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2B6F9" w14:textId="77777777" w:rsidR="00971F05" w:rsidRDefault="00971F05" w:rsidP="00971F05">
      <w:pPr>
        <w:pStyle w:val="MacroText"/>
        <w:tabs>
          <w:tab w:val="left" w:pos="245"/>
        </w:tabs>
      </w:pPr>
      <w:r>
        <w:rPr>
          <w:b/>
          <w:noProof/>
          <w:color w:val="FF0000"/>
          <w:lang w:val="en-GB" w:eastAsia="en-GB"/>
        </w:rPr>
        <w:drawing>
          <wp:inline distT="0" distB="0" distL="0" distR="0" wp14:anchorId="754BACBB" wp14:editId="732E7E29">
            <wp:extent cx="2204085" cy="718820"/>
            <wp:effectExtent l="0" t="0" r="5715" b="5080"/>
            <wp:docPr id="2" name="Picture 2"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4085" cy="718820"/>
                    </a:xfrm>
                    <a:prstGeom prst="rect">
                      <a:avLst/>
                    </a:prstGeom>
                    <a:noFill/>
                    <a:ln>
                      <a:noFill/>
                    </a:ln>
                  </pic:spPr>
                </pic:pic>
              </a:graphicData>
            </a:graphic>
          </wp:inline>
        </w:drawing>
      </w:r>
    </w:p>
    <w:p w14:paraId="19525556" w14:textId="77777777" w:rsidR="00971F05" w:rsidRDefault="00971F05" w:rsidP="00971F05">
      <w:pPr>
        <w:pStyle w:val="MacroText"/>
        <w:tabs>
          <w:tab w:val="left" w:pos="245"/>
        </w:tabs>
      </w:pPr>
    </w:p>
    <w:p w14:paraId="06A086C8" w14:textId="77777777" w:rsidR="00971F05" w:rsidRDefault="00971F05" w:rsidP="00971F05">
      <w:pPr>
        <w:pStyle w:val="MacroText"/>
        <w:tabs>
          <w:tab w:val="left" w:pos="245"/>
        </w:tabs>
        <w:rPr>
          <w:color w:val="003399"/>
          <w:szCs w:val="24"/>
          <w:lang w:val="en-GB"/>
        </w:rPr>
      </w:pPr>
      <w:r>
        <w:rPr>
          <w:noProof/>
          <w:lang w:val="en-GB" w:eastAsia="en-GB"/>
        </w:rPr>
        <w:drawing>
          <wp:inline distT="0" distB="0" distL="0" distR="0" wp14:anchorId="59AAF164" wp14:editId="0DFB64F8">
            <wp:extent cx="5946140" cy="285115"/>
            <wp:effectExtent l="0" t="0" r="0" b="635"/>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6140" cy="285115"/>
                    </a:xfrm>
                    <a:prstGeom prst="rect">
                      <a:avLst/>
                    </a:prstGeom>
                    <a:noFill/>
                    <a:ln>
                      <a:noFill/>
                    </a:ln>
                  </pic:spPr>
                </pic:pic>
              </a:graphicData>
            </a:graphic>
          </wp:inline>
        </w:drawing>
      </w:r>
    </w:p>
    <w:p w14:paraId="575F6585" w14:textId="77777777" w:rsidR="00971F05" w:rsidRDefault="00971F05" w:rsidP="00971F05">
      <w:pPr>
        <w:pStyle w:val="MacroText"/>
        <w:tabs>
          <w:tab w:val="clear" w:pos="480"/>
          <w:tab w:val="left" w:pos="720"/>
        </w:tabs>
        <w:rPr>
          <w:rFonts w:ascii="Arial" w:hAnsi="Arial" w:cs="Arial"/>
          <w:b/>
          <w:sz w:val="28"/>
          <w:szCs w:val="28"/>
          <w:lang w:val="en-GB"/>
        </w:rPr>
      </w:pPr>
    </w:p>
    <w:p w14:paraId="01C6885F" w14:textId="77777777" w:rsidR="00971F05" w:rsidRPr="000372DE" w:rsidRDefault="00971F05" w:rsidP="00971F05">
      <w:pPr>
        <w:pStyle w:val="MacroText"/>
        <w:tabs>
          <w:tab w:val="clear" w:pos="480"/>
          <w:tab w:val="left" w:pos="720"/>
        </w:tabs>
        <w:rPr>
          <w:rFonts w:ascii="Arial Narrow" w:hAnsi="Arial Narrow" w:cs="Arial"/>
          <w:b/>
          <w:sz w:val="22"/>
          <w:szCs w:val="22"/>
          <w:lang w:val="en-GB"/>
        </w:rPr>
      </w:pPr>
      <w:r w:rsidRPr="000372DE">
        <w:rPr>
          <w:rFonts w:ascii="Arial Narrow" w:hAnsi="Arial Narrow" w:cs="Arial"/>
          <w:b/>
          <w:sz w:val="22"/>
          <w:szCs w:val="22"/>
          <w:lang w:val="en-GB"/>
        </w:rPr>
        <w:t>PR Contacts:</w:t>
      </w:r>
      <w:r w:rsidRPr="000372DE">
        <w:rPr>
          <w:rFonts w:ascii="Arial Narrow" w:hAnsi="Arial Narrow" w:cs="Arial"/>
          <w:b/>
          <w:sz w:val="22"/>
          <w:szCs w:val="22"/>
          <w:lang w:val="en-GB"/>
        </w:rPr>
        <w:tab/>
      </w:r>
      <w:r w:rsidRPr="000372DE">
        <w:rPr>
          <w:rFonts w:ascii="Arial Narrow" w:hAnsi="Arial Narrow" w:cs="Arial"/>
          <w:b/>
          <w:sz w:val="22"/>
          <w:szCs w:val="22"/>
          <w:lang w:val="en-GB"/>
        </w:rPr>
        <w:tab/>
      </w:r>
      <w:r w:rsidRPr="000372DE">
        <w:rPr>
          <w:rFonts w:ascii="Arial Narrow" w:hAnsi="Arial Narrow" w:cs="Arial"/>
          <w:b/>
          <w:sz w:val="22"/>
          <w:szCs w:val="22"/>
          <w:lang w:val="en-GB"/>
        </w:rPr>
        <w:tab/>
      </w:r>
      <w:r w:rsidRPr="000372DE">
        <w:rPr>
          <w:rFonts w:ascii="Arial Narrow" w:hAnsi="Arial Narrow" w:cs="Arial"/>
          <w:b/>
          <w:sz w:val="22"/>
          <w:szCs w:val="22"/>
          <w:lang w:val="en-GB"/>
        </w:rPr>
        <w:tab/>
      </w:r>
      <w:r w:rsidRPr="000372DE">
        <w:rPr>
          <w:rFonts w:ascii="Arial Narrow" w:hAnsi="Arial Narrow" w:cs="Arial"/>
          <w:b/>
          <w:sz w:val="22"/>
          <w:szCs w:val="22"/>
          <w:lang w:val="en-GB"/>
        </w:rPr>
        <w:tab/>
      </w:r>
    </w:p>
    <w:p w14:paraId="386A4AF3" w14:textId="77777777" w:rsidR="00971F05" w:rsidRPr="000372DE" w:rsidRDefault="00971F05" w:rsidP="00971F05">
      <w:pPr>
        <w:pStyle w:val="bodytext"/>
        <w:spacing w:before="0" w:beforeAutospacing="0" w:after="0" w:afterAutospacing="0"/>
        <w:rPr>
          <w:rFonts w:ascii="Arial Narrow" w:hAnsi="Arial Narrow" w:cs="Arial"/>
          <w:color w:val="auto"/>
          <w:sz w:val="22"/>
          <w:szCs w:val="22"/>
        </w:rPr>
      </w:pPr>
      <w:r w:rsidRPr="000372DE">
        <w:rPr>
          <w:rFonts w:ascii="Arial Narrow" w:hAnsi="Arial Narrow" w:cs="Arial"/>
          <w:color w:val="auto"/>
          <w:sz w:val="22"/>
          <w:szCs w:val="22"/>
        </w:rPr>
        <w:t>Lynn Campbell, Sun Chemical</w:t>
      </w:r>
      <w:r w:rsidRPr="000372DE">
        <w:rPr>
          <w:rFonts w:ascii="Arial Narrow" w:hAnsi="Arial Narrow" w:cs="Arial"/>
          <w:color w:val="auto"/>
          <w:sz w:val="22"/>
          <w:szCs w:val="22"/>
        </w:rPr>
        <w:tab/>
      </w:r>
      <w:r w:rsidRPr="000372DE">
        <w:rPr>
          <w:rFonts w:ascii="Arial Narrow" w:hAnsi="Arial Narrow" w:cs="Arial"/>
          <w:color w:val="auto"/>
          <w:sz w:val="22"/>
          <w:szCs w:val="22"/>
        </w:rPr>
        <w:tab/>
        <w:t>Matt Parry, Eric Mower + Associates</w:t>
      </w:r>
    </w:p>
    <w:p w14:paraId="60CA2D16" w14:textId="4FFD4AEB" w:rsidR="00971F05" w:rsidRPr="000372DE" w:rsidRDefault="00971F05" w:rsidP="00971F05">
      <w:pPr>
        <w:pStyle w:val="bodytext"/>
        <w:spacing w:before="0" w:beforeAutospacing="0" w:after="0" w:afterAutospacing="0"/>
        <w:rPr>
          <w:rFonts w:ascii="Arial Narrow" w:hAnsi="Arial Narrow" w:cs="Arial"/>
          <w:color w:val="auto"/>
          <w:sz w:val="22"/>
          <w:szCs w:val="22"/>
        </w:rPr>
      </w:pPr>
      <w:r w:rsidRPr="000372DE">
        <w:rPr>
          <w:rFonts w:ascii="Arial Narrow" w:hAnsi="Arial Narrow" w:cs="Arial"/>
          <w:color w:val="auto"/>
          <w:sz w:val="22"/>
          <w:szCs w:val="22"/>
        </w:rPr>
        <w:t>+1 973 404 6159</w:t>
      </w:r>
      <w:r w:rsidRPr="000372DE">
        <w:rPr>
          <w:rFonts w:ascii="Arial Narrow" w:hAnsi="Arial Narrow" w:cs="Arial"/>
          <w:color w:val="auto"/>
          <w:sz w:val="22"/>
          <w:szCs w:val="22"/>
        </w:rPr>
        <w:tab/>
      </w:r>
      <w:r w:rsidRPr="000372DE">
        <w:rPr>
          <w:rFonts w:ascii="Arial Narrow" w:hAnsi="Arial Narrow" w:cs="Arial"/>
          <w:color w:val="auto"/>
          <w:sz w:val="22"/>
          <w:szCs w:val="22"/>
        </w:rPr>
        <w:tab/>
      </w:r>
      <w:r w:rsidRPr="000372DE">
        <w:rPr>
          <w:rFonts w:ascii="Arial Narrow" w:hAnsi="Arial Narrow" w:cs="Arial"/>
          <w:color w:val="auto"/>
          <w:sz w:val="22"/>
          <w:szCs w:val="22"/>
        </w:rPr>
        <w:tab/>
      </w:r>
      <w:r w:rsidR="000372DE">
        <w:rPr>
          <w:rFonts w:ascii="Arial Narrow" w:hAnsi="Arial Narrow" w:cs="Arial"/>
          <w:color w:val="auto"/>
          <w:sz w:val="22"/>
          <w:szCs w:val="22"/>
        </w:rPr>
        <w:tab/>
      </w:r>
      <w:r w:rsidRPr="000372DE">
        <w:rPr>
          <w:rFonts w:ascii="Arial Narrow" w:hAnsi="Arial Narrow" w:cs="Arial"/>
          <w:color w:val="auto"/>
          <w:sz w:val="22"/>
          <w:szCs w:val="22"/>
        </w:rPr>
        <w:t>+1 315 413 4318</w:t>
      </w:r>
    </w:p>
    <w:p w14:paraId="4730898C" w14:textId="51F9B451" w:rsidR="00971F05" w:rsidRPr="000372DE" w:rsidRDefault="000372DE" w:rsidP="00971F05">
      <w:pPr>
        <w:pStyle w:val="bodytext"/>
        <w:spacing w:before="0" w:beforeAutospacing="0" w:after="0" w:afterAutospacing="0"/>
        <w:rPr>
          <w:rFonts w:ascii="Arial Narrow" w:hAnsi="Arial Narrow" w:cs="Arial"/>
          <w:color w:val="auto"/>
          <w:sz w:val="22"/>
          <w:szCs w:val="22"/>
          <w:u w:val="single"/>
        </w:rPr>
      </w:pPr>
      <w:hyperlink r:id="rId11" w:history="1">
        <w:r w:rsidRPr="00E60DB7">
          <w:rPr>
            <w:rStyle w:val="Hyperlink"/>
            <w:rFonts w:ascii="Arial Narrow" w:hAnsi="Arial Narrow" w:cs="Arial"/>
            <w:sz w:val="22"/>
            <w:szCs w:val="22"/>
          </w:rPr>
          <w:t>lynn.campbell@sunchemical.com</w:t>
        </w:r>
      </w:hyperlink>
      <w:r w:rsidR="00971F05" w:rsidRPr="000372DE">
        <w:rPr>
          <w:rFonts w:ascii="Arial Narrow" w:hAnsi="Arial Narrow" w:cs="Arial"/>
          <w:color w:val="auto"/>
          <w:sz w:val="22"/>
          <w:szCs w:val="22"/>
        </w:rPr>
        <w:tab/>
      </w:r>
      <w:r>
        <w:rPr>
          <w:rFonts w:ascii="Arial Narrow" w:hAnsi="Arial Narrow" w:cs="Arial"/>
          <w:color w:val="auto"/>
          <w:sz w:val="22"/>
          <w:szCs w:val="22"/>
        </w:rPr>
        <w:tab/>
      </w:r>
      <w:bookmarkStart w:id="0" w:name="_GoBack"/>
      <w:bookmarkEnd w:id="0"/>
      <w:r w:rsidR="00DA0AFD" w:rsidRPr="000372DE">
        <w:rPr>
          <w:rFonts w:ascii="Arial Narrow" w:hAnsi="Arial Narrow"/>
          <w:sz w:val="22"/>
          <w:szCs w:val="22"/>
        </w:rPr>
        <w:fldChar w:fldCharType="begin"/>
      </w:r>
      <w:r w:rsidR="00DA0AFD" w:rsidRPr="000372DE">
        <w:rPr>
          <w:rFonts w:ascii="Arial Narrow" w:hAnsi="Arial Narrow"/>
          <w:sz w:val="22"/>
          <w:szCs w:val="22"/>
        </w:rPr>
        <w:instrText xml:space="preserve"> HYPERLINK "mailto:mparry@mower.com" </w:instrText>
      </w:r>
      <w:r w:rsidR="00DA0AFD" w:rsidRPr="000372DE">
        <w:rPr>
          <w:rFonts w:ascii="Arial Narrow" w:hAnsi="Arial Narrow"/>
          <w:sz w:val="22"/>
          <w:szCs w:val="22"/>
        </w:rPr>
        <w:fldChar w:fldCharType="separate"/>
      </w:r>
      <w:r w:rsidR="00971F05" w:rsidRPr="000372DE">
        <w:rPr>
          <w:rStyle w:val="Hyperlink"/>
          <w:rFonts w:ascii="Arial Narrow" w:hAnsi="Arial Narrow" w:cs="Arial"/>
          <w:color w:val="auto"/>
          <w:sz w:val="22"/>
          <w:szCs w:val="22"/>
        </w:rPr>
        <w:t>mparry@mower.com</w:t>
      </w:r>
      <w:r w:rsidR="00DA0AFD" w:rsidRPr="000372DE">
        <w:rPr>
          <w:rStyle w:val="Hyperlink"/>
          <w:rFonts w:ascii="Arial Narrow" w:hAnsi="Arial Narrow" w:cs="Arial"/>
          <w:color w:val="auto"/>
          <w:sz w:val="22"/>
          <w:szCs w:val="22"/>
        </w:rPr>
        <w:fldChar w:fldCharType="end"/>
      </w:r>
    </w:p>
    <w:p w14:paraId="2C19908F" w14:textId="77777777" w:rsidR="00971F05" w:rsidRPr="000372DE" w:rsidRDefault="00971F05" w:rsidP="00971F05">
      <w:pPr>
        <w:pStyle w:val="bodytext"/>
        <w:spacing w:before="0" w:beforeAutospacing="0" w:after="0" w:afterAutospacing="0"/>
        <w:rPr>
          <w:rFonts w:ascii="Arial Narrow" w:hAnsi="Arial Narrow" w:cs="Arial"/>
          <w:color w:val="auto"/>
          <w:sz w:val="22"/>
          <w:szCs w:val="22"/>
        </w:rPr>
      </w:pPr>
      <w:r w:rsidRPr="000372DE">
        <w:rPr>
          <w:rFonts w:ascii="Arial Narrow" w:hAnsi="Arial Narrow" w:cs="Arial"/>
          <w:color w:val="auto"/>
          <w:sz w:val="22"/>
          <w:szCs w:val="22"/>
        </w:rPr>
        <w:tab/>
      </w:r>
      <w:r w:rsidRPr="000372DE">
        <w:rPr>
          <w:rFonts w:ascii="Arial Narrow" w:hAnsi="Arial Narrow" w:cs="Arial"/>
          <w:color w:val="auto"/>
          <w:sz w:val="22"/>
          <w:szCs w:val="22"/>
        </w:rPr>
        <w:tab/>
      </w:r>
    </w:p>
    <w:p w14:paraId="6BCB8979" w14:textId="77777777" w:rsidR="00971F05" w:rsidRPr="00971F05" w:rsidRDefault="00971F05" w:rsidP="00971F05">
      <w:pPr>
        <w:jc w:val="center"/>
        <w:rPr>
          <w:rFonts w:ascii="Arial Black" w:hAnsi="Arial Black"/>
          <w:b/>
          <w:sz w:val="28"/>
          <w:szCs w:val="28"/>
        </w:rPr>
      </w:pPr>
      <w:r>
        <w:rPr>
          <w:rFonts w:ascii="Arial Black" w:hAnsi="Arial Black"/>
          <w:b/>
          <w:sz w:val="28"/>
          <w:szCs w:val="28"/>
        </w:rPr>
        <w:t>Sun Chemical Releases 2016 Sustainability Report</w:t>
      </w:r>
    </w:p>
    <w:p w14:paraId="7A65EAC1" w14:textId="77777777" w:rsidR="00F8792D" w:rsidRDefault="00971F05">
      <w:pPr>
        <w:rPr>
          <w:rFonts w:ascii="Arial Narrow" w:hAnsi="Arial Narrow"/>
          <w:sz w:val="24"/>
          <w:szCs w:val="24"/>
        </w:rPr>
      </w:pPr>
      <w:r w:rsidRPr="00971F05">
        <w:rPr>
          <w:rFonts w:ascii="Arial Narrow" w:hAnsi="Arial Narrow"/>
          <w:b/>
          <w:sz w:val="24"/>
          <w:szCs w:val="24"/>
        </w:rPr>
        <w:t xml:space="preserve">PARSIPPANY, N.J., USA </w:t>
      </w:r>
      <w:r w:rsidRPr="00971F05">
        <w:rPr>
          <w:rFonts w:ascii="Arial Narrow" w:hAnsi="Arial Narrow"/>
          <w:sz w:val="24"/>
          <w:szCs w:val="24"/>
        </w:rPr>
        <w:t>–</w:t>
      </w:r>
      <w:r w:rsidR="00B20206">
        <w:rPr>
          <w:rFonts w:ascii="Arial Narrow" w:hAnsi="Arial Narrow"/>
          <w:sz w:val="24"/>
          <w:szCs w:val="24"/>
        </w:rPr>
        <w:t xml:space="preserve"> </w:t>
      </w:r>
      <w:r w:rsidR="00732B57">
        <w:rPr>
          <w:rFonts w:ascii="Arial Narrow" w:hAnsi="Arial Narrow"/>
          <w:sz w:val="24"/>
          <w:szCs w:val="24"/>
        </w:rPr>
        <w:t xml:space="preserve">16 </w:t>
      </w:r>
      <w:r w:rsidR="003F05BE">
        <w:rPr>
          <w:rFonts w:ascii="Arial Narrow" w:hAnsi="Arial Narrow"/>
          <w:sz w:val="24"/>
          <w:szCs w:val="24"/>
        </w:rPr>
        <w:t xml:space="preserve">August </w:t>
      </w:r>
      <w:r>
        <w:rPr>
          <w:rFonts w:ascii="Arial Narrow" w:hAnsi="Arial Narrow"/>
          <w:sz w:val="24"/>
          <w:szCs w:val="24"/>
        </w:rPr>
        <w:t>2017</w:t>
      </w:r>
      <w:r w:rsidRPr="00971F05">
        <w:rPr>
          <w:rFonts w:ascii="Arial Narrow" w:hAnsi="Arial Narrow"/>
          <w:sz w:val="24"/>
          <w:szCs w:val="24"/>
        </w:rPr>
        <w:t xml:space="preserve"> – Sun Chemical</w:t>
      </w:r>
      <w:r w:rsidR="00732B57">
        <w:rPr>
          <w:rFonts w:ascii="Arial Narrow" w:hAnsi="Arial Narrow"/>
          <w:sz w:val="24"/>
          <w:szCs w:val="24"/>
        </w:rPr>
        <w:t xml:space="preserve"> has</w:t>
      </w:r>
      <w:r w:rsidRPr="00971F05">
        <w:rPr>
          <w:rFonts w:ascii="Arial Narrow" w:hAnsi="Arial Narrow"/>
          <w:sz w:val="24"/>
          <w:szCs w:val="24"/>
        </w:rPr>
        <w:t xml:space="preserve"> released its 2016 Corporate Sustainability Report, which</w:t>
      </w:r>
      <w:r>
        <w:rPr>
          <w:rFonts w:ascii="Arial Narrow" w:hAnsi="Arial Narrow"/>
          <w:sz w:val="24"/>
          <w:szCs w:val="24"/>
        </w:rPr>
        <w:t xml:space="preserve"> </w:t>
      </w:r>
      <w:r w:rsidR="009C70DF">
        <w:rPr>
          <w:rFonts w:ascii="Arial Narrow" w:hAnsi="Arial Narrow"/>
          <w:sz w:val="24"/>
          <w:szCs w:val="24"/>
        </w:rPr>
        <w:t>focuses on how its research and development efforts have led to new products and services that help customers improve</w:t>
      </w:r>
      <w:r w:rsidR="00A578A6">
        <w:rPr>
          <w:rFonts w:ascii="Arial Narrow" w:hAnsi="Arial Narrow"/>
          <w:sz w:val="24"/>
          <w:szCs w:val="24"/>
        </w:rPr>
        <w:t xml:space="preserve"> their</w:t>
      </w:r>
      <w:r w:rsidR="009C70DF">
        <w:rPr>
          <w:rFonts w:ascii="Arial Narrow" w:hAnsi="Arial Narrow"/>
          <w:sz w:val="24"/>
          <w:szCs w:val="24"/>
        </w:rPr>
        <w:t xml:space="preserve"> eco-efficiency goals. </w:t>
      </w:r>
    </w:p>
    <w:p w14:paraId="32EBDB6F" w14:textId="77777777" w:rsidR="000232D9" w:rsidRPr="000232D9" w:rsidRDefault="009C70DF" w:rsidP="000232D9">
      <w:pPr>
        <w:rPr>
          <w:rFonts w:ascii="Arial Narrow" w:hAnsi="Arial Narrow"/>
          <w:sz w:val="24"/>
          <w:szCs w:val="24"/>
        </w:rPr>
      </w:pPr>
      <w:r w:rsidRPr="000232D9">
        <w:rPr>
          <w:rFonts w:ascii="Arial Narrow" w:hAnsi="Arial Narrow"/>
          <w:sz w:val="24"/>
          <w:szCs w:val="24"/>
        </w:rPr>
        <w:t xml:space="preserve">Sun Chemical highlighted four recently developed products </w:t>
      </w:r>
      <w:r w:rsidR="00A578A6">
        <w:rPr>
          <w:rFonts w:ascii="Arial Narrow" w:hAnsi="Arial Narrow"/>
          <w:sz w:val="24"/>
          <w:szCs w:val="24"/>
        </w:rPr>
        <w:t xml:space="preserve">in its newest report </w:t>
      </w:r>
      <w:r w:rsidRPr="000232D9">
        <w:rPr>
          <w:rFonts w:ascii="Arial Narrow" w:hAnsi="Arial Narrow"/>
          <w:sz w:val="24"/>
          <w:szCs w:val="24"/>
        </w:rPr>
        <w:t xml:space="preserve">that can offer customers </w:t>
      </w:r>
      <w:r w:rsidR="00A578A6">
        <w:rPr>
          <w:rFonts w:ascii="Arial Narrow" w:hAnsi="Arial Narrow"/>
          <w:sz w:val="24"/>
          <w:szCs w:val="24"/>
        </w:rPr>
        <w:t xml:space="preserve">significant </w:t>
      </w:r>
      <w:r w:rsidRPr="000232D9">
        <w:rPr>
          <w:rFonts w:ascii="Arial Narrow" w:hAnsi="Arial Narrow"/>
          <w:sz w:val="24"/>
          <w:szCs w:val="24"/>
        </w:rPr>
        <w:t>eco-e</w:t>
      </w:r>
      <w:r w:rsidR="000232D9" w:rsidRPr="000232D9">
        <w:rPr>
          <w:rFonts w:ascii="Arial Narrow" w:hAnsi="Arial Narrow"/>
          <w:sz w:val="24"/>
          <w:szCs w:val="24"/>
        </w:rPr>
        <w:t>fficiency benefits</w:t>
      </w:r>
      <w:r w:rsidR="00A578A6">
        <w:rPr>
          <w:rFonts w:ascii="Arial Narrow" w:hAnsi="Arial Narrow"/>
          <w:sz w:val="24"/>
          <w:szCs w:val="24"/>
        </w:rPr>
        <w:t xml:space="preserve">. Two examples, </w:t>
      </w:r>
      <w:r w:rsidR="000232D9" w:rsidRPr="000232D9">
        <w:rPr>
          <w:rFonts w:ascii="Arial Narrow" w:hAnsi="Arial Narrow"/>
          <w:b/>
          <w:sz w:val="24"/>
          <w:szCs w:val="24"/>
        </w:rPr>
        <w:t>SunBar</w:t>
      </w:r>
      <w:r w:rsidR="000232D9" w:rsidRPr="000232D9">
        <w:rPr>
          <w:rFonts w:ascii="Arial Narrow" w:hAnsi="Arial Narrow"/>
          <w:sz w:val="24"/>
          <w:szCs w:val="24"/>
          <w:vertAlign w:val="superscript"/>
        </w:rPr>
        <w:t>®</w:t>
      </w:r>
      <w:r w:rsidR="000232D9" w:rsidRPr="000232D9">
        <w:rPr>
          <w:rFonts w:ascii="Arial Narrow" w:hAnsi="Arial Narrow"/>
          <w:sz w:val="24"/>
          <w:szCs w:val="24"/>
        </w:rPr>
        <w:t xml:space="preserve"> oxygen barrier coatings and</w:t>
      </w:r>
      <w:r w:rsidR="000232D9" w:rsidRPr="000232D9">
        <w:rPr>
          <w:rFonts w:ascii="Arial Narrow" w:hAnsi="Arial Narrow"/>
          <w:b/>
          <w:sz w:val="24"/>
          <w:szCs w:val="24"/>
        </w:rPr>
        <w:t xml:space="preserve"> </w:t>
      </w:r>
      <w:proofErr w:type="spellStart"/>
      <w:r w:rsidR="000232D9" w:rsidRPr="000232D9">
        <w:rPr>
          <w:rFonts w:ascii="Arial Narrow" w:hAnsi="Arial Narrow"/>
          <w:b/>
          <w:sz w:val="24"/>
          <w:szCs w:val="24"/>
        </w:rPr>
        <w:t>SunFuse</w:t>
      </w:r>
      <w:proofErr w:type="spellEnd"/>
      <w:r w:rsidR="000232D9" w:rsidRPr="000232D9">
        <w:rPr>
          <w:rFonts w:ascii="Arial Narrow" w:hAnsi="Arial Narrow"/>
          <w:b/>
          <w:sz w:val="24"/>
          <w:szCs w:val="24"/>
          <w:vertAlign w:val="superscript"/>
        </w:rPr>
        <w:t>®</w:t>
      </w:r>
      <w:r w:rsidR="000232D9" w:rsidRPr="000232D9">
        <w:rPr>
          <w:rFonts w:ascii="Arial Narrow" w:hAnsi="Arial Narrow"/>
          <w:b/>
          <w:sz w:val="24"/>
          <w:szCs w:val="24"/>
        </w:rPr>
        <w:t xml:space="preserve"> (</w:t>
      </w:r>
      <w:proofErr w:type="spellStart"/>
      <w:r w:rsidR="000232D9" w:rsidRPr="000232D9">
        <w:rPr>
          <w:rFonts w:ascii="Arial Narrow" w:hAnsi="Arial Narrow"/>
          <w:b/>
          <w:sz w:val="24"/>
          <w:szCs w:val="24"/>
        </w:rPr>
        <w:t>PolarSeal</w:t>
      </w:r>
      <w:proofErr w:type="spellEnd"/>
      <w:r w:rsidR="000232D9" w:rsidRPr="000232D9">
        <w:rPr>
          <w:rFonts w:ascii="Arial Narrow" w:hAnsi="Arial Narrow"/>
          <w:b/>
          <w:sz w:val="24"/>
          <w:szCs w:val="24"/>
        </w:rPr>
        <w:t>)</w:t>
      </w:r>
      <w:r w:rsidR="000232D9" w:rsidRPr="000232D9">
        <w:rPr>
          <w:rFonts w:ascii="Arial Narrow" w:hAnsi="Arial Narrow"/>
          <w:sz w:val="24"/>
          <w:szCs w:val="24"/>
        </w:rPr>
        <w:t xml:space="preserve"> re</w:t>
      </w:r>
      <w:r w:rsidR="00EF4944">
        <w:rPr>
          <w:rFonts w:ascii="Arial Narrow" w:hAnsi="Arial Narrow"/>
          <w:sz w:val="24"/>
          <w:szCs w:val="24"/>
        </w:rPr>
        <w:t>-</w:t>
      </w:r>
      <w:r w:rsidR="000232D9" w:rsidRPr="000232D9">
        <w:rPr>
          <w:rFonts w:ascii="Arial Narrow" w:hAnsi="Arial Narrow"/>
          <w:sz w:val="24"/>
          <w:szCs w:val="24"/>
        </w:rPr>
        <w:t>closable cold-seal adhesive</w:t>
      </w:r>
      <w:r w:rsidR="00A578A6">
        <w:rPr>
          <w:rFonts w:ascii="Arial Narrow" w:hAnsi="Arial Narrow"/>
          <w:sz w:val="24"/>
          <w:szCs w:val="24"/>
        </w:rPr>
        <w:t xml:space="preserve">s, </w:t>
      </w:r>
      <w:r w:rsidR="000232D9" w:rsidRPr="000232D9">
        <w:rPr>
          <w:rFonts w:ascii="Arial Narrow" w:hAnsi="Arial Narrow"/>
          <w:sz w:val="24"/>
          <w:szCs w:val="24"/>
        </w:rPr>
        <w:t xml:space="preserve">help reduce food waste. </w:t>
      </w:r>
      <w:proofErr w:type="spellStart"/>
      <w:r w:rsidR="000232D9" w:rsidRPr="000232D9">
        <w:rPr>
          <w:rFonts w:ascii="Arial Narrow" w:hAnsi="Arial Narrow"/>
          <w:b/>
          <w:sz w:val="24"/>
          <w:szCs w:val="24"/>
        </w:rPr>
        <w:t>SunLam</w:t>
      </w:r>
      <w:proofErr w:type="spellEnd"/>
      <w:r w:rsidR="000232D9" w:rsidRPr="000232D9">
        <w:rPr>
          <w:rFonts w:ascii="Arial Narrow" w:hAnsi="Arial Narrow"/>
          <w:b/>
          <w:sz w:val="24"/>
          <w:szCs w:val="24"/>
          <w:vertAlign w:val="superscript"/>
        </w:rPr>
        <w:t xml:space="preserve">® </w:t>
      </w:r>
      <w:proofErr w:type="spellStart"/>
      <w:r w:rsidR="00A578A6">
        <w:rPr>
          <w:rFonts w:ascii="Arial Narrow" w:hAnsi="Arial Narrow"/>
          <w:b/>
          <w:sz w:val="24"/>
          <w:szCs w:val="24"/>
        </w:rPr>
        <w:t>Deseamable</w:t>
      </w:r>
      <w:proofErr w:type="spellEnd"/>
      <w:r w:rsidR="00A578A6">
        <w:rPr>
          <w:rFonts w:ascii="Arial Narrow" w:hAnsi="Arial Narrow"/>
          <w:b/>
          <w:sz w:val="24"/>
          <w:szCs w:val="24"/>
        </w:rPr>
        <w:t xml:space="preserve"> Technology</w:t>
      </w:r>
      <w:r w:rsidR="000232D9" w:rsidRPr="000232D9">
        <w:rPr>
          <w:rFonts w:ascii="Arial Narrow" w:hAnsi="Arial Narrow"/>
          <w:sz w:val="24"/>
          <w:szCs w:val="24"/>
        </w:rPr>
        <w:t xml:space="preserve"> </w:t>
      </w:r>
      <w:r w:rsidR="00A578A6">
        <w:rPr>
          <w:rFonts w:ascii="Arial Narrow" w:hAnsi="Arial Narrow"/>
          <w:sz w:val="24"/>
          <w:szCs w:val="24"/>
        </w:rPr>
        <w:t>improves</w:t>
      </w:r>
      <w:r w:rsidR="000232D9" w:rsidRPr="000232D9">
        <w:rPr>
          <w:rFonts w:ascii="Arial Narrow" w:hAnsi="Arial Narrow"/>
          <w:sz w:val="24"/>
          <w:szCs w:val="24"/>
        </w:rPr>
        <w:t xml:space="preserve"> the ability of recyclers to remove shrink sleeve labels and ensure plastic b</w:t>
      </w:r>
      <w:r w:rsidR="000232D9">
        <w:rPr>
          <w:rFonts w:ascii="Arial Narrow" w:hAnsi="Arial Narrow"/>
          <w:sz w:val="24"/>
          <w:szCs w:val="24"/>
        </w:rPr>
        <w:t xml:space="preserve">ottle recycling. </w:t>
      </w:r>
      <w:proofErr w:type="spellStart"/>
      <w:r w:rsidR="000232D9" w:rsidRPr="000232D9">
        <w:rPr>
          <w:rFonts w:ascii="Arial Narrow" w:hAnsi="Arial Narrow"/>
          <w:b/>
          <w:sz w:val="24"/>
          <w:szCs w:val="24"/>
        </w:rPr>
        <w:t>SunSpectro</w:t>
      </w:r>
      <w:proofErr w:type="spellEnd"/>
      <w:r w:rsidR="000232D9" w:rsidRPr="000232D9">
        <w:rPr>
          <w:rFonts w:ascii="Arial Narrow" w:hAnsi="Arial Narrow"/>
          <w:b/>
          <w:sz w:val="24"/>
          <w:szCs w:val="24"/>
          <w:vertAlign w:val="superscript"/>
        </w:rPr>
        <w:t>®</w:t>
      </w:r>
      <w:r w:rsidR="000232D9" w:rsidRPr="000232D9">
        <w:rPr>
          <w:rFonts w:ascii="Arial Narrow" w:hAnsi="Arial Narrow"/>
          <w:b/>
          <w:sz w:val="24"/>
          <w:szCs w:val="24"/>
        </w:rPr>
        <w:t xml:space="preserve"> (</w:t>
      </w:r>
      <w:proofErr w:type="spellStart"/>
      <w:r w:rsidR="000232D9" w:rsidRPr="000232D9">
        <w:rPr>
          <w:rFonts w:ascii="Arial Narrow" w:hAnsi="Arial Narrow"/>
          <w:b/>
          <w:sz w:val="24"/>
          <w:szCs w:val="24"/>
        </w:rPr>
        <w:t>Aquathene</w:t>
      </w:r>
      <w:proofErr w:type="spellEnd"/>
      <w:r w:rsidR="000232D9" w:rsidRPr="000232D9">
        <w:rPr>
          <w:rFonts w:ascii="Arial Narrow" w:hAnsi="Arial Narrow"/>
          <w:b/>
          <w:sz w:val="24"/>
          <w:szCs w:val="24"/>
        </w:rPr>
        <w:t xml:space="preserve">) </w:t>
      </w:r>
      <w:r w:rsidR="003A2EDB">
        <w:rPr>
          <w:rFonts w:ascii="Arial Narrow" w:hAnsi="Arial Narrow"/>
          <w:sz w:val="24"/>
          <w:szCs w:val="24"/>
        </w:rPr>
        <w:t>water-based flexographic</w:t>
      </w:r>
      <w:r w:rsidR="000232D9" w:rsidRPr="000232D9">
        <w:rPr>
          <w:rFonts w:ascii="Arial Narrow" w:hAnsi="Arial Narrow"/>
          <w:sz w:val="24"/>
          <w:szCs w:val="24"/>
        </w:rPr>
        <w:t xml:space="preserve"> inks allow packaging to comply with international </w:t>
      </w:r>
      <w:proofErr w:type="spellStart"/>
      <w:r w:rsidR="000232D9" w:rsidRPr="000232D9">
        <w:rPr>
          <w:rFonts w:ascii="Arial Narrow" w:hAnsi="Arial Narrow"/>
          <w:sz w:val="24"/>
          <w:szCs w:val="24"/>
        </w:rPr>
        <w:t>compostability</w:t>
      </w:r>
      <w:proofErr w:type="spellEnd"/>
      <w:r w:rsidR="000232D9" w:rsidRPr="000232D9">
        <w:rPr>
          <w:rFonts w:ascii="Arial Narrow" w:hAnsi="Arial Narrow"/>
          <w:sz w:val="24"/>
          <w:szCs w:val="24"/>
        </w:rPr>
        <w:t xml:space="preserve"> standards.</w:t>
      </w:r>
    </w:p>
    <w:p w14:paraId="1D4E0BC4" w14:textId="77777777" w:rsidR="009C70DF" w:rsidRDefault="008C29CB">
      <w:pPr>
        <w:rPr>
          <w:rFonts w:ascii="Arial Narrow" w:hAnsi="Arial Narrow"/>
          <w:sz w:val="24"/>
          <w:szCs w:val="24"/>
        </w:rPr>
      </w:pPr>
      <w:r>
        <w:rPr>
          <w:rFonts w:ascii="Arial Narrow" w:hAnsi="Arial Narrow"/>
          <w:sz w:val="24"/>
          <w:szCs w:val="24"/>
        </w:rPr>
        <w:t xml:space="preserve">“Sun Chemical’s investment in </w:t>
      </w:r>
      <w:r w:rsidR="003A2EDB">
        <w:rPr>
          <w:rFonts w:ascii="Arial Narrow" w:hAnsi="Arial Narrow"/>
          <w:sz w:val="24"/>
          <w:szCs w:val="24"/>
        </w:rPr>
        <w:t xml:space="preserve">the development of </w:t>
      </w:r>
      <w:r>
        <w:rPr>
          <w:rFonts w:ascii="Arial Narrow" w:hAnsi="Arial Narrow"/>
          <w:sz w:val="24"/>
          <w:szCs w:val="24"/>
        </w:rPr>
        <w:t>products that have an overall positive impact on the environment is of critical importance to our customers,” said Gary Andrzejewski</w:t>
      </w:r>
      <w:r w:rsidR="00584152">
        <w:rPr>
          <w:rFonts w:ascii="Arial Narrow" w:hAnsi="Arial Narrow"/>
          <w:sz w:val="24"/>
          <w:szCs w:val="24"/>
        </w:rPr>
        <w:t>, Corporate Vice President of Environmental Affairs, Sun Chemical</w:t>
      </w:r>
      <w:r>
        <w:rPr>
          <w:rFonts w:ascii="Arial Narrow" w:hAnsi="Arial Narrow"/>
          <w:sz w:val="24"/>
          <w:szCs w:val="24"/>
        </w:rPr>
        <w:t>. “Our customers want to see key metrics and environmental indicators that show</w:t>
      </w:r>
      <w:r w:rsidR="00A578A6">
        <w:rPr>
          <w:rFonts w:ascii="Arial Narrow" w:hAnsi="Arial Narrow"/>
          <w:sz w:val="24"/>
          <w:szCs w:val="24"/>
        </w:rPr>
        <w:t xml:space="preserve"> Sun Chemical is doing its part</w:t>
      </w:r>
      <w:r w:rsidR="003A2EDB">
        <w:rPr>
          <w:rFonts w:ascii="Arial Narrow" w:hAnsi="Arial Narrow"/>
          <w:sz w:val="24"/>
          <w:szCs w:val="24"/>
        </w:rPr>
        <w:t>. Our s</w:t>
      </w:r>
      <w:r>
        <w:rPr>
          <w:rFonts w:ascii="Arial Narrow" w:hAnsi="Arial Narrow"/>
          <w:sz w:val="24"/>
          <w:szCs w:val="24"/>
        </w:rPr>
        <w:t xml:space="preserve">ustainability </w:t>
      </w:r>
      <w:r w:rsidR="003A2EDB">
        <w:rPr>
          <w:rFonts w:ascii="Arial Narrow" w:hAnsi="Arial Narrow"/>
          <w:sz w:val="24"/>
          <w:szCs w:val="24"/>
        </w:rPr>
        <w:t>r</w:t>
      </w:r>
      <w:r>
        <w:rPr>
          <w:rFonts w:ascii="Arial Narrow" w:hAnsi="Arial Narrow"/>
          <w:sz w:val="24"/>
          <w:szCs w:val="24"/>
        </w:rPr>
        <w:t xml:space="preserve">eport </w:t>
      </w:r>
      <w:r w:rsidR="003A2EDB">
        <w:rPr>
          <w:rFonts w:ascii="Arial Narrow" w:hAnsi="Arial Narrow"/>
          <w:sz w:val="24"/>
          <w:szCs w:val="24"/>
        </w:rPr>
        <w:t xml:space="preserve">does just that and </w:t>
      </w:r>
      <w:r>
        <w:rPr>
          <w:rFonts w:ascii="Arial Narrow" w:hAnsi="Arial Narrow"/>
          <w:sz w:val="24"/>
          <w:szCs w:val="24"/>
        </w:rPr>
        <w:t xml:space="preserve">pushes us as a company to improve eco-efficiency in </w:t>
      </w:r>
      <w:r w:rsidR="00A578A6">
        <w:rPr>
          <w:rFonts w:ascii="Arial Narrow" w:hAnsi="Arial Narrow"/>
          <w:sz w:val="24"/>
          <w:szCs w:val="24"/>
        </w:rPr>
        <w:t xml:space="preserve">both our products </w:t>
      </w:r>
      <w:r w:rsidR="00A578A6" w:rsidRPr="003A2EDB">
        <w:rPr>
          <w:rFonts w:ascii="Arial Narrow" w:hAnsi="Arial Narrow"/>
          <w:i/>
          <w:sz w:val="24"/>
          <w:szCs w:val="24"/>
        </w:rPr>
        <w:t>and</w:t>
      </w:r>
      <w:r w:rsidR="00A578A6">
        <w:rPr>
          <w:rFonts w:ascii="Arial Narrow" w:hAnsi="Arial Narrow"/>
          <w:sz w:val="24"/>
          <w:szCs w:val="24"/>
        </w:rPr>
        <w:t xml:space="preserve"> </w:t>
      </w:r>
      <w:r>
        <w:rPr>
          <w:rFonts w:ascii="Arial Narrow" w:hAnsi="Arial Narrow"/>
          <w:sz w:val="24"/>
          <w:szCs w:val="24"/>
        </w:rPr>
        <w:t>our processes.”</w:t>
      </w:r>
      <w:r w:rsidR="000232D9">
        <w:rPr>
          <w:rFonts w:ascii="Arial Narrow" w:hAnsi="Arial Narrow"/>
          <w:sz w:val="24"/>
          <w:szCs w:val="24"/>
        </w:rPr>
        <w:t xml:space="preserve"> </w:t>
      </w:r>
    </w:p>
    <w:p w14:paraId="56261AE5" w14:textId="77777777" w:rsidR="006A79D5" w:rsidRDefault="00A578A6">
      <w:pPr>
        <w:rPr>
          <w:rFonts w:ascii="Arial Narrow" w:hAnsi="Arial Narrow"/>
          <w:sz w:val="24"/>
          <w:szCs w:val="24"/>
        </w:rPr>
      </w:pPr>
      <w:r>
        <w:rPr>
          <w:rFonts w:ascii="Arial Narrow" w:hAnsi="Arial Narrow"/>
          <w:sz w:val="24"/>
          <w:szCs w:val="24"/>
        </w:rPr>
        <w:t xml:space="preserve">As in previous sustainability reports, </w:t>
      </w:r>
      <w:r w:rsidR="00B93555">
        <w:rPr>
          <w:rFonts w:ascii="Arial Narrow" w:hAnsi="Arial Narrow"/>
          <w:sz w:val="24"/>
          <w:szCs w:val="24"/>
        </w:rPr>
        <w:t>Sun Chemical</w:t>
      </w:r>
      <w:r w:rsidR="00470474">
        <w:rPr>
          <w:rFonts w:ascii="Arial Narrow" w:hAnsi="Arial Narrow"/>
          <w:sz w:val="24"/>
          <w:szCs w:val="24"/>
        </w:rPr>
        <w:t xml:space="preserve">’s </w:t>
      </w:r>
      <w:r w:rsidR="003A2EDB">
        <w:rPr>
          <w:rFonts w:ascii="Arial Narrow" w:hAnsi="Arial Narrow"/>
          <w:sz w:val="24"/>
          <w:szCs w:val="24"/>
        </w:rPr>
        <w:t xml:space="preserve">newest </w:t>
      </w:r>
      <w:r w:rsidR="00470474">
        <w:rPr>
          <w:rFonts w:ascii="Arial Narrow" w:hAnsi="Arial Narrow"/>
          <w:sz w:val="24"/>
          <w:szCs w:val="24"/>
        </w:rPr>
        <w:t xml:space="preserve">report </w:t>
      </w:r>
      <w:r w:rsidR="003A2EDB">
        <w:rPr>
          <w:rFonts w:ascii="Arial Narrow" w:hAnsi="Arial Narrow"/>
          <w:sz w:val="24"/>
          <w:szCs w:val="24"/>
        </w:rPr>
        <w:t>provides</w:t>
      </w:r>
      <w:r w:rsidR="00470474">
        <w:rPr>
          <w:rFonts w:ascii="Arial Narrow" w:hAnsi="Arial Narrow"/>
          <w:sz w:val="24"/>
          <w:szCs w:val="24"/>
        </w:rPr>
        <w:t xml:space="preserve"> data-driven sustainability indicators </w:t>
      </w:r>
      <w:r w:rsidR="003A2EDB">
        <w:rPr>
          <w:rFonts w:ascii="Arial Narrow" w:hAnsi="Arial Narrow"/>
          <w:sz w:val="24"/>
          <w:szCs w:val="24"/>
        </w:rPr>
        <w:t>of</w:t>
      </w:r>
      <w:r>
        <w:rPr>
          <w:rFonts w:ascii="Arial Narrow" w:hAnsi="Arial Narrow"/>
          <w:sz w:val="24"/>
          <w:szCs w:val="24"/>
        </w:rPr>
        <w:t xml:space="preserve"> its </w:t>
      </w:r>
      <w:r w:rsidR="003A2EDB">
        <w:rPr>
          <w:rFonts w:ascii="Arial Narrow" w:hAnsi="Arial Narrow"/>
          <w:sz w:val="24"/>
          <w:szCs w:val="24"/>
        </w:rPr>
        <w:t xml:space="preserve">production and non-production </w:t>
      </w:r>
      <w:r>
        <w:rPr>
          <w:rFonts w:ascii="Arial Narrow" w:hAnsi="Arial Narrow"/>
          <w:sz w:val="24"/>
          <w:szCs w:val="24"/>
        </w:rPr>
        <w:t xml:space="preserve">facilities </w:t>
      </w:r>
      <w:r w:rsidR="00470474">
        <w:rPr>
          <w:rFonts w:ascii="Arial Narrow" w:hAnsi="Arial Narrow"/>
          <w:sz w:val="24"/>
          <w:szCs w:val="24"/>
        </w:rPr>
        <w:t>to understand and manage environmental impact by monitoring: energy consumption and conservation, energy carbon footprint, process waste reduction, water consumption, material safety and employee safety.</w:t>
      </w:r>
    </w:p>
    <w:p w14:paraId="0EE2A1FB" w14:textId="77777777" w:rsidR="006A79D5" w:rsidRPr="006A79D5" w:rsidRDefault="006A79D5" w:rsidP="006A79D5">
      <w:pPr>
        <w:rPr>
          <w:rFonts w:ascii="Arial Narrow" w:hAnsi="Arial Narrow"/>
          <w:sz w:val="24"/>
          <w:szCs w:val="24"/>
        </w:rPr>
      </w:pPr>
      <w:r>
        <w:rPr>
          <w:rFonts w:ascii="Arial Narrow" w:hAnsi="Arial Narrow"/>
          <w:sz w:val="24"/>
          <w:szCs w:val="24"/>
        </w:rPr>
        <w:t>“</w:t>
      </w:r>
      <w:r w:rsidR="00804F53">
        <w:rPr>
          <w:rFonts w:ascii="Arial Narrow" w:hAnsi="Arial Narrow"/>
          <w:sz w:val="24"/>
          <w:szCs w:val="24"/>
        </w:rPr>
        <w:t xml:space="preserve">Our commitment to sustainability drives us to provide our customers with </w:t>
      </w:r>
      <w:r w:rsidR="003A2EDB">
        <w:rPr>
          <w:rFonts w:ascii="Arial Narrow" w:hAnsi="Arial Narrow"/>
          <w:sz w:val="24"/>
          <w:szCs w:val="24"/>
        </w:rPr>
        <w:t>meaningful data that they can use</w:t>
      </w:r>
      <w:r w:rsidR="00804F53">
        <w:rPr>
          <w:rFonts w:ascii="Arial Narrow" w:hAnsi="Arial Narrow"/>
          <w:sz w:val="24"/>
          <w:szCs w:val="24"/>
        </w:rPr>
        <w:t xml:space="preserve">,” said Michael </w:t>
      </w:r>
      <w:r w:rsidR="009C70DF">
        <w:rPr>
          <w:rFonts w:ascii="Arial Narrow" w:hAnsi="Arial Narrow"/>
          <w:sz w:val="24"/>
          <w:szCs w:val="24"/>
        </w:rPr>
        <w:t>Sim</w:t>
      </w:r>
      <w:r w:rsidR="007C4DFB">
        <w:rPr>
          <w:rFonts w:ascii="Arial Narrow" w:hAnsi="Arial Narrow"/>
          <w:sz w:val="24"/>
          <w:szCs w:val="24"/>
        </w:rPr>
        <w:t xml:space="preserve">oni, Global Product Stewardship Leader, Sun Chemical. “Improving our manufacturing processes from production to distribution helps </w:t>
      </w:r>
      <w:r w:rsidR="00804F53">
        <w:rPr>
          <w:rFonts w:ascii="Arial Narrow" w:hAnsi="Arial Narrow"/>
          <w:sz w:val="24"/>
          <w:szCs w:val="24"/>
        </w:rPr>
        <w:t>S</w:t>
      </w:r>
      <w:r w:rsidR="00C301F0">
        <w:rPr>
          <w:rFonts w:ascii="Arial Narrow" w:hAnsi="Arial Narrow"/>
          <w:sz w:val="24"/>
          <w:szCs w:val="24"/>
        </w:rPr>
        <w:t xml:space="preserve">un Chemical </w:t>
      </w:r>
      <w:r w:rsidR="007C4DFB">
        <w:rPr>
          <w:rFonts w:ascii="Arial Narrow" w:hAnsi="Arial Narrow"/>
          <w:sz w:val="24"/>
          <w:szCs w:val="24"/>
        </w:rPr>
        <w:t xml:space="preserve">uphold </w:t>
      </w:r>
      <w:r w:rsidR="00C301F0">
        <w:rPr>
          <w:rFonts w:ascii="Arial Narrow" w:hAnsi="Arial Narrow"/>
          <w:sz w:val="24"/>
          <w:szCs w:val="24"/>
        </w:rPr>
        <w:t>its reputation for quality, service and innovation while improving sustainability practices</w:t>
      </w:r>
      <w:r w:rsidR="003A2EDB">
        <w:rPr>
          <w:rFonts w:ascii="Arial Narrow" w:hAnsi="Arial Narrow"/>
          <w:sz w:val="24"/>
          <w:szCs w:val="24"/>
        </w:rPr>
        <w:t xml:space="preserve"> for our customers</w:t>
      </w:r>
      <w:r w:rsidR="00C301F0">
        <w:rPr>
          <w:rFonts w:ascii="Arial Narrow" w:hAnsi="Arial Narrow"/>
          <w:sz w:val="24"/>
          <w:szCs w:val="24"/>
        </w:rPr>
        <w:t>.</w:t>
      </w:r>
      <w:r w:rsidR="007C4DFB">
        <w:rPr>
          <w:rFonts w:ascii="Arial Narrow" w:hAnsi="Arial Narrow"/>
          <w:sz w:val="24"/>
          <w:szCs w:val="24"/>
        </w:rPr>
        <w:t xml:space="preserve"> It is a critical component of our sustainability policy.</w:t>
      </w:r>
      <w:r w:rsidR="00C301F0">
        <w:rPr>
          <w:rFonts w:ascii="Arial Narrow" w:hAnsi="Arial Narrow"/>
          <w:sz w:val="24"/>
          <w:szCs w:val="24"/>
        </w:rPr>
        <w:t>”</w:t>
      </w:r>
    </w:p>
    <w:p w14:paraId="276CC50B" w14:textId="77777777" w:rsidR="003A2EDB" w:rsidRDefault="00BE6EC3">
      <w:pPr>
        <w:rPr>
          <w:rFonts w:ascii="Arial Narrow" w:hAnsi="Arial Narrow"/>
          <w:sz w:val="24"/>
          <w:szCs w:val="24"/>
        </w:rPr>
      </w:pPr>
      <w:r>
        <w:rPr>
          <w:rFonts w:ascii="Arial Narrow" w:hAnsi="Arial Narrow"/>
          <w:sz w:val="24"/>
          <w:szCs w:val="24"/>
        </w:rPr>
        <w:t xml:space="preserve">The Sun Chemical sustainability </w:t>
      </w:r>
      <w:r w:rsidR="00721D62">
        <w:rPr>
          <w:rFonts w:ascii="Arial Narrow" w:hAnsi="Arial Narrow"/>
          <w:sz w:val="24"/>
          <w:szCs w:val="24"/>
        </w:rPr>
        <w:t xml:space="preserve">report </w:t>
      </w:r>
      <w:r w:rsidR="00282606">
        <w:rPr>
          <w:rFonts w:ascii="Arial Narrow" w:hAnsi="Arial Narrow"/>
          <w:sz w:val="24"/>
          <w:szCs w:val="24"/>
        </w:rPr>
        <w:t xml:space="preserve">also highlights its </w:t>
      </w:r>
      <w:r w:rsidR="00A578A6">
        <w:rPr>
          <w:rFonts w:ascii="Arial Narrow" w:hAnsi="Arial Narrow"/>
          <w:sz w:val="24"/>
          <w:szCs w:val="24"/>
        </w:rPr>
        <w:t xml:space="preserve">policy on </w:t>
      </w:r>
      <w:r w:rsidR="00282606">
        <w:rPr>
          <w:rFonts w:ascii="Arial Narrow" w:hAnsi="Arial Narrow"/>
          <w:sz w:val="24"/>
          <w:szCs w:val="24"/>
        </w:rPr>
        <w:t xml:space="preserve">good manufacturing </w:t>
      </w:r>
      <w:r w:rsidR="00A578A6">
        <w:rPr>
          <w:rFonts w:ascii="Arial Narrow" w:hAnsi="Arial Narrow"/>
          <w:sz w:val="24"/>
          <w:szCs w:val="24"/>
        </w:rPr>
        <w:t>practices</w:t>
      </w:r>
      <w:r w:rsidR="00282606">
        <w:rPr>
          <w:rFonts w:ascii="Arial Narrow" w:hAnsi="Arial Narrow"/>
          <w:sz w:val="24"/>
          <w:szCs w:val="24"/>
        </w:rPr>
        <w:t xml:space="preserve">. </w:t>
      </w:r>
    </w:p>
    <w:p w14:paraId="12D00CF1" w14:textId="77777777" w:rsidR="00B93555" w:rsidRDefault="00282606">
      <w:pPr>
        <w:rPr>
          <w:rFonts w:ascii="Arial Narrow" w:hAnsi="Arial Narrow"/>
          <w:sz w:val="24"/>
          <w:szCs w:val="24"/>
        </w:rPr>
      </w:pPr>
      <w:r>
        <w:rPr>
          <w:rFonts w:ascii="Arial Narrow" w:hAnsi="Arial Narrow"/>
          <w:sz w:val="24"/>
          <w:szCs w:val="24"/>
        </w:rPr>
        <w:lastRenderedPageBreak/>
        <w:t xml:space="preserve">The report </w:t>
      </w:r>
      <w:r w:rsidR="00721D62">
        <w:rPr>
          <w:rFonts w:ascii="Arial Narrow" w:hAnsi="Arial Narrow"/>
          <w:sz w:val="24"/>
          <w:szCs w:val="24"/>
        </w:rPr>
        <w:t xml:space="preserve">is available to customers and can be requested online at </w:t>
      </w:r>
      <w:hyperlink r:id="rId12" w:history="1">
        <w:r w:rsidR="00721D62" w:rsidRPr="00C3424E">
          <w:rPr>
            <w:rStyle w:val="Hyperlink"/>
            <w:rFonts w:ascii="Arial Narrow" w:hAnsi="Arial Narrow"/>
            <w:sz w:val="24"/>
            <w:szCs w:val="24"/>
          </w:rPr>
          <w:t>www.sunchemical.com/sustainability</w:t>
        </w:r>
      </w:hyperlink>
      <w:r w:rsidR="00721D62">
        <w:rPr>
          <w:rFonts w:ascii="Arial Narrow" w:hAnsi="Arial Narrow"/>
          <w:sz w:val="24"/>
          <w:szCs w:val="24"/>
        </w:rPr>
        <w:t xml:space="preserve">. Customers can also calculate the initial carbon footprint for their facility operations by visiting </w:t>
      </w:r>
      <w:hyperlink r:id="rId13" w:history="1">
        <w:r w:rsidR="00721D62" w:rsidRPr="00C3424E">
          <w:rPr>
            <w:rStyle w:val="Hyperlink"/>
            <w:rFonts w:ascii="Arial Narrow" w:hAnsi="Arial Narrow"/>
            <w:sz w:val="24"/>
            <w:szCs w:val="24"/>
          </w:rPr>
          <w:t>http://www.sunchemical.com/services/consultative-services/</w:t>
        </w:r>
      </w:hyperlink>
      <w:r w:rsidR="00721D62">
        <w:rPr>
          <w:rFonts w:ascii="Arial Narrow" w:hAnsi="Arial Narrow"/>
          <w:sz w:val="24"/>
          <w:szCs w:val="24"/>
        </w:rPr>
        <w:t xml:space="preserve">. </w:t>
      </w:r>
    </w:p>
    <w:p w14:paraId="75AF23F3" w14:textId="77777777" w:rsidR="000372DE" w:rsidRDefault="000372DE" w:rsidP="00B93555">
      <w:pPr>
        <w:rPr>
          <w:rFonts w:ascii="Arial Narrow" w:hAnsi="Arial Narrow"/>
          <w:b/>
          <w:sz w:val="24"/>
          <w:szCs w:val="24"/>
        </w:rPr>
      </w:pPr>
    </w:p>
    <w:p w14:paraId="5DDECFDE" w14:textId="7EB0097A" w:rsidR="000372DE" w:rsidRPr="000372DE" w:rsidRDefault="000372DE" w:rsidP="000372DE">
      <w:pPr>
        <w:jc w:val="center"/>
        <w:rPr>
          <w:rFonts w:ascii="Arial Narrow" w:hAnsi="Arial Narrow"/>
          <w:sz w:val="24"/>
          <w:szCs w:val="24"/>
        </w:rPr>
      </w:pPr>
      <w:r w:rsidRPr="000372DE">
        <w:rPr>
          <w:rFonts w:ascii="Arial Narrow" w:hAnsi="Arial Narrow"/>
          <w:sz w:val="24"/>
          <w:szCs w:val="24"/>
        </w:rPr>
        <w:t>ENDS</w:t>
      </w:r>
    </w:p>
    <w:p w14:paraId="10D888D0" w14:textId="77777777" w:rsidR="000372DE" w:rsidRDefault="000372DE" w:rsidP="00B93555">
      <w:pPr>
        <w:rPr>
          <w:rFonts w:ascii="Arial Narrow" w:hAnsi="Arial Narrow"/>
          <w:b/>
          <w:sz w:val="24"/>
          <w:szCs w:val="24"/>
        </w:rPr>
      </w:pPr>
    </w:p>
    <w:p w14:paraId="528D3A23" w14:textId="77777777" w:rsidR="00B93555" w:rsidRPr="00B93555" w:rsidRDefault="00B93555" w:rsidP="00B93555">
      <w:pPr>
        <w:rPr>
          <w:rFonts w:ascii="Arial Narrow" w:hAnsi="Arial Narrow"/>
          <w:b/>
          <w:sz w:val="24"/>
          <w:szCs w:val="24"/>
        </w:rPr>
      </w:pPr>
      <w:r w:rsidRPr="00B93555">
        <w:rPr>
          <w:rFonts w:ascii="Arial Narrow" w:hAnsi="Arial Narrow"/>
          <w:b/>
          <w:sz w:val="24"/>
          <w:szCs w:val="24"/>
        </w:rPr>
        <w:t>About Sun Chemical’s Sustainability Policy</w:t>
      </w:r>
    </w:p>
    <w:p w14:paraId="0EFC4096" w14:textId="77777777" w:rsidR="00B93555" w:rsidRPr="00B93555" w:rsidRDefault="00B93555" w:rsidP="00B93555">
      <w:pPr>
        <w:rPr>
          <w:rFonts w:ascii="Arial Narrow" w:hAnsi="Arial Narrow"/>
          <w:sz w:val="24"/>
          <w:szCs w:val="24"/>
        </w:rPr>
      </w:pPr>
      <w:r w:rsidRPr="00B93555">
        <w:rPr>
          <w:rFonts w:ascii="Arial Narrow" w:hAnsi="Arial Narrow"/>
          <w:sz w:val="24"/>
          <w:szCs w:val="24"/>
        </w:rPr>
        <w:t xml:space="preserve">Sun Chemical’s sustainability policy stresses its responsibility to raise awareness about environmental issues in the graphic arts industry. Product stewardship and risk management are also important components of the policy with a commitment to take an analytical-based approach to its efforts. </w:t>
      </w:r>
    </w:p>
    <w:p w14:paraId="7E46753C" w14:textId="77777777" w:rsidR="00B93555" w:rsidRPr="00B93555" w:rsidRDefault="00B93555" w:rsidP="00B93555">
      <w:pPr>
        <w:rPr>
          <w:rFonts w:ascii="Arial Narrow" w:hAnsi="Arial Narrow"/>
          <w:sz w:val="24"/>
          <w:szCs w:val="24"/>
        </w:rPr>
      </w:pPr>
      <w:r w:rsidRPr="00B93555">
        <w:rPr>
          <w:rFonts w:ascii="Arial Narrow" w:hAnsi="Arial Narrow"/>
          <w:sz w:val="24"/>
          <w:szCs w:val="24"/>
        </w:rPr>
        <w:t xml:space="preserve">Providing customers with enhanced sustainability of their processes and end products is the ultimate goal of Sun Chemical’s sustainability policy. In order to reach that goal, Sun Chemical will use rigorous development processes and analytical tools to evaluate and improve the eco-efficiency of both its manufacturing procedures and products. </w:t>
      </w:r>
    </w:p>
    <w:p w14:paraId="700C6838" w14:textId="77777777" w:rsidR="00B93555" w:rsidRPr="00B93555" w:rsidRDefault="00B93555" w:rsidP="00B93555">
      <w:pPr>
        <w:rPr>
          <w:rFonts w:ascii="Arial Narrow" w:hAnsi="Arial Narrow"/>
          <w:sz w:val="24"/>
          <w:szCs w:val="24"/>
        </w:rPr>
      </w:pPr>
      <w:r w:rsidRPr="00B93555">
        <w:rPr>
          <w:rFonts w:ascii="Arial Narrow" w:hAnsi="Arial Narrow"/>
          <w:sz w:val="24"/>
          <w:szCs w:val="24"/>
        </w:rPr>
        <w:t xml:space="preserve">This data-driven approach in the policy means Sun Chemical will be able to set improvement targets for its processes on energy and water consumption, greenhouse gas emissions, and solid waste emissions as well as develop products with a structured approach that includes risk management and eco-efficiency improvements as criteria. </w:t>
      </w:r>
    </w:p>
    <w:p w14:paraId="27071C10" w14:textId="77777777" w:rsidR="00B93555" w:rsidRPr="00B93555" w:rsidRDefault="00B93555" w:rsidP="00B93555">
      <w:pPr>
        <w:rPr>
          <w:rFonts w:ascii="Arial Narrow" w:hAnsi="Arial Narrow"/>
          <w:sz w:val="24"/>
          <w:szCs w:val="24"/>
        </w:rPr>
      </w:pPr>
      <w:r w:rsidRPr="00B93555">
        <w:rPr>
          <w:rFonts w:ascii="Arial Narrow" w:hAnsi="Arial Narrow"/>
          <w:sz w:val="24"/>
          <w:szCs w:val="24"/>
        </w:rPr>
        <w:t>Focusing on “Getting More---Using Less–Eco-efficiency,” Sun Chemical’s sustainability policy underscores its proactive role in minimizing the life cycle footprint of its products and its customers' impact on the environment.</w:t>
      </w:r>
    </w:p>
    <w:p w14:paraId="56CC650F" w14:textId="77777777" w:rsidR="00B93555" w:rsidRPr="00B93555" w:rsidRDefault="00B93555" w:rsidP="00B93555">
      <w:pPr>
        <w:rPr>
          <w:rFonts w:ascii="Arial Narrow" w:hAnsi="Arial Narrow"/>
          <w:b/>
          <w:sz w:val="24"/>
          <w:szCs w:val="24"/>
        </w:rPr>
      </w:pPr>
      <w:r w:rsidRPr="00B93555">
        <w:rPr>
          <w:rFonts w:ascii="Arial Narrow" w:hAnsi="Arial Narrow"/>
          <w:b/>
          <w:sz w:val="24"/>
          <w:szCs w:val="24"/>
        </w:rPr>
        <w:t xml:space="preserve">About Sun Chemical </w:t>
      </w:r>
    </w:p>
    <w:p w14:paraId="7A4DC2B8" w14:textId="77777777" w:rsidR="00B93555" w:rsidRPr="00B93555" w:rsidRDefault="00B93555" w:rsidP="00B93555">
      <w:pPr>
        <w:rPr>
          <w:rFonts w:ascii="Arial Narrow" w:hAnsi="Arial Narrow"/>
          <w:sz w:val="24"/>
          <w:szCs w:val="24"/>
        </w:rPr>
      </w:pPr>
      <w:r w:rsidRPr="00B93555">
        <w:rPr>
          <w:rFonts w:ascii="Arial Narrow" w:hAnsi="Arial Narrow"/>
          <w:sz w:val="24"/>
          <w:szCs w:val="24"/>
        </w:rPr>
        <w:t xml:space="preserve">Sun Chemical, a member of the DIC group, is a leading producer of printing inks, coatings and supplies, pigments, polymers, liquid compounds, solid compounds, and application materials. Together with DIC, Sun Chemical has annual sales of more than $7.5 billion and over 20,000 employees supporting customers around the world. </w:t>
      </w:r>
    </w:p>
    <w:p w14:paraId="1433F79F" w14:textId="77777777" w:rsidR="00B93555" w:rsidRPr="00B93555" w:rsidRDefault="00B93555" w:rsidP="00B93555">
      <w:pPr>
        <w:pStyle w:val="NormalWeb"/>
        <w:rPr>
          <w:rFonts w:ascii="Arial Narrow" w:hAnsi="Arial Narrow"/>
        </w:rPr>
      </w:pPr>
      <w:r w:rsidRPr="00B93555">
        <w:rPr>
          <w:rFonts w:ascii="Arial Narrow" w:hAnsi="Arial Narrow"/>
          <w:lang w:val="en-US"/>
        </w:rPr>
        <w:t xml:space="preserve">Sun Chemical Corporation is a subsidiary of </w:t>
      </w:r>
      <w:r w:rsidRPr="00B93555">
        <w:rPr>
          <w:rFonts w:ascii="Arial Narrow" w:hAnsi="Arial Narrow" w:cs="Arial"/>
          <w:bCs/>
          <w:lang w:val="en-US"/>
        </w:rPr>
        <w:t>Sun Chemical Group Coöperatief U.A.</w:t>
      </w:r>
      <w:r w:rsidRPr="00B93555">
        <w:rPr>
          <w:rFonts w:ascii="Arial Narrow" w:hAnsi="Arial Narrow"/>
          <w:lang w:val="en-US"/>
        </w:rPr>
        <w:t xml:space="preserve">, the Netherlands, and is headquartered in Parsippany, New Jersey, U.S.A. For more information, please visit our Web site at </w:t>
      </w:r>
      <w:hyperlink r:id="rId14" w:tooltip="blocked::http://www.sunchemical.com/&#10;http://www.sunchemical.com/" w:history="1">
        <w:r w:rsidRPr="00B93555">
          <w:rPr>
            <w:rStyle w:val="Hyperlink"/>
            <w:rFonts w:ascii="Arial Narrow" w:hAnsi="Arial Narrow"/>
            <w:color w:val="800080"/>
            <w:lang w:val="en-US"/>
          </w:rPr>
          <w:t>www.sunchemical.com</w:t>
        </w:r>
      </w:hyperlink>
      <w:r w:rsidRPr="00B93555">
        <w:rPr>
          <w:rFonts w:ascii="Arial Narrow" w:hAnsi="Arial Narrow"/>
          <w:lang w:val="en-US"/>
        </w:rPr>
        <w:t>.</w:t>
      </w:r>
    </w:p>
    <w:p w14:paraId="28AF3C18" w14:textId="77777777" w:rsidR="00B93555" w:rsidRDefault="00B93555" w:rsidP="00B93555">
      <w:pPr>
        <w:pStyle w:val="NormalWeb"/>
        <w:rPr>
          <w:rFonts w:ascii="Arial" w:hAnsi="Arial"/>
          <w:color w:val="000000"/>
          <w:sz w:val="20"/>
        </w:rPr>
      </w:pPr>
      <w:r>
        <w:rPr>
          <w:rFonts w:ascii="Arial" w:hAnsi="Arial"/>
          <w:noProof/>
          <w:color w:val="000000"/>
          <w:sz w:val="20"/>
          <w:lang w:eastAsia="en-GB"/>
        </w:rPr>
        <w:drawing>
          <wp:inline distT="0" distB="0" distL="0" distR="0" wp14:anchorId="005D3731" wp14:editId="131B1604">
            <wp:extent cx="5935980" cy="306705"/>
            <wp:effectExtent l="0" t="0" r="762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g_for_yo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5980" cy="306705"/>
                    </a:xfrm>
                    <a:prstGeom prst="rect">
                      <a:avLst/>
                    </a:prstGeom>
                    <a:noFill/>
                    <a:ln>
                      <a:noFill/>
                    </a:ln>
                  </pic:spPr>
                </pic:pic>
              </a:graphicData>
            </a:graphic>
          </wp:inline>
        </w:drawing>
      </w:r>
    </w:p>
    <w:p w14:paraId="65A13A6F" w14:textId="77777777" w:rsidR="00B93555" w:rsidRPr="00971F05" w:rsidRDefault="00B93555">
      <w:pPr>
        <w:rPr>
          <w:rFonts w:ascii="Arial Narrow" w:hAnsi="Arial Narrow"/>
          <w:sz w:val="24"/>
          <w:szCs w:val="24"/>
        </w:rPr>
      </w:pPr>
    </w:p>
    <w:sectPr w:rsidR="00B93555" w:rsidRPr="00971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570F8"/>
    <w:multiLevelType w:val="hybridMultilevel"/>
    <w:tmpl w:val="47B4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05"/>
    <w:rsid w:val="000232D9"/>
    <w:rsid w:val="000372DE"/>
    <w:rsid w:val="00280FAC"/>
    <w:rsid w:val="00282606"/>
    <w:rsid w:val="003A2EDB"/>
    <w:rsid w:val="003F05BE"/>
    <w:rsid w:val="00470474"/>
    <w:rsid w:val="004E5DA8"/>
    <w:rsid w:val="00584152"/>
    <w:rsid w:val="006956F0"/>
    <w:rsid w:val="006A79D5"/>
    <w:rsid w:val="006E7EA7"/>
    <w:rsid w:val="00721D62"/>
    <w:rsid w:val="00732B57"/>
    <w:rsid w:val="007C4DFB"/>
    <w:rsid w:val="00804F53"/>
    <w:rsid w:val="008C29CB"/>
    <w:rsid w:val="00971F05"/>
    <w:rsid w:val="009948FD"/>
    <w:rsid w:val="009C70DF"/>
    <w:rsid w:val="00A578A6"/>
    <w:rsid w:val="00A61B22"/>
    <w:rsid w:val="00AC1158"/>
    <w:rsid w:val="00B20206"/>
    <w:rsid w:val="00B93555"/>
    <w:rsid w:val="00BE6EC3"/>
    <w:rsid w:val="00C301F0"/>
    <w:rsid w:val="00D53B20"/>
    <w:rsid w:val="00EF4944"/>
    <w:rsid w:val="00F8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CCC6"/>
  <w15:chartTrackingRefBased/>
  <w15:docId w15:val="{BBAA16A5-7BED-4CC0-8F1D-C99EAFC7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71F05"/>
    <w:rPr>
      <w:color w:val="0000FF"/>
      <w:u w:val="single"/>
    </w:rPr>
  </w:style>
  <w:style w:type="paragraph" w:styleId="MacroText">
    <w:name w:val="macro"/>
    <w:link w:val="MacroTextChar"/>
    <w:semiHidden/>
    <w:unhideWhenUsed/>
    <w:rsid w:val="00971F0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971F05"/>
    <w:rPr>
      <w:rFonts w:ascii="Times New Roman" w:eastAsia="Times New Roman" w:hAnsi="Times New Roman" w:cs="Times New Roman"/>
      <w:sz w:val="24"/>
      <w:szCs w:val="20"/>
    </w:rPr>
  </w:style>
  <w:style w:type="paragraph" w:customStyle="1" w:styleId="bodytext">
    <w:name w:val="bodytext"/>
    <w:basedOn w:val="Normal"/>
    <w:rsid w:val="00971F05"/>
    <w:pPr>
      <w:spacing w:before="100" w:beforeAutospacing="1" w:after="100" w:afterAutospacing="1" w:line="240" w:lineRule="auto"/>
    </w:pPr>
    <w:rPr>
      <w:rFonts w:ascii="Verdana" w:eastAsia="Times New Roman" w:hAnsi="Verdana" w:cs="Times New Roman"/>
      <w:color w:val="333333"/>
      <w:sz w:val="18"/>
      <w:szCs w:val="18"/>
      <w:lang w:val="en-GB"/>
    </w:rPr>
  </w:style>
  <w:style w:type="paragraph" w:styleId="NormalWeb">
    <w:name w:val="Normal (Web)"/>
    <w:basedOn w:val="Normal"/>
    <w:semiHidden/>
    <w:unhideWhenUsed/>
    <w:rsid w:val="00B93555"/>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E6EC3"/>
    <w:pPr>
      <w:ind w:left="720"/>
      <w:contextualSpacing/>
    </w:pPr>
  </w:style>
  <w:style w:type="paragraph" w:styleId="BalloonText">
    <w:name w:val="Balloon Text"/>
    <w:basedOn w:val="Normal"/>
    <w:link w:val="BalloonTextChar"/>
    <w:uiPriority w:val="99"/>
    <w:semiHidden/>
    <w:unhideWhenUsed/>
    <w:rsid w:val="00732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431457">
      <w:bodyDiv w:val="1"/>
      <w:marLeft w:val="0"/>
      <w:marRight w:val="0"/>
      <w:marTop w:val="0"/>
      <w:marBottom w:val="0"/>
      <w:divBdr>
        <w:top w:val="none" w:sz="0" w:space="0" w:color="auto"/>
        <w:left w:val="none" w:sz="0" w:space="0" w:color="auto"/>
        <w:bottom w:val="none" w:sz="0" w:space="0" w:color="auto"/>
        <w:right w:val="none" w:sz="0" w:space="0" w:color="auto"/>
      </w:divBdr>
    </w:div>
    <w:div w:id="152124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chemical.com/services/consultative-serv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nchemical.com/sustainabil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nn.campbell@sunchemical.com"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BLOCKED::http://www.sunchem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2265C0F0525B1A4EB5B1ED31CA0198AB" ma:contentTypeVersion="44" ma:contentTypeDescription="Blank Document with Metadata" ma:contentTypeScope="" ma:versionID="e6ae85cffa72c53f45df1e3d26b6dde8">
  <xsd:schema xmlns:xsd="http://www.w3.org/2001/XMLSchema" xmlns:xs="http://www.w3.org/2001/XMLSchema" xmlns:p="http://schemas.microsoft.com/office/2006/metadata/properties" xmlns:ns2="33a04f6d-823c-476e-bd30-27cf0fc2b76e" targetNamespace="http://schemas.microsoft.com/office/2006/metadata/properties" ma:root="true" ma:fieldsID="5e468c50e1efc4bd84d8a7025d077eaf"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b1a971-69e8-4390-904b-10ee9666f26c}" ma:internalName="TaxCatchAllLabel" ma:readOnly="true" ma:showField="CatchAllDataLabel" ma:web="25d82e0a-2fb6-4db7-9d15-7fea3556a170">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194</Value>
    </TaxCatchAll>
    <TaxKeywordTaxHTField xmlns="33a04f6d-823c-476e-bd30-27cf0fc2b76e">
      <Terms xmlns="http://schemas.microsoft.com/office/infopath/2007/PartnerControls">
        <TermInfo xmlns="http://schemas.microsoft.com/office/infopath/2007/PartnerControls">
          <TermName>SunChemical_SustainabilityReport</TermName>
          <TermId>27b1534c-97d3-4b27-bbde-11ba1d50310a</TermId>
        </TermInfo>
      </Terms>
    </TaxKeywordTaxHTField>
  </documentManagement>
</p:properties>
</file>

<file path=customXml/itemProps1.xml><?xml version="1.0" encoding="utf-8"?>
<ds:datastoreItem xmlns:ds="http://schemas.openxmlformats.org/officeDocument/2006/customXml" ds:itemID="{43B21103-3A5E-4568-946C-609AD05A7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4BD0E-78DE-4CE3-997F-3B8D8BC7A906}">
  <ds:schemaRefs>
    <ds:schemaRef ds:uri="Microsoft.SharePoint.Taxonomy.ContentTypeSync"/>
  </ds:schemaRefs>
</ds:datastoreItem>
</file>

<file path=customXml/itemProps3.xml><?xml version="1.0" encoding="utf-8"?>
<ds:datastoreItem xmlns:ds="http://schemas.openxmlformats.org/officeDocument/2006/customXml" ds:itemID="{132D69FD-9F17-471D-A3D5-CEFE0497539F}">
  <ds:schemaRefs>
    <ds:schemaRef ds:uri="http://schemas.microsoft.com/sharepoint/v3/contenttype/forms"/>
  </ds:schemaRefs>
</ds:datastoreItem>
</file>

<file path=customXml/itemProps4.xml><?xml version="1.0" encoding="utf-8"?>
<ds:datastoreItem xmlns:ds="http://schemas.openxmlformats.org/officeDocument/2006/customXml" ds:itemID="{00B64DDD-A0BD-4397-A84C-70E0F0EA550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3a04f6d-823c-476e-bd30-27cf0fc2b7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Cassalia</dc:creator>
  <cp:keywords>SunChemical_SustainabilityReport</cp:keywords>
  <dc:description/>
  <cp:lastModifiedBy>Elinor Martin</cp:lastModifiedBy>
  <cp:revision>4</cp:revision>
  <cp:lastPrinted>2017-08-15T13:17:00Z</cp:lastPrinted>
  <dcterms:created xsi:type="dcterms:W3CDTF">2017-08-15T13:26:00Z</dcterms:created>
  <dcterms:modified xsi:type="dcterms:W3CDTF">2017-08-15T13:26:00Z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0x010100EEB3B346C4117A41ABB5D64B01C39CD1002265C0F0525B1A4EB5B1ED31CA0198AB</vt:lpwstr>
  </property>
  <property fmtid="{D5CDD505-2E9C-101B-9397-08002B2CF9AE}" pid="3" name="TaxKeyword">
    <vt:lpwstr>194;#SunChemical_SustainabilityReport|27b1534c-97d3-4b27-bbde-11ba1d50310a</vt:lpwstr>
  </property>
</Properties>
</file>