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A3" w:rsidRDefault="0080652C" w:rsidP="00D97670">
      <w:pPr>
        <w:pStyle w:val="NoSpacing"/>
        <w:spacing w:line="360" w:lineRule="auto"/>
        <w:rPr>
          <w:b/>
        </w:rPr>
      </w:pPr>
      <w:r>
        <w:rPr>
          <w:b/>
        </w:rPr>
        <w:t xml:space="preserve">Le </w:t>
      </w:r>
      <w:r w:rsidR="00E37A9C">
        <w:rPr>
          <w:b/>
        </w:rPr>
        <w:t>14</w:t>
      </w:r>
      <w:r>
        <w:rPr>
          <w:b/>
        </w:rPr>
        <w:t xml:space="preserve"> août 2018</w:t>
      </w:r>
    </w:p>
    <w:p w:rsidR="001226A3" w:rsidRDefault="00D27ACB" w:rsidP="00D97670">
      <w:pPr>
        <w:pStyle w:val="NoSpacing"/>
        <w:spacing w:line="360" w:lineRule="auto"/>
        <w:jc w:val="center"/>
        <w:rPr>
          <w:b/>
          <w:lang w:val="en-GB" w:eastAsia="en-GB"/>
        </w:rPr>
      </w:pPr>
    </w:p>
    <w:p w:rsidR="00380933" w:rsidRDefault="0080652C" w:rsidP="00D97670">
      <w:pPr>
        <w:pStyle w:val="NoSpacing"/>
        <w:spacing w:line="360" w:lineRule="auto"/>
        <w:jc w:val="center"/>
        <w:rPr>
          <w:b/>
        </w:rPr>
      </w:pPr>
      <w:r>
        <w:rPr>
          <w:b/>
        </w:rPr>
        <w:t>Brett Martin annonce un partenariat pour l'énergie solaire avec Lightsource BP</w:t>
      </w:r>
    </w:p>
    <w:p w:rsidR="002550FF" w:rsidRDefault="00D27ACB" w:rsidP="00D97670">
      <w:pPr>
        <w:pStyle w:val="NoSpacing"/>
        <w:spacing w:line="360" w:lineRule="auto"/>
        <w:jc w:val="both"/>
        <w:rPr>
          <w:b/>
          <w:lang w:val="en-GB" w:eastAsia="en-GB"/>
        </w:rPr>
      </w:pPr>
    </w:p>
    <w:p w:rsidR="002550FF" w:rsidRPr="00D97670" w:rsidRDefault="0080652C" w:rsidP="00D97670">
      <w:pPr>
        <w:pStyle w:val="NoSpacing"/>
        <w:spacing w:line="360" w:lineRule="auto"/>
        <w:jc w:val="both"/>
        <w:rPr>
          <w:sz w:val="22"/>
          <w:szCs w:val="22"/>
        </w:rPr>
      </w:pPr>
      <w:r>
        <w:rPr>
          <w:sz w:val="22"/>
          <w:szCs w:val="22"/>
        </w:rPr>
        <w:t xml:space="preserve">Brett Martin, l'un des principaux fabricants de plaques en polycarbonate, PVC expansé et plastique PETg pour l'industrie de la signalétique et du graphisme, devrait bénéficier de sources d'approvisionnement renouvelables combinées. </w:t>
      </w:r>
    </w:p>
    <w:p w:rsidR="002550FF" w:rsidRPr="00D97670" w:rsidRDefault="00D27ACB" w:rsidP="00D97670">
      <w:pPr>
        <w:pStyle w:val="NoSpacing"/>
        <w:spacing w:line="360" w:lineRule="auto"/>
        <w:jc w:val="both"/>
        <w:rPr>
          <w:sz w:val="22"/>
          <w:szCs w:val="22"/>
        </w:rPr>
      </w:pPr>
      <w:bookmarkStart w:id="0" w:name="_GoBack"/>
      <w:bookmarkEnd w:id="0"/>
    </w:p>
    <w:p w:rsidR="002550FF" w:rsidRPr="00D97670" w:rsidRDefault="0080652C" w:rsidP="00D97670">
      <w:pPr>
        <w:pStyle w:val="NoSpacing"/>
        <w:spacing w:line="360" w:lineRule="auto"/>
        <w:jc w:val="both"/>
        <w:rPr>
          <w:sz w:val="22"/>
          <w:szCs w:val="22"/>
        </w:rPr>
      </w:pPr>
      <w:r>
        <w:rPr>
          <w:sz w:val="22"/>
          <w:szCs w:val="22"/>
        </w:rPr>
        <w:t xml:space="preserve">La société basée en Irlande du Nord a annoncé qu'elle s'approvisionne maintenant en électricité renouvelable à partir d'une installation solaire financée et développée par Lightsource BP, un leader mondial de l'industrie solaire.  Combinée à l'énergie fournie par l'éolienne sur site de Brett Martin, l'entreprise reçoit désormais 25 % de ses besoins en énergie à partir de sources renouvelables. </w:t>
      </w:r>
    </w:p>
    <w:p w:rsidR="002550FF" w:rsidRPr="00D97670" w:rsidRDefault="00D27ACB" w:rsidP="00D97670">
      <w:pPr>
        <w:pStyle w:val="NoSpacing"/>
        <w:spacing w:line="360" w:lineRule="auto"/>
        <w:jc w:val="both"/>
        <w:rPr>
          <w:sz w:val="22"/>
          <w:szCs w:val="22"/>
        </w:rPr>
      </w:pPr>
    </w:p>
    <w:p w:rsidR="002550FF" w:rsidRPr="00D97670" w:rsidRDefault="0080652C" w:rsidP="00D97670">
      <w:pPr>
        <w:pStyle w:val="NoSpacing"/>
        <w:spacing w:line="360" w:lineRule="auto"/>
        <w:jc w:val="both"/>
        <w:rPr>
          <w:sz w:val="22"/>
          <w:szCs w:val="22"/>
        </w:rPr>
      </w:pPr>
      <w:r>
        <w:rPr>
          <w:sz w:val="22"/>
          <w:szCs w:val="22"/>
        </w:rPr>
        <w:t>Lightsource BP a financé, achevé et exploite maintenant l'installation solaire de 6,42 MWp près de Belfast, qui est câblée directement dans les installations de Brett Martin à environ un kilomètre et demi de là.</w:t>
      </w:r>
    </w:p>
    <w:p w:rsidR="00380933" w:rsidRPr="00380933" w:rsidRDefault="00D27ACB" w:rsidP="00D97670">
      <w:pPr>
        <w:spacing w:line="360" w:lineRule="auto"/>
        <w:jc w:val="both"/>
        <w:outlineLvl w:val="1"/>
        <w:rPr>
          <w:rFonts w:eastAsia="Times New Roman" w:cstheme="minorHAnsi"/>
          <w:b/>
          <w:bCs/>
          <w:sz w:val="22"/>
          <w:szCs w:val="22"/>
          <w:lang w:val="en-GB" w:eastAsia="en-GB"/>
        </w:rPr>
      </w:pPr>
    </w:p>
    <w:p w:rsidR="00CB4045" w:rsidRDefault="0080652C" w:rsidP="00D97670">
      <w:pPr>
        <w:spacing w:line="360" w:lineRule="auto"/>
        <w:jc w:val="both"/>
        <w:rPr>
          <w:sz w:val="22"/>
        </w:rPr>
      </w:pPr>
      <w:r>
        <w:rPr>
          <w:sz w:val="22"/>
          <w:szCs w:val="22"/>
        </w:rPr>
        <w:t>L'installation solaire a une puissance de sortie de 6,42 MWc (Mégawatts-crête), soit suffisamment d'énergie solaire propre pour alimenter l'équivalent de plus de 1 600 foyers, ce qui représente environ 14 % de la demande annuelle d'électricité du centre. L'installation solaire, construite sur plus de 35 acres de terres agricoles appartenant à des propriétaires locaux, permet d'économiser 2 000 tonnes d'émissions de carbone chaque année, ce qui équivaut à retirer 1 000 voitures de la route.</w:t>
      </w:r>
    </w:p>
    <w:p w:rsidR="00654B98" w:rsidRDefault="00D27ACB" w:rsidP="00D97670">
      <w:pPr>
        <w:spacing w:line="360" w:lineRule="auto"/>
        <w:jc w:val="both"/>
        <w:rPr>
          <w:sz w:val="22"/>
        </w:rPr>
      </w:pPr>
    </w:p>
    <w:p w:rsidR="002550FF" w:rsidRPr="00DB727A" w:rsidRDefault="0080652C" w:rsidP="00D97670">
      <w:pPr>
        <w:spacing w:line="360" w:lineRule="auto"/>
        <w:jc w:val="both"/>
        <w:rPr>
          <w:sz w:val="22"/>
        </w:rPr>
      </w:pPr>
      <w:r>
        <w:rPr>
          <w:sz w:val="22"/>
        </w:rPr>
        <w:t xml:space="preserve">Laurence Martin, Directeur général de Brett Martin, explique : « Brett Martin connaît une période de croissance et de développement significative, enregistrant une augmentation de son chiffre d'affaires qui est passé de 17 à 152,4 millions de livres sterling depuis l'année dernière, en plus de l’embauche de 138 nouveaux employés au cours de la même période. Notre activité principale de traitement des plastiques est très énergivore, et avec des coûts énergétiques en Irlande du Nord supérieurs d'environ 25 % à la moyenne européenne, des initiatives comme celle-ci sont essentielles pour maintenir notre avantage concurrentiel sur un marché mondial où 50 % de nos ventes sont exportées.  Nous avons été l'un des premiers fabricants locaux à installer une éolienne en 2011, qui fournit maintenant 11 % de nos coûts énergétiques.  Le partenariat avec Lightsource fait maintenant plus que doubler notre empreinte renouvelable et souligne également notre engagement envers les pratiques de fabrication respectueuses de l'environnement.  Nous sommes très reconnaissants envers les nombreux groupes d'intérêt locaux, les organismes statutaires et les </w:t>
      </w:r>
      <w:r>
        <w:rPr>
          <w:sz w:val="22"/>
        </w:rPr>
        <w:lastRenderedPageBreak/>
        <w:t xml:space="preserve">organismes gouvernementaux qui ont fourni de l'aide à Lightsource et à nous-mêmes au fur et à mesure de l’avancée du projet. </w:t>
      </w:r>
    </w:p>
    <w:p w:rsidR="000A72B2" w:rsidRPr="00C51D37" w:rsidRDefault="00D27ACB" w:rsidP="00D97670">
      <w:pPr>
        <w:spacing w:line="360" w:lineRule="auto"/>
        <w:jc w:val="both"/>
        <w:rPr>
          <w:rFonts w:eastAsia="Times New Roman" w:cstheme="minorHAnsi"/>
          <w:sz w:val="22"/>
          <w:szCs w:val="22"/>
          <w:lang w:val="en-GB" w:eastAsia="en-GB"/>
        </w:rPr>
      </w:pPr>
    </w:p>
    <w:p w:rsidR="000569E3" w:rsidRPr="00C51D37" w:rsidRDefault="0080652C" w:rsidP="00D97670">
      <w:pPr>
        <w:spacing w:line="360" w:lineRule="auto"/>
        <w:jc w:val="both"/>
        <w:rPr>
          <w:rFonts w:eastAsia="Times New Roman" w:cstheme="minorHAnsi"/>
          <w:sz w:val="22"/>
          <w:szCs w:val="22"/>
        </w:rPr>
      </w:pPr>
      <w:r>
        <w:rPr>
          <w:sz w:val="22"/>
          <w:szCs w:val="22"/>
        </w:rPr>
        <w:t>L'installation solaire de Gibson Farm a été développée et construite parallèlement à un plan de gestion de la biodiversité très précis, détaillant les mesures de plantation conçues pour soutenir la faune locale. Ce plan de plantation comprend des choix d'ensemencement spécialement conçus pour favoriser de nouvelles espèces d'insectes et d'oiseaux, renforcer la biodiversité de la région et offrir des avantages environnementaux significatifs aux terres agricoles environnantes.</w:t>
      </w:r>
    </w:p>
    <w:p w:rsidR="00380933" w:rsidRDefault="00D27ACB" w:rsidP="00D97670">
      <w:pPr>
        <w:spacing w:line="360" w:lineRule="auto"/>
        <w:jc w:val="both"/>
        <w:rPr>
          <w:rFonts w:eastAsia="Times New Roman" w:cstheme="minorHAnsi"/>
          <w:sz w:val="22"/>
          <w:szCs w:val="22"/>
          <w:lang w:val="en-GB" w:eastAsia="en-GB"/>
        </w:rPr>
      </w:pPr>
    </w:p>
    <w:p w:rsidR="00380933" w:rsidRPr="00380933" w:rsidRDefault="0080652C" w:rsidP="00D97670">
      <w:pPr>
        <w:spacing w:line="360" w:lineRule="auto"/>
        <w:jc w:val="both"/>
        <w:rPr>
          <w:rFonts w:eastAsia="Times New Roman" w:cstheme="minorHAnsi"/>
          <w:sz w:val="22"/>
          <w:szCs w:val="22"/>
        </w:rPr>
      </w:pPr>
      <w:r>
        <w:rPr>
          <w:sz w:val="22"/>
          <w:szCs w:val="22"/>
        </w:rPr>
        <w:t>Nick Boyle, PDG de Lightsource BP, a déclaré : « Nous sommes ravis d'avoir développé ce projet avec Brett Martin, qui se joint à d'autres partenariats de Lightsource BP, notamment l'aéroport international de Belfast, Bentley Motors et Thames Water, pour l'approvisionnement en électricité renouvelable. Choisir de s'approvisionner en électricité solaire au moyen de câbles privés offre à Brett Martin une stratégie de couverture à long terme contre l'augmentation des coûts sur le marché volatil de l'énergie d'aujourd'hui. Nous sommes fiers de travailler avec des sociétés locales et internationales pour réduire les coûts et augmenter la visibilité des prix, ainsi que pour accélérer la transition mondiale pour une faible émission de carbone. »</w:t>
      </w:r>
    </w:p>
    <w:p w:rsidR="00D47341" w:rsidRDefault="0080652C" w:rsidP="00D97670">
      <w:pPr>
        <w:spacing w:line="360" w:lineRule="auto"/>
        <w:ind w:left="-90" w:right="20" w:firstLine="90"/>
        <w:jc w:val="both"/>
        <w:rPr>
          <w:rFonts w:cstheme="minorHAnsi"/>
          <w:sz w:val="22"/>
          <w:szCs w:val="22"/>
          <w:lang w:val="en-GB"/>
        </w:rPr>
      </w:pPr>
      <w:r w:rsidRPr="00380933">
        <w:rPr>
          <w:rFonts w:cstheme="minorHAnsi"/>
          <w:sz w:val="22"/>
          <w:szCs w:val="22"/>
          <w:lang w:val="en-GB"/>
        </w:rPr>
        <w:softHyphen/>
      </w:r>
    </w:p>
    <w:p w:rsidR="00F301BA" w:rsidRPr="00034650" w:rsidRDefault="0080652C" w:rsidP="00F301BA">
      <w:pPr>
        <w:spacing w:line="360" w:lineRule="auto"/>
        <w:jc w:val="center"/>
      </w:pPr>
      <w:r>
        <w:rPr>
          <w:b/>
          <w:bCs/>
        </w:rPr>
        <w:t>FIN</w:t>
      </w:r>
    </w:p>
    <w:p w:rsidR="00F301BA" w:rsidRDefault="00D27ACB" w:rsidP="00F301BA"/>
    <w:p w:rsidR="00F301BA" w:rsidRPr="00AE36AE" w:rsidRDefault="0080652C" w:rsidP="00F301BA">
      <w:pPr>
        <w:jc w:val="both"/>
        <w:rPr>
          <w:b/>
          <w:sz w:val="20"/>
          <w:szCs w:val="20"/>
        </w:rPr>
      </w:pPr>
      <w:r>
        <w:rPr>
          <w:b/>
          <w:sz w:val="20"/>
          <w:szCs w:val="20"/>
        </w:rPr>
        <w:t>Tout savoir sur Brett Martin</w:t>
      </w:r>
    </w:p>
    <w:p w:rsidR="00F301BA" w:rsidRPr="00B7442A" w:rsidRDefault="0080652C" w:rsidP="00F301BA">
      <w:pPr>
        <w:jc w:val="both"/>
        <w:rPr>
          <w:sz w:val="20"/>
          <w:szCs w:val="20"/>
        </w:rPr>
      </w:pPr>
      <w:r>
        <w:rPr>
          <w:sz w:val="20"/>
          <w:szCs w:val="20"/>
        </w:rPr>
        <w:t>Brett Martin, basé au Royaume Uni, emploie plus de 800 personnes dans tout le R.U. et en Europe, et est le premier fabricant de produits en plastique destinés à la construction, à la création de toitures, à l’ingénierie, à l’impression et à l’affichage. La société exporte à raison de plus de 50 % de son CA annuel de 110 millions de livres sterling dans plus de 70 pays.</w:t>
      </w:r>
    </w:p>
    <w:p w:rsidR="00F301BA" w:rsidRPr="00B7442A" w:rsidRDefault="00D27ACB" w:rsidP="00F301BA">
      <w:pPr>
        <w:rPr>
          <w:sz w:val="20"/>
          <w:szCs w:val="20"/>
        </w:rPr>
      </w:pPr>
    </w:p>
    <w:p w:rsidR="00F301BA" w:rsidRPr="00AE36AE" w:rsidRDefault="0080652C" w:rsidP="00F301BA">
      <w:pPr>
        <w:rPr>
          <w:b/>
          <w:sz w:val="20"/>
          <w:szCs w:val="20"/>
        </w:rPr>
      </w:pPr>
      <w:r>
        <w:rPr>
          <w:b/>
          <w:sz w:val="20"/>
          <w:szCs w:val="20"/>
        </w:rPr>
        <w:t xml:space="preserve">Pour plus informations : </w:t>
      </w:r>
    </w:p>
    <w:p w:rsidR="00F301BA" w:rsidRPr="00B7442A" w:rsidRDefault="0080652C" w:rsidP="00F301BA">
      <w:pPr>
        <w:rPr>
          <w:sz w:val="20"/>
          <w:szCs w:val="20"/>
        </w:rPr>
      </w:pPr>
      <w:r>
        <w:rPr>
          <w:sz w:val="20"/>
          <w:szCs w:val="20"/>
        </w:rPr>
        <w:t>Daniel Porter</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rsidR="00F301BA" w:rsidRPr="00B7442A" w:rsidRDefault="0080652C" w:rsidP="00F301BA">
      <w:pPr>
        <w:rPr>
          <w:sz w:val="20"/>
          <w:szCs w:val="20"/>
        </w:rPr>
      </w:pPr>
      <w:r>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Directeur du Marketing, Brett Martin</w:t>
      </w:r>
    </w:p>
    <w:p w:rsidR="00F301BA" w:rsidRPr="00B7442A" w:rsidRDefault="0080652C" w:rsidP="00F301BA">
      <w:pPr>
        <w:rPr>
          <w:sz w:val="20"/>
          <w:szCs w:val="20"/>
        </w:rPr>
      </w:pPr>
      <w:r>
        <w:rPr>
          <w:sz w:val="20"/>
          <w:szCs w:val="20"/>
        </w:rPr>
        <w:t xml:space="preserve">Tél. : + 44 (0) 1372 464470        </w:t>
      </w:r>
      <w:r>
        <w:rPr>
          <w:sz w:val="20"/>
          <w:szCs w:val="20"/>
        </w:rPr>
        <w:tab/>
      </w:r>
      <w:r>
        <w:rPr>
          <w:sz w:val="20"/>
          <w:szCs w:val="20"/>
        </w:rPr>
        <w:tab/>
      </w:r>
      <w:r>
        <w:rPr>
          <w:sz w:val="20"/>
          <w:szCs w:val="20"/>
        </w:rPr>
        <w:tab/>
      </w:r>
      <w:r>
        <w:rPr>
          <w:sz w:val="20"/>
          <w:szCs w:val="20"/>
        </w:rPr>
        <w:tab/>
        <w:t>Tél. </w:t>
      </w:r>
      <w:proofErr w:type="gramStart"/>
      <w:r>
        <w:rPr>
          <w:sz w:val="20"/>
          <w:szCs w:val="20"/>
        </w:rPr>
        <w:t>:  +</w:t>
      </w:r>
      <w:proofErr w:type="gramEnd"/>
      <w:r>
        <w:rPr>
          <w:sz w:val="20"/>
          <w:szCs w:val="20"/>
        </w:rPr>
        <w:t>44 (0)28 9084 9999</w:t>
      </w:r>
    </w:p>
    <w:p w:rsidR="00F301BA" w:rsidRDefault="0080652C" w:rsidP="00F301BA">
      <w:pPr>
        <w:rPr>
          <w:sz w:val="20"/>
          <w:szCs w:val="20"/>
        </w:rPr>
      </w:pPr>
      <w:r>
        <w:rPr>
          <w:sz w:val="20"/>
          <w:szCs w:val="20"/>
        </w:rPr>
        <w:t xml:space="preserve">E-mail : </w:t>
      </w:r>
      <w:hyperlink r:id="rId10" w:history="1">
        <w:r>
          <w:rPr>
            <w:rStyle w:val="Hyperlink"/>
            <w:sz w:val="20"/>
            <w:szCs w:val="20"/>
          </w:rPr>
          <w:t>dporter@adcomms.co.uk</w:t>
        </w:r>
      </w:hyperlink>
      <w:r>
        <w:rPr>
          <w:sz w:val="20"/>
          <w:szCs w:val="20"/>
        </w:rPr>
        <w:tab/>
      </w:r>
      <w:r>
        <w:rPr>
          <w:sz w:val="20"/>
          <w:szCs w:val="20"/>
        </w:rPr>
        <w:tab/>
      </w:r>
      <w:r>
        <w:rPr>
          <w:sz w:val="20"/>
          <w:szCs w:val="20"/>
        </w:rPr>
        <w:tab/>
      </w:r>
      <w:r>
        <w:rPr>
          <w:sz w:val="20"/>
          <w:szCs w:val="20"/>
        </w:rPr>
        <w:tab/>
        <w:t>E-mail</w:t>
      </w:r>
      <w:proofErr w:type="gramStart"/>
      <w:r>
        <w:rPr>
          <w:sz w:val="20"/>
          <w:szCs w:val="20"/>
        </w:rPr>
        <w:t xml:space="preserve">:  </w:t>
      </w:r>
      <w:proofErr w:type="gramEnd"/>
      <w:hyperlink r:id="rId11" w:history="1">
        <w:r>
          <w:rPr>
            <w:rStyle w:val="Hyperlink"/>
            <w:sz w:val="20"/>
            <w:szCs w:val="20"/>
          </w:rPr>
          <w:t>hayleylowry@brettmartin.com</w:t>
        </w:r>
      </w:hyperlink>
    </w:p>
    <w:p w:rsidR="00B93E27" w:rsidRDefault="00D27ACB" w:rsidP="00D97670">
      <w:pPr>
        <w:spacing w:line="360" w:lineRule="auto"/>
        <w:ind w:left="-90" w:right="20" w:firstLine="90"/>
        <w:jc w:val="both"/>
        <w:rPr>
          <w:rFonts w:cstheme="minorHAnsi"/>
          <w:sz w:val="22"/>
          <w:szCs w:val="22"/>
          <w:lang w:val="en-GB"/>
        </w:rPr>
      </w:pPr>
    </w:p>
    <w:p w:rsidR="00B93E27" w:rsidRDefault="00D27ACB" w:rsidP="00D97670">
      <w:pPr>
        <w:spacing w:line="360" w:lineRule="auto"/>
        <w:ind w:left="-90" w:right="20" w:firstLine="90"/>
        <w:jc w:val="both"/>
        <w:rPr>
          <w:rFonts w:cstheme="minorHAnsi"/>
          <w:sz w:val="22"/>
          <w:szCs w:val="22"/>
          <w:lang w:val="en-GB"/>
        </w:rPr>
      </w:pPr>
    </w:p>
    <w:p w:rsidR="00B93E27" w:rsidRPr="00380933" w:rsidRDefault="00D27ACB" w:rsidP="00D97670">
      <w:pPr>
        <w:spacing w:line="360" w:lineRule="auto"/>
        <w:ind w:left="-90" w:right="20" w:firstLine="90"/>
        <w:jc w:val="both"/>
        <w:rPr>
          <w:rFonts w:cstheme="minorHAnsi"/>
          <w:sz w:val="22"/>
          <w:szCs w:val="22"/>
          <w:lang w:val="en-GB"/>
        </w:rPr>
      </w:pPr>
    </w:p>
    <w:sectPr w:rsidR="00B93E27" w:rsidRPr="00380933" w:rsidSect="00B93E27">
      <w:headerReference w:type="default" r:id="rId12"/>
      <w:pgSz w:w="11900" w:h="16840"/>
      <w:pgMar w:top="1773" w:right="1080" w:bottom="1135"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ACB" w:rsidRDefault="00D27ACB" w:rsidP="00A86C26">
      <w:r>
        <w:separator/>
      </w:r>
    </w:p>
  </w:endnote>
  <w:endnote w:type="continuationSeparator" w:id="0">
    <w:p w:rsidR="00D27ACB" w:rsidRDefault="00D27ACB" w:rsidP="00A8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ACB" w:rsidRDefault="00D27ACB" w:rsidP="00A86C26">
      <w:r>
        <w:separator/>
      </w:r>
    </w:p>
  </w:footnote>
  <w:footnote w:type="continuationSeparator" w:id="0">
    <w:p w:rsidR="00D27ACB" w:rsidRDefault="00D27ACB" w:rsidP="00A86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84" w:rsidRDefault="0080652C">
    <w:pPr>
      <w:pStyle w:val="Header"/>
    </w:pPr>
    <w:r>
      <w:rPr>
        <w:noProof/>
        <w:lang w:val="en-GB" w:eastAsia="en-GB"/>
      </w:rPr>
      <w:drawing>
        <wp:anchor distT="0" distB="0" distL="114300" distR="114300" simplePos="0" relativeHeight="251657216" behindDoc="0" locked="0" layoutInCell="1" allowOverlap="1">
          <wp:simplePos x="0" y="0"/>
          <wp:positionH relativeFrom="margin">
            <wp:align>right</wp:align>
          </wp:positionH>
          <wp:positionV relativeFrom="paragraph">
            <wp:posOffset>-193675</wp:posOffset>
          </wp:positionV>
          <wp:extent cx="1407795" cy="673735"/>
          <wp:effectExtent l="25400" t="0" r="0" b="0"/>
          <wp:wrapSquare wrapText="bothSides"/>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1407795" cy="6737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68855" cy="533400"/>
          <wp:effectExtent l="25400" t="0" r="0" b="0"/>
          <wp:wrapSquare wrapText="bothSides"/>
          <wp:docPr id="1" name="Picture 29" descr="M:\LS Internal\Marketing &amp; Comms\Brand Guidelines &amp; Assets\Logos\Limited space application\Limited_space_app_col (ID 1002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LS Internal\Marketing &amp; Comms\Brand Guidelines &amp; Assets\Logos\Limited space application\Limited_space_app_col (ID 1002253).png"/>
                  <pic:cNvPicPr>
                    <a:picLocks noChangeAspect="1" noChangeArrowheads="1"/>
                  </pic:cNvPicPr>
                </pic:nvPicPr>
                <pic:blipFill>
                  <a:blip r:embed="rId2"/>
                  <a:srcRect/>
                  <a:stretch>
                    <a:fillRect/>
                  </a:stretch>
                </pic:blipFill>
                <pic:spPr bwMode="auto">
                  <a:xfrm>
                    <a:off x="0" y="0"/>
                    <a:ext cx="2268855" cy="533400"/>
                  </a:xfrm>
                  <a:prstGeom prst="rect">
                    <a:avLst/>
                  </a:prstGeom>
                  <a:noFill/>
                  <a:ln w="9525">
                    <a:noFill/>
                    <a:miter lim="800000"/>
                    <a:headEnd/>
                    <a:tailEnd/>
                  </a:ln>
                </pic:spPr>
              </pic:pic>
            </a:graphicData>
          </a:graphic>
        </wp:anchor>
      </w:drawing>
    </w:r>
  </w:p>
  <w:p w:rsidR="001F0B84" w:rsidRDefault="00D27ACB">
    <w:pPr>
      <w:pStyle w:val="Header"/>
    </w:pPr>
  </w:p>
  <w:p w:rsidR="001F0B84" w:rsidRDefault="00D27ACB">
    <w:pPr>
      <w:pStyle w:val="Header"/>
    </w:pPr>
  </w:p>
  <w:p w:rsidR="001F0B84" w:rsidRDefault="00D27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C26"/>
    <w:rsid w:val="0080652C"/>
    <w:rsid w:val="00A86C26"/>
    <w:rsid w:val="00D27ACB"/>
    <w:rsid w:val="00E37A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2382B-CC94-4E71-B5BF-83EEF65F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600"/>
    <w:rPr>
      <w:sz w:val="24"/>
      <w:szCs w:val="24"/>
      <w:lang w:val="fr-FR"/>
    </w:rPr>
  </w:style>
  <w:style w:type="paragraph" w:styleId="Heading2">
    <w:name w:val="heading 2"/>
    <w:basedOn w:val="Normal"/>
    <w:link w:val="Heading2Char"/>
    <w:uiPriority w:val="9"/>
    <w:qFormat/>
    <w:rsid w:val="00380933"/>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26"/>
    <w:pPr>
      <w:tabs>
        <w:tab w:val="center" w:pos="4513"/>
        <w:tab w:val="right" w:pos="9026"/>
      </w:tabs>
    </w:pPr>
  </w:style>
  <w:style w:type="character" w:customStyle="1" w:styleId="HeaderChar">
    <w:name w:val="Header Char"/>
    <w:basedOn w:val="DefaultParagraphFont"/>
    <w:link w:val="Header"/>
    <w:uiPriority w:val="99"/>
    <w:rsid w:val="00A86C26"/>
  </w:style>
  <w:style w:type="paragraph" w:styleId="Footer">
    <w:name w:val="footer"/>
    <w:basedOn w:val="Normal"/>
    <w:link w:val="FooterChar"/>
    <w:uiPriority w:val="99"/>
    <w:unhideWhenUsed/>
    <w:rsid w:val="00A86C26"/>
    <w:pPr>
      <w:tabs>
        <w:tab w:val="center" w:pos="4513"/>
        <w:tab w:val="right" w:pos="9026"/>
      </w:tabs>
    </w:pPr>
  </w:style>
  <w:style w:type="character" w:customStyle="1" w:styleId="FooterChar">
    <w:name w:val="Footer Char"/>
    <w:basedOn w:val="DefaultParagraphFont"/>
    <w:link w:val="Footer"/>
    <w:uiPriority w:val="99"/>
    <w:rsid w:val="00A86C26"/>
  </w:style>
  <w:style w:type="paragraph" w:customStyle="1" w:styleId="text">
    <w:name w:val="text"/>
    <w:basedOn w:val="Normal"/>
    <w:uiPriority w:val="99"/>
    <w:rsid w:val="00A86C26"/>
    <w:pPr>
      <w:widowControl w:val="0"/>
      <w:suppressAutoHyphens/>
      <w:autoSpaceDE w:val="0"/>
      <w:autoSpaceDN w:val="0"/>
      <w:adjustRightInd w:val="0"/>
      <w:spacing w:line="260" w:lineRule="atLeast"/>
      <w:jc w:val="both"/>
      <w:textAlignment w:val="center"/>
    </w:pPr>
    <w:rPr>
      <w:rFonts w:ascii="MinionPro-Regular" w:hAnsi="MinionPro-Regular" w:cs="MinionPro-Regular"/>
      <w:color w:val="000000"/>
      <w:sz w:val="21"/>
      <w:szCs w:val="21"/>
    </w:rPr>
  </w:style>
  <w:style w:type="character" w:customStyle="1" w:styleId="Heading2Char">
    <w:name w:val="Heading 2 Char"/>
    <w:basedOn w:val="DefaultParagraphFont"/>
    <w:link w:val="Heading2"/>
    <w:uiPriority w:val="9"/>
    <w:rsid w:val="00380933"/>
    <w:rPr>
      <w:rFonts w:ascii="Times New Roman" w:eastAsia="Times New Roman" w:hAnsi="Times New Roman" w:cs="Times New Roman"/>
      <w:b/>
      <w:bCs/>
      <w:sz w:val="36"/>
      <w:szCs w:val="36"/>
      <w:lang w:val="fr-FR" w:eastAsia="en-GB"/>
    </w:rPr>
  </w:style>
  <w:style w:type="paragraph" w:styleId="NormalWeb">
    <w:name w:val="Normal (Web)"/>
    <w:basedOn w:val="Normal"/>
    <w:uiPriority w:val="99"/>
    <w:semiHidden/>
    <w:unhideWhenUsed/>
    <w:rsid w:val="00380933"/>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380933"/>
    <w:rPr>
      <w:color w:val="0000FF"/>
      <w:u w:val="single"/>
    </w:rPr>
  </w:style>
  <w:style w:type="paragraph" w:styleId="NoSpacing">
    <w:name w:val="No Spacing"/>
    <w:uiPriority w:val="1"/>
    <w:qFormat/>
    <w:rsid w:val="00EF45AA"/>
    <w:rPr>
      <w:sz w:val="24"/>
      <w:szCs w:val="24"/>
      <w:lang w:val="fr-FR"/>
    </w:rPr>
  </w:style>
  <w:style w:type="character" w:styleId="CommentReference">
    <w:name w:val="annotation reference"/>
    <w:basedOn w:val="DefaultParagraphFont"/>
    <w:uiPriority w:val="99"/>
    <w:semiHidden/>
    <w:unhideWhenUsed/>
    <w:rsid w:val="00EF45AA"/>
    <w:rPr>
      <w:sz w:val="16"/>
      <w:szCs w:val="16"/>
    </w:rPr>
  </w:style>
  <w:style w:type="paragraph" w:styleId="CommentText">
    <w:name w:val="annotation text"/>
    <w:basedOn w:val="Normal"/>
    <w:link w:val="CommentTextChar"/>
    <w:uiPriority w:val="99"/>
    <w:semiHidden/>
    <w:unhideWhenUsed/>
    <w:rsid w:val="00EF45AA"/>
    <w:rPr>
      <w:sz w:val="20"/>
      <w:szCs w:val="20"/>
    </w:rPr>
  </w:style>
  <w:style w:type="character" w:customStyle="1" w:styleId="CommentTextChar">
    <w:name w:val="Comment Text Char"/>
    <w:basedOn w:val="DefaultParagraphFont"/>
    <w:link w:val="CommentText"/>
    <w:uiPriority w:val="99"/>
    <w:semiHidden/>
    <w:rsid w:val="00EF45AA"/>
    <w:rPr>
      <w:sz w:val="20"/>
      <w:szCs w:val="20"/>
    </w:rPr>
  </w:style>
  <w:style w:type="paragraph" w:styleId="CommentSubject">
    <w:name w:val="annotation subject"/>
    <w:basedOn w:val="CommentText"/>
    <w:next w:val="CommentText"/>
    <w:link w:val="CommentSubjectChar"/>
    <w:uiPriority w:val="99"/>
    <w:semiHidden/>
    <w:unhideWhenUsed/>
    <w:rsid w:val="00EF45AA"/>
    <w:rPr>
      <w:b/>
      <w:bCs/>
    </w:rPr>
  </w:style>
  <w:style w:type="character" w:customStyle="1" w:styleId="CommentSubjectChar">
    <w:name w:val="Comment Subject Char"/>
    <w:basedOn w:val="CommentTextChar"/>
    <w:link w:val="CommentSubject"/>
    <w:uiPriority w:val="99"/>
    <w:semiHidden/>
    <w:rsid w:val="00EF45AA"/>
    <w:rPr>
      <w:b/>
      <w:bCs/>
      <w:sz w:val="20"/>
      <w:szCs w:val="20"/>
    </w:rPr>
  </w:style>
  <w:style w:type="paragraph" w:styleId="BalloonText">
    <w:name w:val="Balloon Text"/>
    <w:basedOn w:val="Normal"/>
    <w:link w:val="BalloonTextChar"/>
    <w:uiPriority w:val="99"/>
    <w:semiHidden/>
    <w:unhideWhenUsed/>
    <w:rsid w:val="00EF4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AA"/>
    <w:rPr>
      <w:rFonts w:ascii="Segoe UI" w:hAnsi="Segoe UI" w:cs="Segoe UI"/>
      <w:sz w:val="18"/>
      <w:szCs w:val="18"/>
    </w:rPr>
  </w:style>
  <w:style w:type="character" w:customStyle="1" w:styleId="UnresolvedMention">
    <w:name w:val="Unresolved Mention"/>
    <w:basedOn w:val="DefaultParagraphFont"/>
    <w:uiPriority w:val="99"/>
    <w:rsid w:val="00A0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95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yleylowry@brettmartin.com" TargetMode="External"/><Relationship Id="rId5" Type="http://schemas.openxmlformats.org/officeDocument/2006/relationships/styles" Target="styles.xml"/><Relationship Id="rId10" Type="http://schemas.openxmlformats.org/officeDocument/2006/relationships/hyperlink" Target="mailto:htolino@adcomms.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raft xmlns="a4501a90-8de9-431d-af18-accfbf2432d6" xsi:nil="true"/>
    <Version_x0020_Author xmlns="a4501a90-8de9-431d-af18-accfbf2432d6"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3ECE9D5C04442ADE984D2D4069FE7" ma:contentTypeVersion="6" ma:contentTypeDescription="Create a new document." ma:contentTypeScope="" ma:versionID="9b79055f18fd7424ae463dc277d4a9d0">
  <xsd:schema xmlns:xsd="http://www.w3.org/2001/XMLSchema" xmlns:xs="http://www.w3.org/2001/XMLSchema" xmlns:p="http://schemas.microsoft.com/office/2006/metadata/properties" xmlns:ns2="33a04f6d-823c-476e-bd30-27cf0fc2b76e" xmlns:ns3="a4501a90-8de9-431d-af18-accfbf2432d6" targetNamespace="http://schemas.microsoft.com/office/2006/metadata/properties" ma:root="true" ma:fieldsID="048171cdd1b1ea8a96034295a4972526" ns2:_="" ns3:_="">
    <xsd:import namespace="33a04f6d-823c-476e-bd30-27cf0fc2b76e"/>
    <xsd:import namespace="a4501a90-8de9-431d-af18-accfbf2432d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501a90-8de9-431d-af18-accfbf2432d6" elementFormDefault="qualified">
    <xsd:import namespace="http://schemas.microsoft.com/office/2006/documentManagement/types"/>
    <xsd:import namespace="http://schemas.microsoft.com/office/infopath/2007/PartnerControls"/>
    <xsd:element name="Draft" ma:index="11" nillable="true" ma:displayName="Draft" ma:internalName="Draft">
      <xsd:simpleType>
        <xsd:restriction base="dms:Text">
          <xsd:maxLength value="255"/>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6D326A-10A6-48E3-9D83-72FB2AC4BBAD}">
  <ds:schemaRefs>
    <ds:schemaRef ds:uri="http://schemas.microsoft.com/sharepoint/v3/contenttype/forms"/>
  </ds:schemaRefs>
</ds:datastoreItem>
</file>

<file path=customXml/itemProps2.xml><?xml version="1.0" encoding="utf-8"?>
<ds:datastoreItem xmlns:ds="http://schemas.openxmlformats.org/officeDocument/2006/customXml" ds:itemID="{78050ABB-0521-4E7A-8E79-C62159CE539F}">
  <ds:schemaRefs>
    <ds:schemaRef ds:uri="http://schemas.microsoft.com/office/2006/metadata/properties"/>
    <ds:schemaRef ds:uri="http://schemas.microsoft.com/office/infopath/2007/PartnerControls"/>
    <ds:schemaRef ds:uri="a4501a90-8de9-431d-af18-accfbf2432d6"/>
    <ds:schemaRef ds:uri="33a04f6d-823c-476e-bd30-27cf0fc2b76e"/>
  </ds:schemaRefs>
</ds:datastoreItem>
</file>

<file path=customXml/itemProps3.xml><?xml version="1.0" encoding="utf-8"?>
<ds:datastoreItem xmlns:ds="http://schemas.openxmlformats.org/officeDocument/2006/customXml" ds:itemID="{6BBDE4B1-0433-4C5F-8892-CE4452D19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4501a90-8de9-431d-af18-accfbf243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4240E-2BD7-4FC3-89DF-91DB4931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Hambly</dc:creator>
  <cp:keywords/>
  <dc:description/>
  <cp:lastModifiedBy>Tom Platt</cp:lastModifiedBy>
  <cp:revision>3</cp:revision>
  <cp:lastPrinted>2018-07-25T11:24:00Z</cp:lastPrinted>
  <dcterms:created xsi:type="dcterms:W3CDTF">2018-08-06T09:39:00Z</dcterms:created>
  <dcterms:modified xsi:type="dcterms:W3CDTF">2018-08-14T07:58:00Z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0x0101001B23ECE9D5C04442ADE984D2D4069FE7</vt:lpwstr>
  </property>
  <property fmtid="{D5CDD505-2E9C-101B-9397-08002B2CF9AE}" pid="3" name="TaxKeyword">
    <vt:lpwstr/>
  </property>
</Properties>
</file>