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2FE0" w14:textId="77777777" w:rsidR="007D379F" w:rsidRPr="003D0DE6" w:rsidRDefault="007D379F" w:rsidP="00094DE4">
      <w:pPr>
        <w:spacing w:line="360" w:lineRule="auto"/>
        <w:jc w:val="both"/>
        <w:rPr>
          <w:rFonts w:ascii="Arial" w:hAnsi="Arial" w:cs="Arial"/>
          <w:b/>
          <w:color w:val="000000" w:themeColor="text1"/>
        </w:rPr>
      </w:pPr>
    </w:p>
    <w:p w14:paraId="71985BD6" w14:textId="77777777" w:rsidR="00F329B7" w:rsidRDefault="00F329B7" w:rsidP="00094DE4">
      <w:pPr>
        <w:spacing w:line="360" w:lineRule="auto"/>
        <w:jc w:val="both"/>
        <w:rPr>
          <w:rFonts w:ascii="Arial" w:hAnsi="Arial" w:cs="Arial"/>
          <w:b/>
          <w:color w:val="000000" w:themeColor="text1"/>
        </w:rPr>
      </w:pPr>
    </w:p>
    <w:p w14:paraId="5F1B9E5B" w14:textId="2F849A7F" w:rsidR="009865DA" w:rsidRPr="003D0DE6" w:rsidRDefault="00EC424C" w:rsidP="00094DE4">
      <w:pPr>
        <w:spacing w:line="360" w:lineRule="auto"/>
        <w:jc w:val="both"/>
        <w:rPr>
          <w:rFonts w:ascii="Arial" w:hAnsi="Arial" w:cs="Arial"/>
          <w:b/>
          <w:color w:val="000000" w:themeColor="text1"/>
        </w:rPr>
      </w:pPr>
      <w:r>
        <w:rPr>
          <w:rFonts w:ascii="Arial" w:eastAsia="Arial" w:hAnsi="Arial" w:cs="Arial"/>
          <w:b/>
          <w:color w:val="000000" w:themeColor="text1"/>
          <w:lang w:bidi="it-IT"/>
        </w:rPr>
        <w:t xml:space="preserve">14 maggio 2019 </w:t>
      </w:r>
      <w:bookmarkStart w:id="0" w:name="_GoBack"/>
      <w:bookmarkEnd w:id="0"/>
    </w:p>
    <w:p w14:paraId="30BC81E0" w14:textId="2B2CBC61" w:rsidR="001C6857" w:rsidRDefault="00127BF0" w:rsidP="0013344F">
      <w:pPr>
        <w:spacing w:line="360" w:lineRule="auto"/>
        <w:rPr>
          <w:rFonts w:ascii="Arial" w:hAnsi="Arial" w:cs="Arial"/>
          <w:b/>
          <w:color w:val="000000" w:themeColor="text1"/>
          <w:sz w:val="24"/>
          <w:szCs w:val="24"/>
        </w:rPr>
      </w:pPr>
      <w:r>
        <w:rPr>
          <w:rFonts w:ascii="Arial" w:eastAsia="Arial" w:hAnsi="Arial" w:cs="Arial"/>
          <w:b/>
          <w:color w:val="000000" w:themeColor="text1"/>
          <w:sz w:val="24"/>
          <w:szCs w:val="24"/>
          <w:lang w:bidi="it-IT"/>
        </w:rPr>
        <w:t xml:space="preserve">Nuove funzionalità per garantire livelli senza precedenti di flessibilità superwide alla piattaforma Fujifilm Acuity Ultra </w:t>
      </w:r>
    </w:p>
    <w:p w14:paraId="58A1B427" w14:textId="5CBE4ADB" w:rsidR="00E32FBF" w:rsidRPr="003D0DE6" w:rsidRDefault="00FB72FB" w:rsidP="0013344F">
      <w:pPr>
        <w:spacing w:line="360" w:lineRule="auto"/>
        <w:rPr>
          <w:rFonts w:ascii="Arial" w:hAnsi="Arial" w:cs="Arial"/>
          <w:i/>
          <w:color w:val="000000" w:themeColor="text1"/>
        </w:rPr>
      </w:pPr>
      <w:r>
        <w:rPr>
          <w:rFonts w:ascii="Arial" w:eastAsia="Arial" w:hAnsi="Arial" w:cs="Arial"/>
          <w:i/>
          <w:color w:val="000000" w:themeColor="text1"/>
          <w:lang w:bidi="it-IT"/>
        </w:rPr>
        <w:t>L</w:t>
      </w:r>
      <w:r w:rsidR="00AA0DE6">
        <w:rPr>
          <w:rFonts w:ascii="Arial" w:eastAsia="Arial" w:hAnsi="Arial" w:cs="Arial"/>
          <w:i/>
          <w:color w:val="000000" w:themeColor="text1"/>
          <w:lang w:bidi="it-IT"/>
        </w:rPr>
        <w:t>’</w:t>
      </w:r>
      <w:r>
        <w:rPr>
          <w:rFonts w:ascii="Arial" w:eastAsia="Arial" w:hAnsi="Arial" w:cs="Arial"/>
          <w:i/>
          <w:color w:val="000000" w:themeColor="text1"/>
          <w:lang w:bidi="it-IT"/>
        </w:rPr>
        <w:t xml:space="preserve">innovativa Acuity Ultra di Fujifilm ha stabilito nuovi standard per la velocità, la qualità e il ROI al momento del lancio, e ora dispone di una nuova configurazione a doppio inchiostro CMYK e di una modalità a 1 passaggio ad alta velocità, che sarà presentata a FESPA 2019 e che ne aumenta ulteriormente la versatilità e il livello qualitativo. </w:t>
      </w:r>
    </w:p>
    <w:p w14:paraId="5E8DD77E" w14:textId="31E15EAC" w:rsidR="00572394" w:rsidRDefault="001C6857" w:rsidP="001C6857">
      <w:pPr>
        <w:spacing w:line="360" w:lineRule="auto"/>
        <w:ind w:right="180"/>
        <w:jc w:val="both"/>
        <w:rPr>
          <w:rFonts w:ascii="Arial" w:hAnsi="Arial" w:cs="Arial"/>
          <w:color w:val="000000" w:themeColor="text1"/>
        </w:rPr>
      </w:pPr>
      <w:r w:rsidRPr="001C6857">
        <w:rPr>
          <w:rFonts w:ascii="Arial" w:eastAsia="Arial" w:hAnsi="Arial" w:cs="Arial"/>
          <w:color w:val="000000" w:themeColor="text1"/>
          <w:lang w:bidi="it-IT"/>
        </w:rPr>
        <w:t xml:space="preserve">A FESPA Global Print Expo 2019 (Monaco di Baviera, 14-17 maggio), Fujifilm (stand G15, padiglione A5) presenterà i nuovissimi sviluppi della Acuity Ultra, una stampante superwide destinata ai mercati della segnaletica per esterni e della grafica per interni di fascia alta. </w:t>
      </w:r>
    </w:p>
    <w:p w14:paraId="1F654388" w14:textId="0D238C8D" w:rsidR="00635643" w:rsidRDefault="001C6857" w:rsidP="001C6857">
      <w:pPr>
        <w:spacing w:line="360" w:lineRule="auto"/>
        <w:ind w:right="180"/>
        <w:jc w:val="both"/>
        <w:rPr>
          <w:rFonts w:ascii="Arial" w:hAnsi="Arial" w:cs="Arial"/>
          <w:color w:val="000000" w:themeColor="text1"/>
        </w:rPr>
      </w:pPr>
      <w:r w:rsidRPr="001C6857">
        <w:rPr>
          <w:rFonts w:ascii="Arial" w:eastAsia="Arial" w:hAnsi="Arial" w:cs="Arial"/>
          <w:color w:val="000000" w:themeColor="text1"/>
          <w:lang w:bidi="it-IT"/>
        </w:rPr>
        <w:t xml:space="preserve">Questa stampante UV superwide a produttività elevata, dal momento del suo lancio in occasione di FESPA 2018, offre alle aziende di stampa in grande formato una qualità di livello quasi fotografico a velocità più elevate e a costi di utilizzo inferiori, nonché un miglior ritorno sugli investimenti rispetto alle altre macchine disponibili. Ora Fujifilm può svelare nuove funzionalità che conferiscono maggiore flessibilità alle prestazioni di qualità e velocità raggiungibili da questa macchina. </w:t>
      </w:r>
    </w:p>
    <w:p w14:paraId="73921C79" w14:textId="60EE9682" w:rsidR="00572394" w:rsidRDefault="00572394" w:rsidP="001C6857">
      <w:pPr>
        <w:spacing w:line="360" w:lineRule="auto"/>
        <w:ind w:right="180"/>
        <w:jc w:val="both"/>
        <w:rPr>
          <w:rFonts w:ascii="Arial" w:hAnsi="Arial" w:cs="Arial"/>
          <w:color w:val="000000" w:themeColor="text1"/>
        </w:rPr>
      </w:pPr>
      <w:r>
        <w:rPr>
          <w:rFonts w:ascii="Arial" w:eastAsia="Arial" w:hAnsi="Arial" w:cs="Arial"/>
          <w:color w:val="000000" w:themeColor="text1"/>
          <w:lang w:bidi="it-IT"/>
        </w:rPr>
        <w:t>Finora, la Acuity Ultra è stata disponibile in configurazioni con sei canali (CMYK più inchiostri chiari) o otto canali (CMYK più inchiostri chiari e due canali del bianco). Ora è disponibile un nuovo modello, Acuity Ultra 5044, con una nuova configurazione a otto canali (doppi inchiostri CMYK) che garantisce potenzialità per volumi di uscita e produttività superiori, pur mantenendo livelli di qualità eccezionali, grazie alle testine di stampa leader di settore con scala di grigi da 3,5 picolitri e 3 livelli.</w:t>
      </w:r>
    </w:p>
    <w:p w14:paraId="7065C838" w14:textId="1646BDFD" w:rsidR="00614F0B" w:rsidRDefault="00B57851" w:rsidP="001C6857">
      <w:pPr>
        <w:spacing w:line="360" w:lineRule="auto"/>
        <w:ind w:right="180"/>
        <w:jc w:val="both"/>
        <w:rPr>
          <w:rFonts w:ascii="Arial" w:hAnsi="Arial" w:cs="Arial"/>
          <w:color w:val="000000" w:themeColor="text1"/>
        </w:rPr>
      </w:pPr>
      <w:r>
        <w:rPr>
          <w:rFonts w:ascii="Arial" w:eastAsia="Arial" w:hAnsi="Arial" w:cs="Arial"/>
          <w:color w:val="000000" w:themeColor="text1"/>
          <w:lang w:bidi="it-IT"/>
        </w:rPr>
        <w:t>Sono inoltre disponibili nuove modalità di stampa a 2 passaggi o a uno solo; quest</w:t>
      </w:r>
      <w:r w:rsidR="00AA0DE6">
        <w:rPr>
          <w:rFonts w:ascii="Arial" w:eastAsia="Arial" w:hAnsi="Arial" w:cs="Arial"/>
          <w:color w:val="000000" w:themeColor="text1"/>
          <w:lang w:bidi="it-IT"/>
        </w:rPr>
        <w:t>’</w:t>
      </w:r>
      <w:r>
        <w:rPr>
          <w:rFonts w:ascii="Arial" w:eastAsia="Arial" w:hAnsi="Arial" w:cs="Arial"/>
          <w:color w:val="000000" w:themeColor="text1"/>
          <w:lang w:bidi="it-IT"/>
        </w:rPr>
        <w:t>ultima modalità consente agli utenti di stampare a velocità fino a 400 m</w:t>
      </w:r>
      <w:r>
        <w:rPr>
          <w:rFonts w:ascii="Arial" w:eastAsia="Arial" w:hAnsi="Arial" w:cs="Arial"/>
          <w:color w:val="000000" w:themeColor="text1"/>
          <w:vertAlign w:val="superscript"/>
          <w:lang w:bidi="it-IT"/>
        </w:rPr>
        <w:t>2</w:t>
      </w:r>
      <w:r>
        <w:rPr>
          <w:rFonts w:ascii="Arial" w:eastAsia="Arial" w:hAnsi="Arial" w:cs="Arial"/>
          <w:color w:val="000000" w:themeColor="text1"/>
          <w:lang w:bidi="it-IT"/>
        </w:rPr>
        <w:t xml:space="preserve"> all</w:t>
      </w:r>
      <w:r w:rsidR="00AA0DE6">
        <w:rPr>
          <w:rFonts w:ascii="Arial" w:eastAsia="Arial" w:hAnsi="Arial" w:cs="Arial"/>
          <w:color w:val="000000" w:themeColor="text1"/>
          <w:lang w:bidi="it-IT"/>
        </w:rPr>
        <w:t>’</w:t>
      </w:r>
      <w:r>
        <w:rPr>
          <w:rFonts w:ascii="Arial" w:eastAsia="Arial" w:hAnsi="Arial" w:cs="Arial"/>
          <w:color w:val="000000" w:themeColor="text1"/>
          <w:lang w:bidi="it-IT"/>
        </w:rPr>
        <w:t xml:space="preserve">ora, ossia il 60% più veloce della precedente massima velocità possibile. La funzionalità di smoothing flessibile consente agli utenti di optare per un valore di smoothing al 100%, in modo da ridurre il </w:t>
      </w:r>
      <w:r>
        <w:rPr>
          <w:rFonts w:ascii="Arial" w:eastAsia="Arial" w:hAnsi="Arial" w:cs="Arial"/>
          <w:color w:val="000000" w:themeColor="text1"/>
          <w:lang w:bidi="it-IT"/>
        </w:rPr>
        <w:lastRenderedPageBreak/>
        <w:t>banding e massimizzare la qualità, o allo 0% per massimizzare la velocità massima, o in un qualsiasi altro valore intermedio. Il maggior livello di flessibilità e facilità di funzionamento permette agli utenti un miglior controllo per adattare le impostazioni in base a ogni lavoro e soddisfare le esigenze estremamente variabili dei loro clienti.</w:t>
      </w:r>
    </w:p>
    <w:p w14:paraId="17726911" w14:textId="512A7BBD" w:rsidR="001C6857" w:rsidRDefault="00D63E79" w:rsidP="001C6857">
      <w:pPr>
        <w:spacing w:line="360" w:lineRule="auto"/>
        <w:ind w:right="180"/>
        <w:jc w:val="both"/>
        <w:rPr>
          <w:rFonts w:ascii="Arial" w:hAnsi="Arial" w:cs="Arial"/>
          <w:color w:val="000000" w:themeColor="text1"/>
        </w:rPr>
      </w:pPr>
      <w:r>
        <w:rPr>
          <w:rFonts w:ascii="Arial" w:eastAsia="Arial" w:hAnsi="Arial" w:cs="Arial"/>
          <w:color w:val="000000" w:themeColor="text1"/>
          <w:lang w:bidi="it-IT"/>
        </w:rPr>
        <w:t>Infine, l</w:t>
      </w:r>
      <w:r w:rsidR="00AA0DE6">
        <w:rPr>
          <w:rFonts w:ascii="Arial" w:eastAsia="Arial" w:hAnsi="Arial" w:cs="Arial"/>
          <w:color w:val="000000" w:themeColor="text1"/>
          <w:lang w:bidi="it-IT"/>
        </w:rPr>
        <w:t>’</w:t>
      </w:r>
      <w:r>
        <w:rPr>
          <w:rFonts w:ascii="Arial" w:eastAsia="Arial" w:hAnsi="Arial" w:cs="Arial"/>
          <w:color w:val="000000" w:themeColor="text1"/>
          <w:lang w:bidi="it-IT"/>
        </w:rPr>
        <w:t>architettura scalabile migliorata e la struttura modulare di Acuity Ultra si traducono nella possibilità, per i nuovi clienti, di scegliere adesso un investimento in un modello a sei canali, e se necessario, in un secondo momento, di aggiornare in loco la macchina a una versione a otto canali.</w:t>
      </w:r>
    </w:p>
    <w:p w14:paraId="6B042518" w14:textId="4DBB4B92" w:rsidR="001C6857" w:rsidRDefault="00D63E79" w:rsidP="001C6857">
      <w:pPr>
        <w:spacing w:line="360" w:lineRule="auto"/>
        <w:ind w:right="180"/>
        <w:jc w:val="both"/>
        <w:rPr>
          <w:rFonts w:ascii="Arial" w:hAnsi="Arial" w:cs="Arial"/>
          <w:color w:val="000000" w:themeColor="text1"/>
        </w:rPr>
      </w:pPr>
      <w:r>
        <w:rPr>
          <w:rFonts w:ascii="Arial" w:eastAsia="Arial" w:hAnsi="Arial" w:cs="Arial"/>
          <w:color w:val="000000" w:themeColor="text1"/>
          <w:lang w:bidi="it-IT"/>
        </w:rPr>
        <w:t xml:space="preserve">Come in precedenza, anche la nuova stampante Acuity Ultra è disponibile in modelli da 5 e 3,2 metri. Utilizza un inchiostro di alta qualità Uvijet GS con pellicola a basso peso, approvato da GREENGUARD e AgBB. Questo inchiostro è stato appositamente progettato per offrire la massima qualità ed è totalmente conforme agli standard sulle emissioni per i lavori di grafica per interni. </w:t>
      </w:r>
    </w:p>
    <w:p w14:paraId="42CA7EF1" w14:textId="564FEF58" w:rsidR="00936DE7" w:rsidRDefault="004203C0" w:rsidP="001C6857">
      <w:pPr>
        <w:spacing w:line="360" w:lineRule="auto"/>
        <w:ind w:right="180"/>
        <w:jc w:val="both"/>
        <w:rPr>
          <w:rFonts w:ascii="Arial" w:hAnsi="Arial" w:cs="Arial"/>
          <w:color w:val="000000" w:themeColor="text1"/>
        </w:rPr>
      </w:pPr>
      <w:r>
        <w:rPr>
          <w:rFonts w:ascii="Arial" w:eastAsia="Arial" w:hAnsi="Arial" w:cs="Arial"/>
          <w:color w:val="000000" w:themeColor="text1"/>
          <w:lang w:bidi="it-IT"/>
        </w:rPr>
        <w:t>“Il crescente numero di installazioni della Acuity Ultra in tutta Europa, fra cui Italia, Spagna, Regno Unito e Russia, dimostra che le persone hanno rapidamente identificato le capacità garantite da questa macchina” ha dichiarato Nils Gottfried, responsabile dei prodotti Wide Format Inkjet Systems, Fujifilm Graphic Systems EMEA. “La combinazione di quattro elementi chiave ha già assicurato a questa macchina un rapporto qualità-prezzo superiore rispetto ai modelli concorrenti. Questi elementi sono: le sofisticate testine di stampa in scala di grigi a 3 livelli e da 3,5 picolitri che assicurano una qualità eccezionale; il motore lineare che riduce al minimo le vibrazioni e garantisce l</w:t>
      </w:r>
      <w:r w:rsidR="00AA0DE6">
        <w:rPr>
          <w:rFonts w:ascii="Arial" w:eastAsia="Arial" w:hAnsi="Arial" w:cs="Arial"/>
          <w:color w:val="000000" w:themeColor="text1"/>
          <w:lang w:bidi="it-IT"/>
        </w:rPr>
        <w:t>’</w:t>
      </w:r>
      <w:r>
        <w:rPr>
          <w:rFonts w:ascii="Arial" w:eastAsia="Arial" w:hAnsi="Arial" w:cs="Arial"/>
          <w:color w:val="000000" w:themeColor="text1"/>
          <w:lang w:bidi="it-IT"/>
        </w:rPr>
        <w:t>accurato posizionamento delle gocce d</w:t>
      </w:r>
      <w:r w:rsidR="00AA0DE6">
        <w:rPr>
          <w:rFonts w:ascii="Arial" w:eastAsia="Arial" w:hAnsi="Arial" w:cs="Arial"/>
          <w:color w:val="000000" w:themeColor="text1"/>
          <w:lang w:bidi="it-IT"/>
        </w:rPr>
        <w:t>’</w:t>
      </w:r>
      <w:r>
        <w:rPr>
          <w:rFonts w:ascii="Arial" w:eastAsia="Arial" w:hAnsi="Arial" w:cs="Arial"/>
          <w:color w:val="000000" w:themeColor="text1"/>
          <w:lang w:bidi="it-IT"/>
        </w:rPr>
        <w:t>inchiostro; un sistema di alimentazione supporti che opera con la massima precisione; un piano di aspirazione raffreddato che consente la polimerizzazione UV tradizionale senza rischiare di danneggiare o restringere il substrato. Le nuove caratteristiche che siamo orgogliosi di rivelare in occasione di FESPA 2019 migliorano la reputazione di questa macchina già tenuta in notevole considerazione; non vediamo l</w:t>
      </w:r>
      <w:r w:rsidR="00AA0DE6">
        <w:rPr>
          <w:rFonts w:ascii="Arial" w:eastAsia="Arial" w:hAnsi="Arial" w:cs="Arial"/>
          <w:color w:val="000000" w:themeColor="text1"/>
          <w:lang w:bidi="it-IT"/>
        </w:rPr>
        <w:t>’</w:t>
      </w:r>
      <w:r>
        <w:rPr>
          <w:rFonts w:ascii="Arial" w:eastAsia="Arial" w:hAnsi="Arial" w:cs="Arial"/>
          <w:color w:val="000000" w:themeColor="text1"/>
          <w:lang w:bidi="it-IT"/>
        </w:rPr>
        <w:t>ora di accogliere giornalisti e potenziali clienti al nostro stand per guidarli nella visita esclusiva delle principali caratteristiche del prodotto”.</w:t>
      </w:r>
    </w:p>
    <w:p w14:paraId="544DAE5C" w14:textId="77777777" w:rsidR="00A36A67" w:rsidRDefault="00A36A67" w:rsidP="00A36A67">
      <w:pPr>
        <w:spacing w:line="360" w:lineRule="auto"/>
        <w:ind w:right="180"/>
        <w:jc w:val="both"/>
        <w:rPr>
          <w:rFonts w:ascii="Arial" w:hAnsi="Arial" w:cs="Arial"/>
          <w:color w:val="000000" w:themeColor="text1"/>
        </w:rPr>
      </w:pPr>
    </w:p>
    <w:p w14:paraId="7C60EF90" w14:textId="4326EB65" w:rsidR="00A36A67" w:rsidRPr="00A36A67" w:rsidRDefault="00A36A67" w:rsidP="00A36A67">
      <w:pPr>
        <w:spacing w:line="360" w:lineRule="auto"/>
        <w:ind w:right="180"/>
        <w:jc w:val="both"/>
        <w:rPr>
          <w:rFonts w:ascii="Arial" w:hAnsi="Arial" w:cs="Arial"/>
          <w:b/>
          <w:color w:val="000000" w:themeColor="text1"/>
        </w:rPr>
      </w:pPr>
      <w:r w:rsidRPr="00A36A67">
        <w:rPr>
          <w:rFonts w:ascii="Arial" w:eastAsia="Arial" w:hAnsi="Arial" w:cs="Arial"/>
          <w:b/>
          <w:color w:val="000000" w:themeColor="text1"/>
          <w:lang w:bidi="it-IT"/>
        </w:rPr>
        <w:lastRenderedPageBreak/>
        <w:t>Acuità Ultra: caratteristiche principali</w:t>
      </w:r>
    </w:p>
    <w:p w14:paraId="74D1865D" w14:textId="432F78F0" w:rsidR="000A09C1" w:rsidRPr="00A36A67" w:rsidRDefault="000A09C1" w:rsidP="000A09C1">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it-IT"/>
        </w:rPr>
        <w:t>•</w:t>
      </w:r>
      <w:r w:rsidRPr="00A36A67">
        <w:rPr>
          <w:rFonts w:ascii="Arial" w:eastAsia="Arial" w:hAnsi="Arial" w:cs="Arial"/>
          <w:color w:val="000000" w:themeColor="text1"/>
          <w:lang w:bidi="it-IT"/>
        </w:rPr>
        <w:tab/>
        <w:t>Opzioni a 6 e 8 canali, tra cui doppio CMYK (NOVITÀ)</w:t>
      </w:r>
    </w:p>
    <w:p w14:paraId="710FB9A6" w14:textId="6CEFE30E" w:rsidR="000A09C1" w:rsidRDefault="00A36A67" w:rsidP="000A09C1">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it-IT"/>
        </w:rPr>
        <w:t>•</w:t>
      </w:r>
      <w:r w:rsidRPr="00A36A67">
        <w:rPr>
          <w:rFonts w:ascii="Arial" w:eastAsia="Arial" w:hAnsi="Arial" w:cs="Arial"/>
          <w:color w:val="000000" w:themeColor="text1"/>
          <w:lang w:bidi="it-IT"/>
        </w:rPr>
        <w:tab/>
        <w:t>Modalità di stampa a 3 passaggi (236 m</w:t>
      </w:r>
      <w:r w:rsidRPr="00A36A67">
        <w:rPr>
          <w:rFonts w:ascii="Arial" w:eastAsia="Arial" w:hAnsi="Arial" w:cs="Arial"/>
          <w:color w:val="000000" w:themeColor="text1"/>
          <w:vertAlign w:val="superscript"/>
          <w:lang w:bidi="it-IT"/>
        </w:rPr>
        <w:t>2</w:t>
      </w:r>
      <w:r w:rsidRPr="00A36A67">
        <w:rPr>
          <w:rFonts w:ascii="Arial" w:eastAsia="Arial" w:hAnsi="Arial" w:cs="Arial"/>
          <w:color w:val="000000" w:themeColor="text1"/>
          <w:lang w:bidi="it-IT"/>
        </w:rPr>
        <w:t xml:space="preserve"> all</w:t>
      </w:r>
      <w:r w:rsidR="00AA0DE6">
        <w:rPr>
          <w:rFonts w:ascii="Arial" w:eastAsia="Arial" w:hAnsi="Arial" w:cs="Arial"/>
          <w:color w:val="000000" w:themeColor="text1"/>
          <w:lang w:bidi="it-IT"/>
        </w:rPr>
        <w:t>’</w:t>
      </w:r>
      <w:r w:rsidRPr="00A36A67">
        <w:rPr>
          <w:rFonts w:ascii="Arial" w:eastAsia="Arial" w:hAnsi="Arial" w:cs="Arial"/>
          <w:color w:val="000000" w:themeColor="text1"/>
          <w:lang w:bidi="it-IT"/>
        </w:rPr>
        <w:t>ora)</w:t>
      </w:r>
    </w:p>
    <w:p w14:paraId="50368A1A" w14:textId="2AB6559A" w:rsidR="000A09C1" w:rsidRDefault="000A09C1" w:rsidP="000A09C1">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it-IT"/>
        </w:rPr>
        <w:t>•</w:t>
      </w:r>
      <w:r w:rsidRPr="00A36A67">
        <w:rPr>
          <w:rFonts w:ascii="Arial" w:eastAsia="Arial" w:hAnsi="Arial" w:cs="Arial"/>
          <w:color w:val="000000" w:themeColor="text1"/>
          <w:lang w:bidi="it-IT"/>
        </w:rPr>
        <w:tab/>
        <w:t>Modalità di stampa a 2 passaggi con qualità eccezionale (268 m</w:t>
      </w:r>
      <w:r w:rsidRPr="00A36A67">
        <w:rPr>
          <w:rFonts w:ascii="Arial" w:eastAsia="Arial" w:hAnsi="Arial" w:cs="Arial"/>
          <w:color w:val="000000" w:themeColor="text1"/>
          <w:vertAlign w:val="superscript"/>
          <w:lang w:bidi="it-IT"/>
        </w:rPr>
        <w:t>2</w:t>
      </w:r>
      <w:r w:rsidRPr="00A36A67">
        <w:rPr>
          <w:rFonts w:ascii="Arial" w:eastAsia="Arial" w:hAnsi="Arial" w:cs="Arial"/>
          <w:color w:val="000000" w:themeColor="text1"/>
          <w:lang w:bidi="it-IT"/>
        </w:rPr>
        <w:t xml:space="preserve"> all</w:t>
      </w:r>
      <w:r w:rsidR="00AA0DE6">
        <w:rPr>
          <w:rFonts w:ascii="Arial" w:eastAsia="Arial" w:hAnsi="Arial" w:cs="Arial"/>
          <w:color w:val="000000" w:themeColor="text1"/>
          <w:lang w:bidi="it-IT"/>
        </w:rPr>
        <w:t>’</w:t>
      </w:r>
      <w:r w:rsidRPr="00A36A67">
        <w:rPr>
          <w:rFonts w:ascii="Arial" w:eastAsia="Arial" w:hAnsi="Arial" w:cs="Arial"/>
          <w:color w:val="000000" w:themeColor="text1"/>
          <w:lang w:bidi="it-IT"/>
        </w:rPr>
        <w:t>ora) (NOVITÀ)</w:t>
      </w:r>
    </w:p>
    <w:p w14:paraId="0485BE53" w14:textId="58E61984" w:rsidR="000A09C1" w:rsidRDefault="000A09C1" w:rsidP="000A09C1">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it-IT"/>
        </w:rPr>
        <w:t>•</w:t>
      </w:r>
      <w:r w:rsidRPr="00A36A67">
        <w:rPr>
          <w:rFonts w:ascii="Arial" w:eastAsia="Arial" w:hAnsi="Arial" w:cs="Arial"/>
          <w:color w:val="000000" w:themeColor="text1"/>
          <w:lang w:bidi="it-IT"/>
        </w:rPr>
        <w:tab/>
        <w:t>Modalità di stampa a 1 passaggio con volumi di uscita fino a 400 m</w:t>
      </w:r>
      <w:r w:rsidRPr="00A36A67">
        <w:rPr>
          <w:rFonts w:ascii="Arial" w:eastAsia="Arial" w:hAnsi="Arial" w:cs="Arial"/>
          <w:color w:val="000000" w:themeColor="text1"/>
          <w:vertAlign w:val="superscript"/>
          <w:lang w:bidi="it-IT"/>
        </w:rPr>
        <w:t>2</w:t>
      </w:r>
      <w:r w:rsidRPr="00A36A67">
        <w:rPr>
          <w:rFonts w:ascii="Arial" w:eastAsia="Arial" w:hAnsi="Arial" w:cs="Arial"/>
          <w:color w:val="000000" w:themeColor="text1"/>
          <w:lang w:bidi="it-IT"/>
        </w:rPr>
        <w:t xml:space="preserve"> all</w:t>
      </w:r>
      <w:r w:rsidR="00AA0DE6">
        <w:rPr>
          <w:rFonts w:ascii="Arial" w:eastAsia="Arial" w:hAnsi="Arial" w:cs="Arial"/>
          <w:color w:val="000000" w:themeColor="text1"/>
          <w:lang w:bidi="it-IT"/>
        </w:rPr>
        <w:t>’</w:t>
      </w:r>
      <w:r w:rsidRPr="00A36A67">
        <w:rPr>
          <w:rFonts w:ascii="Arial" w:eastAsia="Arial" w:hAnsi="Arial" w:cs="Arial"/>
          <w:color w:val="000000" w:themeColor="text1"/>
          <w:lang w:bidi="it-IT"/>
        </w:rPr>
        <w:t>ora (NOVITÀ)</w:t>
      </w:r>
    </w:p>
    <w:p w14:paraId="339A2A69" w14:textId="14578787" w:rsidR="00A36A67" w:rsidRPr="00A36A67" w:rsidRDefault="00A36A67" w:rsidP="00A36A67">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it-IT"/>
        </w:rPr>
        <w:t>•</w:t>
      </w:r>
      <w:r w:rsidRPr="00A36A67">
        <w:rPr>
          <w:rFonts w:ascii="Arial" w:eastAsia="Arial" w:hAnsi="Arial" w:cs="Arial"/>
          <w:color w:val="000000" w:themeColor="text1"/>
          <w:lang w:bidi="it-IT"/>
        </w:rPr>
        <w:tab/>
        <w:t>Inchiostri Uvijet GS con approvazione GREENGUARD</w:t>
      </w:r>
    </w:p>
    <w:p w14:paraId="59E89C72" w14:textId="09F729CF" w:rsidR="00A36A67" w:rsidRPr="00A36A67" w:rsidRDefault="00A36A67" w:rsidP="00A36A67">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it-IT"/>
        </w:rPr>
        <w:t>•</w:t>
      </w:r>
      <w:r w:rsidRPr="00A36A67">
        <w:rPr>
          <w:rFonts w:ascii="Arial" w:eastAsia="Arial" w:hAnsi="Arial" w:cs="Arial"/>
          <w:color w:val="000000" w:themeColor="text1"/>
          <w:lang w:bidi="it-IT"/>
        </w:rPr>
        <w:tab/>
        <w:t>Testine di stampa in scala di grigi da 3,5 picolitri e a 3 livelli</w:t>
      </w:r>
    </w:p>
    <w:p w14:paraId="4BC6B720" w14:textId="7CF71517" w:rsidR="00A36A67" w:rsidRPr="00A36A67" w:rsidRDefault="00A36A67" w:rsidP="00A36A67">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it-IT"/>
        </w:rPr>
        <w:t>•</w:t>
      </w:r>
      <w:r w:rsidRPr="00A36A67">
        <w:rPr>
          <w:rFonts w:ascii="Arial" w:eastAsia="Arial" w:hAnsi="Arial" w:cs="Arial"/>
          <w:color w:val="000000" w:themeColor="text1"/>
          <w:lang w:bidi="it-IT"/>
        </w:rPr>
        <w:tab/>
        <w:t>Spessore del supporto da 0,1 a 2,0 mm</w:t>
      </w:r>
    </w:p>
    <w:p w14:paraId="216C2E2E" w14:textId="77777777" w:rsidR="00A36A67" w:rsidRPr="00A36A67" w:rsidRDefault="00A36A67" w:rsidP="00A36A67">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it-IT"/>
        </w:rPr>
        <w:t>•</w:t>
      </w:r>
      <w:r w:rsidRPr="00A36A67">
        <w:rPr>
          <w:rFonts w:ascii="Arial" w:eastAsia="Arial" w:hAnsi="Arial" w:cs="Arial"/>
          <w:color w:val="000000" w:themeColor="text1"/>
          <w:lang w:bidi="it-IT"/>
        </w:rPr>
        <w:tab/>
        <w:t>Modelli da 3,2 e da 5 metri</w:t>
      </w:r>
    </w:p>
    <w:p w14:paraId="4E344F3C" w14:textId="77777777" w:rsidR="00A36A67" w:rsidRPr="00A36A67" w:rsidRDefault="00A36A67" w:rsidP="00A36A67">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it-IT"/>
        </w:rPr>
        <w:t>•</w:t>
      </w:r>
      <w:r w:rsidRPr="00A36A67">
        <w:rPr>
          <w:rFonts w:ascii="Arial" w:eastAsia="Arial" w:hAnsi="Arial" w:cs="Arial"/>
          <w:color w:val="000000" w:themeColor="text1"/>
          <w:lang w:bidi="it-IT"/>
        </w:rPr>
        <w:tab/>
        <w:t>Sistema di azionamento lineare</w:t>
      </w:r>
    </w:p>
    <w:p w14:paraId="47D0974C" w14:textId="77777777" w:rsidR="00A36A67" w:rsidRPr="00A36A67" w:rsidRDefault="00A36A67" w:rsidP="00A36A67">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it-IT"/>
        </w:rPr>
        <w:t>•</w:t>
      </w:r>
      <w:r w:rsidRPr="00A36A67">
        <w:rPr>
          <w:rFonts w:ascii="Arial" w:eastAsia="Arial" w:hAnsi="Arial" w:cs="Arial"/>
          <w:color w:val="000000" w:themeColor="text1"/>
          <w:lang w:bidi="it-IT"/>
        </w:rPr>
        <w:tab/>
        <w:t>Piano di aspirazione raffreddato</w:t>
      </w:r>
    </w:p>
    <w:p w14:paraId="423E0197" w14:textId="00709AAA" w:rsidR="00A36A67" w:rsidRDefault="00A36A67" w:rsidP="00A36A67">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it-IT"/>
        </w:rPr>
        <w:t>•</w:t>
      </w:r>
      <w:r w:rsidRPr="00A36A67">
        <w:rPr>
          <w:rFonts w:ascii="Arial" w:eastAsia="Arial" w:hAnsi="Arial" w:cs="Arial"/>
          <w:color w:val="000000" w:themeColor="text1"/>
          <w:lang w:bidi="it-IT"/>
        </w:rPr>
        <w:tab/>
        <w:t>Interfaccia utente grafica avanzata e intuitiva</w:t>
      </w:r>
    </w:p>
    <w:p w14:paraId="12AFE1A8" w14:textId="77777777" w:rsidR="00A36A67" w:rsidRDefault="00A36A67" w:rsidP="00A36A67">
      <w:pPr>
        <w:spacing w:line="360" w:lineRule="auto"/>
        <w:ind w:right="180"/>
        <w:jc w:val="both"/>
        <w:rPr>
          <w:rFonts w:ascii="Arial" w:hAnsi="Arial" w:cs="Arial"/>
          <w:color w:val="000000" w:themeColor="text1"/>
        </w:rPr>
      </w:pPr>
    </w:p>
    <w:p w14:paraId="6F05717C" w14:textId="084184C1" w:rsidR="00C03ED1" w:rsidRDefault="000613BD" w:rsidP="00706D7E">
      <w:pPr>
        <w:spacing w:line="360" w:lineRule="auto"/>
        <w:jc w:val="center"/>
        <w:rPr>
          <w:rFonts w:ascii="Arial" w:eastAsia="Arial" w:hAnsi="Arial" w:cs="Arial"/>
          <w:b/>
          <w:color w:val="000000" w:themeColor="text1"/>
          <w:lang w:bidi="it-IT"/>
        </w:rPr>
      </w:pPr>
      <w:r w:rsidRPr="003D0DE6">
        <w:rPr>
          <w:rFonts w:ascii="Arial" w:eastAsia="Arial" w:hAnsi="Arial" w:cs="Arial"/>
          <w:b/>
          <w:color w:val="000000" w:themeColor="text1"/>
          <w:lang w:bidi="it-IT"/>
        </w:rPr>
        <w:t>FINE</w:t>
      </w:r>
    </w:p>
    <w:p w14:paraId="18C8D8E7" w14:textId="77777777" w:rsidR="00D47CB5" w:rsidRPr="00F1118B" w:rsidRDefault="00D47CB5" w:rsidP="00D47CB5">
      <w:pPr>
        <w:spacing w:after="0"/>
        <w:jc w:val="both"/>
        <w:rPr>
          <w:rFonts w:ascii="Arial" w:eastAsia="MS Mincho" w:hAnsi="Arial" w:cs="Arial"/>
          <w:b/>
          <w:sz w:val="20"/>
          <w:szCs w:val="20"/>
        </w:rPr>
      </w:pPr>
      <w:r w:rsidRPr="00F1118B">
        <w:rPr>
          <w:rFonts w:ascii="Arial" w:eastAsia="MS Mincho" w:hAnsi="Arial" w:cs="Arial"/>
          <w:b/>
          <w:sz w:val="20"/>
          <w:szCs w:val="20"/>
        </w:rPr>
        <w:t>A proposito di FUJIFILM Corporation</w:t>
      </w:r>
    </w:p>
    <w:p w14:paraId="6C35DDFF" w14:textId="77777777" w:rsidR="00D47CB5" w:rsidRPr="00F1118B" w:rsidRDefault="00D47CB5" w:rsidP="00D47CB5">
      <w:pPr>
        <w:spacing w:after="0"/>
        <w:jc w:val="both"/>
        <w:rPr>
          <w:rFonts w:ascii="Arial" w:eastAsia="MS Mincho" w:hAnsi="Arial" w:cs="Arial"/>
          <w:sz w:val="20"/>
          <w:szCs w:val="20"/>
        </w:rPr>
      </w:pPr>
      <w:r w:rsidRPr="00F1118B">
        <w:rPr>
          <w:rFonts w:ascii="Arial" w:eastAsia="MS Mincho" w:hAnsi="Arial" w:cs="Arial"/>
          <w:sz w:val="20"/>
          <w:szCs w:val="20"/>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699275CC" w14:textId="77777777" w:rsidR="00D47CB5" w:rsidRPr="00F1118B" w:rsidRDefault="00D47CB5" w:rsidP="00D47CB5">
      <w:pPr>
        <w:spacing w:after="0"/>
        <w:jc w:val="both"/>
        <w:rPr>
          <w:rFonts w:ascii="Arial" w:eastAsia="MS Mincho" w:hAnsi="Arial" w:cs="Arial"/>
          <w:b/>
          <w:sz w:val="20"/>
          <w:szCs w:val="20"/>
        </w:rPr>
      </w:pPr>
    </w:p>
    <w:p w14:paraId="32BDFE2F" w14:textId="77777777" w:rsidR="00D47CB5" w:rsidRPr="00F1118B" w:rsidRDefault="00D47CB5" w:rsidP="00D47CB5">
      <w:pPr>
        <w:spacing w:after="0"/>
        <w:jc w:val="both"/>
        <w:rPr>
          <w:rFonts w:ascii="Arial" w:eastAsia="MS Mincho" w:hAnsi="Arial" w:cs="Arial"/>
          <w:b/>
          <w:sz w:val="20"/>
          <w:szCs w:val="20"/>
        </w:rPr>
      </w:pPr>
      <w:r w:rsidRPr="00F1118B">
        <w:rPr>
          <w:rFonts w:ascii="Arial" w:eastAsia="MS Mincho" w:hAnsi="Arial" w:cs="Arial"/>
          <w:b/>
          <w:sz w:val="20"/>
          <w:szCs w:val="20"/>
        </w:rPr>
        <w:t xml:space="preserve">A proposito di FUJIFILM Graphic Systems </w:t>
      </w:r>
    </w:p>
    <w:p w14:paraId="3DCD1A34" w14:textId="77777777" w:rsidR="00D47CB5" w:rsidRPr="00F1118B" w:rsidRDefault="00D47CB5" w:rsidP="00D47CB5">
      <w:pPr>
        <w:spacing w:after="0"/>
        <w:jc w:val="both"/>
        <w:rPr>
          <w:rFonts w:ascii="Arial" w:eastAsia="MS Mincho" w:hAnsi="Arial" w:cs="Arial"/>
          <w:sz w:val="20"/>
          <w:szCs w:val="20"/>
        </w:rPr>
      </w:pPr>
      <w:r w:rsidRPr="00F1118B">
        <w:rPr>
          <w:rFonts w:ascii="Arial" w:eastAsia="MS Mincho" w:hAnsi="Arial" w:cs="Arial"/>
          <w:sz w:val="20"/>
          <w:szCs w:val="20"/>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history="1">
        <w:r w:rsidRPr="00F1118B">
          <w:rPr>
            <w:rStyle w:val="Hyperlink"/>
            <w:rFonts w:ascii="Arial" w:eastAsia="MS Mincho" w:hAnsi="Arial" w:cs="Arial"/>
            <w:sz w:val="20"/>
            <w:szCs w:val="20"/>
          </w:rPr>
          <w:t>www.fujifilm.eu/eu/products/graphic-systems/</w:t>
        </w:r>
      </w:hyperlink>
      <w:r w:rsidRPr="00F1118B">
        <w:rPr>
          <w:rFonts w:ascii="Arial" w:eastAsia="MS Mincho" w:hAnsi="Arial" w:cs="Arial"/>
          <w:sz w:val="20"/>
          <w:szCs w:val="20"/>
        </w:rPr>
        <w:t xml:space="preserve"> oppure </w:t>
      </w:r>
      <w:hyperlink r:id="rId11" w:history="1">
        <w:r w:rsidRPr="00F1118B">
          <w:rPr>
            <w:rStyle w:val="Hyperlink"/>
            <w:rFonts w:ascii="Arial" w:eastAsia="MS Mincho" w:hAnsi="Arial" w:cs="Arial"/>
            <w:sz w:val="20"/>
            <w:szCs w:val="20"/>
          </w:rPr>
          <w:t>www.youtube.com/FujifilmGSEurope</w:t>
        </w:r>
      </w:hyperlink>
      <w:r w:rsidRPr="00F1118B">
        <w:rPr>
          <w:rFonts w:ascii="Arial" w:eastAsia="MS Mincho" w:hAnsi="Arial" w:cs="Arial"/>
          <w:sz w:val="20"/>
          <w:szCs w:val="20"/>
        </w:rPr>
        <w:t>;seguiteci su @FujifilmPrint</w:t>
      </w:r>
    </w:p>
    <w:p w14:paraId="00732186" w14:textId="77777777" w:rsidR="00D47CB5" w:rsidRPr="00F1118B" w:rsidRDefault="00D47CB5" w:rsidP="00D47CB5">
      <w:pPr>
        <w:spacing w:after="0"/>
        <w:jc w:val="both"/>
        <w:rPr>
          <w:rFonts w:ascii="Arial" w:eastAsia="MS Mincho" w:hAnsi="Arial" w:cs="Arial"/>
          <w:b/>
          <w:sz w:val="20"/>
          <w:szCs w:val="20"/>
        </w:rPr>
      </w:pPr>
    </w:p>
    <w:p w14:paraId="5BD9C2FB" w14:textId="77777777" w:rsidR="00D47CB5" w:rsidRPr="00F1118B" w:rsidRDefault="00D47CB5" w:rsidP="00D47CB5">
      <w:pPr>
        <w:spacing w:after="0"/>
        <w:jc w:val="both"/>
        <w:rPr>
          <w:rFonts w:ascii="Arial" w:eastAsia="MS Mincho" w:hAnsi="Arial" w:cs="Arial"/>
          <w:b/>
          <w:sz w:val="20"/>
          <w:szCs w:val="20"/>
        </w:rPr>
      </w:pPr>
      <w:r w:rsidRPr="00F1118B">
        <w:rPr>
          <w:rFonts w:ascii="Arial" w:eastAsia="MS Mincho" w:hAnsi="Arial" w:cs="Arial"/>
          <w:b/>
          <w:sz w:val="20"/>
          <w:szCs w:val="20"/>
        </w:rPr>
        <w:t>Per ulteriori informazioni:</w:t>
      </w:r>
    </w:p>
    <w:p w14:paraId="4C1A04F4" w14:textId="77777777" w:rsidR="00D47CB5" w:rsidRPr="00F1118B" w:rsidRDefault="00D47CB5" w:rsidP="00D47CB5">
      <w:pPr>
        <w:spacing w:after="0"/>
        <w:jc w:val="both"/>
        <w:rPr>
          <w:rFonts w:ascii="Arial" w:eastAsia="MS Mincho" w:hAnsi="Arial" w:cs="Arial"/>
          <w:sz w:val="20"/>
          <w:szCs w:val="20"/>
        </w:rPr>
      </w:pPr>
      <w:r w:rsidRPr="00F1118B">
        <w:rPr>
          <w:rFonts w:ascii="Arial" w:eastAsia="MS Mincho" w:hAnsi="Arial" w:cs="Arial"/>
          <w:sz w:val="20"/>
          <w:szCs w:val="20"/>
        </w:rPr>
        <w:t>Daniel Porter</w:t>
      </w:r>
    </w:p>
    <w:p w14:paraId="1D3CEDEB" w14:textId="77777777" w:rsidR="00D47CB5" w:rsidRPr="00F1118B" w:rsidRDefault="00D47CB5" w:rsidP="00D47CB5">
      <w:pPr>
        <w:spacing w:after="0"/>
        <w:jc w:val="both"/>
        <w:rPr>
          <w:rFonts w:ascii="Arial" w:eastAsia="MS Mincho" w:hAnsi="Arial" w:cs="Arial"/>
          <w:sz w:val="20"/>
          <w:szCs w:val="20"/>
        </w:rPr>
      </w:pPr>
      <w:r w:rsidRPr="00F1118B">
        <w:rPr>
          <w:rFonts w:ascii="Arial" w:eastAsia="MS Mincho" w:hAnsi="Arial" w:cs="Arial"/>
          <w:sz w:val="20"/>
          <w:szCs w:val="20"/>
        </w:rPr>
        <w:t>AD Communications</w:t>
      </w:r>
      <w:r w:rsidRPr="00F1118B">
        <w:rPr>
          <w:rFonts w:ascii="Arial" w:eastAsia="MS Mincho" w:hAnsi="Arial" w:cs="Arial"/>
          <w:sz w:val="20"/>
          <w:szCs w:val="20"/>
        </w:rPr>
        <w:tab/>
      </w:r>
    </w:p>
    <w:p w14:paraId="45800BB7" w14:textId="77777777" w:rsidR="00D47CB5" w:rsidRPr="00F1118B" w:rsidRDefault="00D47CB5" w:rsidP="00D47CB5">
      <w:pPr>
        <w:spacing w:after="0"/>
        <w:jc w:val="both"/>
        <w:rPr>
          <w:rFonts w:ascii="Arial" w:eastAsia="MS Mincho" w:hAnsi="Arial" w:cs="Arial"/>
          <w:sz w:val="20"/>
          <w:szCs w:val="20"/>
          <w:lang w:val="pt-PT"/>
        </w:rPr>
      </w:pPr>
      <w:r w:rsidRPr="00F1118B">
        <w:rPr>
          <w:rFonts w:ascii="Arial" w:eastAsia="MS Mincho" w:hAnsi="Arial" w:cs="Arial"/>
          <w:sz w:val="20"/>
          <w:szCs w:val="20"/>
          <w:lang w:val="pt-PT"/>
        </w:rPr>
        <w:t xml:space="preserve">E: </w:t>
      </w:r>
      <w:hyperlink r:id="rId12" w:history="1">
        <w:r w:rsidRPr="00F1118B">
          <w:rPr>
            <w:rStyle w:val="Hyperlink"/>
            <w:rFonts w:ascii="Arial" w:eastAsia="MS Mincho" w:hAnsi="Arial" w:cs="Arial"/>
            <w:sz w:val="20"/>
            <w:szCs w:val="20"/>
            <w:lang w:val="pt-PT"/>
          </w:rPr>
          <w:t>dporter@adcomms.co.uk</w:t>
        </w:r>
      </w:hyperlink>
    </w:p>
    <w:p w14:paraId="5C4E3FEC" w14:textId="77777777" w:rsidR="00D47CB5" w:rsidRPr="00F1118B" w:rsidRDefault="00D47CB5" w:rsidP="00D47CB5">
      <w:pPr>
        <w:spacing w:after="0"/>
        <w:jc w:val="both"/>
        <w:rPr>
          <w:rFonts w:ascii="Arial" w:eastAsia="MS Mincho" w:hAnsi="Arial" w:cs="Arial"/>
          <w:sz w:val="20"/>
          <w:szCs w:val="20"/>
          <w:lang w:val="pt-PT"/>
        </w:rPr>
      </w:pPr>
      <w:r w:rsidRPr="00F1118B">
        <w:rPr>
          <w:rFonts w:ascii="Arial" w:eastAsia="MS Mincho" w:hAnsi="Arial" w:cs="Arial"/>
          <w:sz w:val="20"/>
          <w:szCs w:val="20"/>
          <w:lang w:val="pt-PT"/>
        </w:rPr>
        <w:t>Tel: +44 (0)1372 464470</w:t>
      </w:r>
    </w:p>
    <w:p w14:paraId="40F735C6" w14:textId="77777777" w:rsidR="00D47CB5" w:rsidRPr="00F1118B" w:rsidRDefault="00D47CB5" w:rsidP="00D47CB5">
      <w:pPr>
        <w:spacing w:after="0"/>
        <w:jc w:val="both"/>
        <w:rPr>
          <w:rFonts w:ascii="Arial" w:eastAsia="MS Mincho" w:hAnsi="Arial" w:cs="Arial"/>
          <w:sz w:val="20"/>
          <w:szCs w:val="20"/>
        </w:rPr>
      </w:pPr>
    </w:p>
    <w:p w14:paraId="66D6BC20" w14:textId="77777777" w:rsidR="00D47CB5" w:rsidRPr="00F1118B" w:rsidRDefault="00D47CB5" w:rsidP="00D47CB5">
      <w:pPr>
        <w:spacing w:after="0"/>
        <w:jc w:val="both"/>
        <w:rPr>
          <w:rFonts w:ascii="Arial" w:eastAsia="MS Mincho" w:hAnsi="Arial" w:cs="Arial"/>
          <w:sz w:val="20"/>
          <w:szCs w:val="20"/>
          <w:lang w:val="pt-PT"/>
        </w:rPr>
      </w:pPr>
      <w:r w:rsidRPr="00F1118B">
        <w:rPr>
          <w:rFonts w:ascii="Arial" w:eastAsia="MS Mincho" w:hAnsi="Arial" w:cs="Arial"/>
          <w:sz w:val="20"/>
          <w:szCs w:val="20"/>
          <w:lang w:val="pt-PT"/>
        </w:rPr>
        <w:t>Luana Porfido</w:t>
      </w:r>
    </w:p>
    <w:p w14:paraId="56FC179A" w14:textId="77777777" w:rsidR="00D47CB5" w:rsidRPr="00F1118B" w:rsidRDefault="00D47CB5" w:rsidP="00D47CB5">
      <w:pPr>
        <w:spacing w:after="0"/>
        <w:jc w:val="both"/>
        <w:rPr>
          <w:rFonts w:ascii="Arial" w:eastAsia="MS Mincho" w:hAnsi="Arial" w:cs="Arial"/>
          <w:sz w:val="20"/>
          <w:szCs w:val="20"/>
          <w:lang w:val="pt-PT"/>
        </w:rPr>
      </w:pPr>
      <w:r w:rsidRPr="00F1118B">
        <w:rPr>
          <w:rFonts w:ascii="Arial" w:eastAsia="MS Mincho" w:hAnsi="Arial" w:cs="Arial"/>
          <w:sz w:val="20"/>
          <w:szCs w:val="20"/>
          <w:lang w:val="pt-PT"/>
        </w:rPr>
        <w:t>Fujifilm Italia</w:t>
      </w:r>
    </w:p>
    <w:p w14:paraId="20225214" w14:textId="77777777" w:rsidR="00D47CB5" w:rsidRPr="00F1118B" w:rsidRDefault="00D47CB5" w:rsidP="00D47CB5">
      <w:pPr>
        <w:spacing w:after="0"/>
        <w:jc w:val="both"/>
        <w:rPr>
          <w:rFonts w:ascii="Arial" w:eastAsia="MS Mincho" w:hAnsi="Arial" w:cs="Arial"/>
          <w:sz w:val="20"/>
          <w:szCs w:val="20"/>
          <w:lang w:val="pt-PT"/>
        </w:rPr>
      </w:pPr>
      <w:r w:rsidRPr="00F1118B">
        <w:rPr>
          <w:rFonts w:ascii="Arial" w:eastAsia="MS Mincho" w:hAnsi="Arial" w:cs="Arial"/>
          <w:sz w:val="20"/>
          <w:szCs w:val="20"/>
          <w:lang w:val="pt-PT"/>
        </w:rPr>
        <w:t xml:space="preserve">E-mail: </w:t>
      </w:r>
      <w:r w:rsidRPr="00F1118B">
        <w:rPr>
          <w:rFonts w:ascii="Arial" w:eastAsia="MS Mincho" w:hAnsi="Arial" w:cs="Arial"/>
          <w:sz w:val="20"/>
          <w:szCs w:val="20"/>
        </w:rPr>
        <w:t>luana.porfido@fujifilm.</w:t>
      </w:r>
      <w:r w:rsidRPr="00F1118B">
        <w:rPr>
          <w:rFonts w:ascii="Arial" w:eastAsia="MS Mincho" w:hAnsi="Arial" w:cs="Arial"/>
          <w:sz w:val="20"/>
          <w:szCs w:val="20"/>
          <w:lang w:val="pt-PT"/>
        </w:rPr>
        <w:t xml:space="preserve">com </w:t>
      </w:r>
    </w:p>
    <w:p w14:paraId="548EA472" w14:textId="5FB388A7" w:rsidR="00AA0DE6" w:rsidRPr="00706D7E" w:rsidRDefault="00D47CB5" w:rsidP="00706D7E">
      <w:pPr>
        <w:spacing w:line="360" w:lineRule="auto"/>
        <w:jc w:val="center"/>
        <w:rPr>
          <w:rFonts w:ascii="Arial" w:hAnsi="Arial" w:cs="Arial"/>
          <w:b/>
          <w:color w:val="000000" w:themeColor="text1"/>
        </w:rPr>
      </w:pPr>
      <w:r>
        <w:rPr>
          <w:rFonts w:ascii="Arial" w:hAnsi="Arial" w:cs="Arial"/>
          <w:b/>
          <w:color w:val="000000" w:themeColor="text1"/>
        </w:rPr>
        <w:t xml:space="preserve"> </w:t>
      </w:r>
    </w:p>
    <w:sectPr w:rsidR="00AA0DE6" w:rsidRPr="00706D7E"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3D9EF" w14:textId="77777777" w:rsidR="006F18A7" w:rsidRDefault="006F18A7" w:rsidP="00155739">
      <w:pPr>
        <w:spacing w:after="0" w:line="240" w:lineRule="auto"/>
      </w:pPr>
      <w:r>
        <w:separator/>
      </w:r>
    </w:p>
  </w:endnote>
  <w:endnote w:type="continuationSeparator" w:id="0">
    <w:p w14:paraId="2F20DA76" w14:textId="77777777" w:rsidR="006F18A7" w:rsidRDefault="006F18A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B80CA" w14:textId="77777777" w:rsidR="006F18A7" w:rsidRDefault="006F18A7" w:rsidP="00155739">
      <w:pPr>
        <w:spacing w:after="0" w:line="240" w:lineRule="auto"/>
      </w:pPr>
      <w:r>
        <w:separator/>
      </w:r>
    </w:p>
  </w:footnote>
  <w:footnote w:type="continuationSeparator" w:id="0">
    <w:p w14:paraId="043997D0" w14:textId="77777777" w:rsidR="006F18A7" w:rsidRDefault="006F18A7"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F4D40"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70A1"/>
    <w:rsid w:val="000212AE"/>
    <w:rsid w:val="00022C7B"/>
    <w:rsid w:val="00027A69"/>
    <w:rsid w:val="000340C4"/>
    <w:rsid w:val="00035B40"/>
    <w:rsid w:val="00036BEA"/>
    <w:rsid w:val="00042891"/>
    <w:rsid w:val="00044F97"/>
    <w:rsid w:val="00051107"/>
    <w:rsid w:val="000613BD"/>
    <w:rsid w:val="00062F38"/>
    <w:rsid w:val="000651D0"/>
    <w:rsid w:val="0007029B"/>
    <w:rsid w:val="0007245D"/>
    <w:rsid w:val="000732B5"/>
    <w:rsid w:val="00074C52"/>
    <w:rsid w:val="000853BC"/>
    <w:rsid w:val="00086C10"/>
    <w:rsid w:val="000913ED"/>
    <w:rsid w:val="00094DE4"/>
    <w:rsid w:val="00095EEE"/>
    <w:rsid w:val="000A09C1"/>
    <w:rsid w:val="000A406F"/>
    <w:rsid w:val="000A44AF"/>
    <w:rsid w:val="000A7355"/>
    <w:rsid w:val="000D1148"/>
    <w:rsid w:val="000D3D6C"/>
    <w:rsid w:val="000F4568"/>
    <w:rsid w:val="001202E6"/>
    <w:rsid w:val="00127BF0"/>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C6857"/>
    <w:rsid w:val="001D6532"/>
    <w:rsid w:val="001D7799"/>
    <w:rsid w:val="001E0066"/>
    <w:rsid w:val="001E606C"/>
    <w:rsid w:val="001F4B1A"/>
    <w:rsid w:val="002024CF"/>
    <w:rsid w:val="00202F53"/>
    <w:rsid w:val="00205451"/>
    <w:rsid w:val="00216E7C"/>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3920"/>
    <w:rsid w:val="00355A6C"/>
    <w:rsid w:val="00361A11"/>
    <w:rsid w:val="00365004"/>
    <w:rsid w:val="003703B8"/>
    <w:rsid w:val="00392CB5"/>
    <w:rsid w:val="003B4FF2"/>
    <w:rsid w:val="003B6EB0"/>
    <w:rsid w:val="003C0327"/>
    <w:rsid w:val="003C1789"/>
    <w:rsid w:val="003C2C54"/>
    <w:rsid w:val="003C36BD"/>
    <w:rsid w:val="003D0DE6"/>
    <w:rsid w:val="003D1F12"/>
    <w:rsid w:val="003E3B7A"/>
    <w:rsid w:val="003E4EE8"/>
    <w:rsid w:val="003F30B4"/>
    <w:rsid w:val="004116E6"/>
    <w:rsid w:val="004147CF"/>
    <w:rsid w:val="004203C0"/>
    <w:rsid w:val="00425CFE"/>
    <w:rsid w:val="004303A7"/>
    <w:rsid w:val="0043091A"/>
    <w:rsid w:val="0043176D"/>
    <w:rsid w:val="00437F9F"/>
    <w:rsid w:val="00444386"/>
    <w:rsid w:val="00444949"/>
    <w:rsid w:val="00454ED8"/>
    <w:rsid w:val="00456BAD"/>
    <w:rsid w:val="00467E9E"/>
    <w:rsid w:val="00476861"/>
    <w:rsid w:val="00480BE4"/>
    <w:rsid w:val="00483AED"/>
    <w:rsid w:val="00486F04"/>
    <w:rsid w:val="004906C9"/>
    <w:rsid w:val="004937AB"/>
    <w:rsid w:val="00494E0C"/>
    <w:rsid w:val="004A46C0"/>
    <w:rsid w:val="004A4865"/>
    <w:rsid w:val="004A7C69"/>
    <w:rsid w:val="004C70B6"/>
    <w:rsid w:val="004D560A"/>
    <w:rsid w:val="004D76FF"/>
    <w:rsid w:val="004F1892"/>
    <w:rsid w:val="00522766"/>
    <w:rsid w:val="005327B8"/>
    <w:rsid w:val="005366F5"/>
    <w:rsid w:val="0053683D"/>
    <w:rsid w:val="005420B5"/>
    <w:rsid w:val="0054449B"/>
    <w:rsid w:val="0055164D"/>
    <w:rsid w:val="00563530"/>
    <w:rsid w:val="00564DC8"/>
    <w:rsid w:val="00572394"/>
    <w:rsid w:val="005955EB"/>
    <w:rsid w:val="005B254C"/>
    <w:rsid w:val="005B2E86"/>
    <w:rsid w:val="005B7443"/>
    <w:rsid w:val="005C4CAE"/>
    <w:rsid w:val="005D10AE"/>
    <w:rsid w:val="005D3FA3"/>
    <w:rsid w:val="005E322E"/>
    <w:rsid w:val="005F16A3"/>
    <w:rsid w:val="005F59A7"/>
    <w:rsid w:val="0061045B"/>
    <w:rsid w:val="00614F0B"/>
    <w:rsid w:val="0062432B"/>
    <w:rsid w:val="00635643"/>
    <w:rsid w:val="00641868"/>
    <w:rsid w:val="00641B95"/>
    <w:rsid w:val="00650A74"/>
    <w:rsid w:val="00651346"/>
    <w:rsid w:val="00651E38"/>
    <w:rsid w:val="00652A39"/>
    <w:rsid w:val="00653AAE"/>
    <w:rsid w:val="00655631"/>
    <w:rsid w:val="006761CB"/>
    <w:rsid w:val="00681DF3"/>
    <w:rsid w:val="00693228"/>
    <w:rsid w:val="00693D7B"/>
    <w:rsid w:val="006B66F1"/>
    <w:rsid w:val="006C13D5"/>
    <w:rsid w:val="006F161F"/>
    <w:rsid w:val="006F18A7"/>
    <w:rsid w:val="006F4431"/>
    <w:rsid w:val="00704114"/>
    <w:rsid w:val="00706B37"/>
    <w:rsid w:val="00706D7E"/>
    <w:rsid w:val="00715333"/>
    <w:rsid w:val="0072126A"/>
    <w:rsid w:val="00722A37"/>
    <w:rsid w:val="00723A46"/>
    <w:rsid w:val="00755A43"/>
    <w:rsid w:val="00765FE7"/>
    <w:rsid w:val="00774593"/>
    <w:rsid w:val="007762BB"/>
    <w:rsid w:val="00776ECC"/>
    <w:rsid w:val="0078763F"/>
    <w:rsid w:val="00790E93"/>
    <w:rsid w:val="007A0D6A"/>
    <w:rsid w:val="007A409A"/>
    <w:rsid w:val="007A5EC7"/>
    <w:rsid w:val="007B05B4"/>
    <w:rsid w:val="007B16A1"/>
    <w:rsid w:val="007B26F9"/>
    <w:rsid w:val="007D379F"/>
    <w:rsid w:val="007E00A3"/>
    <w:rsid w:val="007F3294"/>
    <w:rsid w:val="0081031F"/>
    <w:rsid w:val="00821F96"/>
    <w:rsid w:val="00831068"/>
    <w:rsid w:val="008353F0"/>
    <w:rsid w:val="008463CB"/>
    <w:rsid w:val="00847B7F"/>
    <w:rsid w:val="00847BEB"/>
    <w:rsid w:val="00867A61"/>
    <w:rsid w:val="00884229"/>
    <w:rsid w:val="008944C2"/>
    <w:rsid w:val="008971CC"/>
    <w:rsid w:val="00897C66"/>
    <w:rsid w:val="008A0672"/>
    <w:rsid w:val="008A2095"/>
    <w:rsid w:val="008A6388"/>
    <w:rsid w:val="008F6611"/>
    <w:rsid w:val="00902977"/>
    <w:rsid w:val="0090554D"/>
    <w:rsid w:val="009239B3"/>
    <w:rsid w:val="00930CF9"/>
    <w:rsid w:val="00936DE7"/>
    <w:rsid w:val="0094115B"/>
    <w:rsid w:val="009441A1"/>
    <w:rsid w:val="009474BA"/>
    <w:rsid w:val="00954480"/>
    <w:rsid w:val="00973E15"/>
    <w:rsid w:val="00975E38"/>
    <w:rsid w:val="009865DA"/>
    <w:rsid w:val="009A2C82"/>
    <w:rsid w:val="009B365D"/>
    <w:rsid w:val="009B38F1"/>
    <w:rsid w:val="009C1E17"/>
    <w:rsid w:val="009C4261"/>
    <w:rsid w:val="009D088D"/>
    <w:rsid w:val="009D2940"/>
    <w:rsid w:val="00A01D06"/>
    <w:rsid w:val="00A0216E"/>
    <w:rsid w:val="00A04CF2"/>
    <w:rsid w:val="00A36A67"/>
    <w:rsid w:val="00A41140"/>
    <w:rsid w:val="00A44054"/>
    <w:rsid w:val="00A44146"/>
    <w:rsid w:val="00A54FCF"/>
    <w:rsid w:val="00A612A7"/>
    <w:rsid w:val="00A7174E"/>
    <w:rsid w:val="00A767CA"/>
    <w:rsid w:val="00A80923"/>
    <w:rsid w:val="00A9217A"/>
    <w:rsid w:val="00AA0DE6"/>
    <w:rsid w:val="00AA7D3B"/>
    <w:rsid w:val="00AB109C"/>
    <w:rsid w:val="00AB1862"/>
    <w:rsid w:val="00AC4650"/>
    <w:rsid w:val="00AC4788"/>
    <w:rsid w:val="00AD054E"/>
    <w:rsid w:val="00AD14BE"/>
    <w:rsid w:val="00AE153D"/>
    <w:rsid w:val="00AE4F07"/>
    <w:rsid w:val="00AE6EDD"/>
    <w:rsid w:val="00AF4FB4"/>
    <w:rsid w:val="00AF504F"/>
    <w:rsid w:val="00B01158"/>
    <w:rsid w:val="00B11D34"/>
    <w:rsid w:val="00B164B3"/>
    <w:rsid w:val="00B376CC"/>
    <w:rsid w:val="00B41A95"/>
    <w:rsid w:val="00B41EBE"/>
    <w:rsid w:val="00B4384B"/>
    <w:rsid w:val="00B441BA"/>
    <w:rsid w:val="00B51F1B"/>
    <w:rsid w:val="00B5469B"/>
    <w:rsid w:val="00B57851"/>
    <w:rsid w:val="00B62841"/>
    <w:rsid w:val="00B73864"/>
    <w:rsid w:val="00B830AF"/>
    <w:rsid w:val="00BC023A"/>
    <w:rsid w:val="00BD1451"/>
    <w:rsid w:val="00BD3966"/>
    <w:rsid w:val="00BD3C2C"/>
    <w:rsid w:val="00BD7939"/>
    <w:rsid w:val="00BE154A"/>
    <w:rsid w:val="00BE3328"/>
    <w:rsid w:val="00BE7B90"/>
    <w:rsid w:val="00BF3460"/>
    <w:rsid w:val="00C03ED1"/>
    <w:rsid w:val="00C06607"/>
    <w:rsid w:val="00C14C39"/>
    <w:rsid w:val="00C207E8"/>
    <w:rsid w:val="00C3172C"/>
    <w:rsid w:val="00C34871"/>
    <w:rsid w:val="00C37DE1"/>
    <w:rsid w:val="00C52868"/>
    <w:rsid w:val="00C563B9"/>
    <w:rsid w:val="00C5655D"/>
    <w:rsid w:val="00C65974"/>
    <w:rsid w:val="00C65D26"/>
    <w:rsid w:val="00C7068F"/>
    <w:rsid w:val="00C73237"/>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44EFD"/>
    <w:rsid w:val="00D46291"/>
    <w:rsid w:val="00D47CB5"/>
    <w:rsid w:val="00D521FF"/>
    <w:rsid w:val="00D56CE8"/>
    <w:rsid w:val="00D63E79"/>
    <w:rsid w:val="00D753ED"/>
    <w:rsid w:val="00D9489E"/>
    <w:rsid w:val="00D94AF8"/>
    <w:rsid w:val="00DA7E91"/>
    <w:rsid w:val="00DB52B2"/>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582D"/>
    <w:rsid w:val="00EA6B29"/>
    <w:rsid w:val="00EB0CBA"/>
    <w:rsid w:val="00EB5802"/>
    <w:rsid w:val="00EC126D"/>
    <w:rsid w:val="00EC1CAA"/>
    <w:rsid w:val="00EC424C"/>
    <w:rsid w:val="00EE07DB"/>
    <w:rsid w:val="00EE56F8"/>
    <w:rsid w:val="00EF1591"/>
    <w:rsid w:val="00EF55BF"/>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B72FB"/>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F48A9E20-A8AD-4F55-8D6E-D0FE69F1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44972-E05C-4259-B978-DADD54D420F9}">
  <ds:schemaRefs>
    <ds:schemaRef ds:uri="http://schemas.microsoft.com/sharepoint/v3/contenttype/forms"/>
  </ds:schemaRefs>
</ds:datastoreItem>
</file>

<file path=customXml/itemProps3.xml><?xml version="1.0" encoding="utf-8"?>
<ds:datastoreItem xmlns:ds="http://schemas.openxmlformats.org/officeDocument/2006/customXml" ds:itemID="{2FECEE72-786A-4ABD-AE64-E7F4ADBB5803}">
  <ds:schemaRefs>
    <ds:schemaRef ds:uri="http://schemas.microsoft.com/sharepoint/v3"/>
    <ds:schemaRef ds:uri="33a04f6d-823c-476e-bd30-27cf0fc2b76e"/>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6081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2019-05-13T16:35:00Z</dcterms:created>
  <dcterms:modified xsi:type="dcterms:W3CDTF">2019-05-13T16:35:00Z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