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E0531" w14:textId="77777777" w:rsidR="00AD2DA9" w:rsidRPr="0046435E" w:rsidRDefault="000C1EFB" w:rsidP="00E92EA2">
      <w:pPr>
        <w:spacing w:after="0" w:line="240" w:lineRule="auto"/>
        <w:rPr>
          <w:b/>
        </w:rPr>
      </w:pPr>
      <w:r>
        <w:rPr>
          <w:b/>
          <w:noProof/>
          <w:lang w:val="en-GB" w:eastAsia="en-GB" w:bidi="ar-SA"/>
        </w:rPr>
        <w:drawing>
          <wp:anchor distT="0" distB="0" distL="114300" distR="114300" simplePos="0" relativeHeight="251658240" behindDoc="1" locked="0" layoutInCell="1" allowOverlap="1" wp14:anchorId="283D18D0" wp14:editId="36106281">
            <wp:simplePos x="0" y="0"/>
            <wp:positionH relativeFrom="column">
              <wp:posOffset>4041140</wp:posOffset>
            </wp:positionH>
            <wp:positionV relativeFrom="paragraph">
              <wp:posOffset>-600075</wp:posOffset>
            </wp:positionV>
            <wp:extent cx="2244031" cy="619309"/>
            <wp:effectExtent l="0" t="0" r="4445" b="9525"/>
            <wp:wrapTight wrapText="bothSides">
              <wp:wrapPolygon edited="0">
                <wp:start x="0" y="0"/>
                <wp:lineTo x="0" y="21268"/>
                <wp:lineTo x="21459" y="21268"/>
                <wp:lineTo x="21459" y="0"/>
                <wp:lineTo x="0" y="0"/>
              </wp:wrapPolygon>
            </wp:wrapTight>
            <wp:docPr id="1" name="Picture 1" descr="FESPA &#10;Profit for Pur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4031" cy="619309"/>
                    </a:xfrm>
                    <a:prstGeom prst="rect">
                      <a:avLst/>
                    </a:prstGeom>
                  </pic:spPr>
                </pic:pic>
              </a:graphicData>
            </a:graphic>
            <wp14:sizeRelH relativeFrom="page">
              <wp14:pctWidth>0</wp14:pctWidth>
            </wp14:sizeRelH>
            <wp14:sizeRelV relativeFrom="page">
              <wp14:pctHeight>0</wp14:pctHeight>
            </wp14:sizeRelV>
          </wp:anchor>
        </w:drawing>
      </w:r>
      <w:r>
        <w:rPr>
          <w:b/>
          <w:noProof/>
        </w:rPr>
        <w:t>COMMUNIQUÉ DE PRESSE</w:t>
      </w:r>
    </w:p>
    <w:p w14:paraId="10D9EDAA" w14:textId="316B2AFA" w:rsidR="00AD2DA9" w:rsidRPr="00AD2DA9" w:rsidRDefault="00B05C58" w:rsidP="00E92EA2">
      <w:pPr>
        <w:spacing w:after="0" w:line="240" w:lineRule="auto"/>
      </w:pPr>
      <w:r>
        <w:t>6</w:t>
      </w:r>
      <w:r w:rsidR="00C42AE4">
        <w:t> octobre </w:t>
      </w:r>
      <w:r w:rsidR="00E92EA2">
        <w:t>2014</w:t>
      </w:r>
    </w:p>
    <w:p w14:paraId="3E33B007" w14:textId="77777777" w:rsidR="002B3FDE" w:rsidRDefault="002B3FDE" w:rsidP="00310532">
      <w:pPr>
        <w:pStyle w:val="Heading1"/>
        <w:jc w:val="center"/>
        <w:rPr>
          <w:rFonts w:asciiTheme="minorHAnsi" w:hAnsiTheme="minorHAnsi"/>
          <w:b/>
          <w:color w:val="auto"/>
          <w:sz w:val="22"/>
          <w:szCs w:val="22"/>
        </w:rPr>
      </w:pPr>
      <w:r>
        <w:rPr>
          <w:rFonts w:asciiTheme="minorHAnsi" w:hAnsiTheme="minorHAnsi"/>
          <w:b/>
          <w:color w:val="auto"/>
          <w:sz w:val="22"/>
        </w:rPr>
        <w:t>LA FESPA AFFIRME SON ENGAGEMENT ENVERS LA FORMATION ENVIRONNEMENTALE GRÂCE À UNE NOUVELLE ÉDITION DU GUIDE PLANET FRIENDLY SOUS LA FORME DE MINI-GUIDES</w:t>
      </w:r>
    </w:p>
    <w:p w14:paraId="5FF4E345" w14:textId="77777777" w:rsidR="00E92EA2" w:rsidRPr="00E92EA2" w:rsidRDefault="00E92EA2" w:rsidP="00E92EA2"/>
    <w:p w14:paraId="50BFA907" w14:textId="77777777" w:rsidR="00060926" w:rsidRDefault="00532E70" w:rsidP="00060926">
      <w:pPr>
        <w:spacing w:line="360" w:lineRule="auto"/>
      </w:pPr>
      <w:r>
        <w:t>FESPA a publié une nouvelle édition de son guide Planet Friendly renommé dans un nouveau format : une série de mini-guides.</w:t>
      </w:r>
    </w:p>
    <w:p w14:paraId="63C45F03" w14:textId="77777777" w:rsidR="0004657D" w:rsidRDefault="00BD63CD" w:rsidP="00AD2DA9">
      <w:pPr>
        <w:spacing w:line="360" w:lineRule="auto"/>
      </w:pPr>
      <w:r>
        <w:t>Publié à l’origine sous la forme d’un document unique en 2007, le guide Planet Friendly de la FESPA est désormais édité dans un format constitué d’un guide introductif et de 10 guides axés sur un sujet spécifique. Les guides sont disponibles gratuitement pour les membres des 37 associations nationales de la FESPA.</w:t>
      </w:r>
    </w:p>
    <w:p w14:paraId="7F7DDE63" w14:textId="0C444ECF" w:rsidR="0004657D" w:rsidRDefault="00A37F54" w:rsidP="00AD2DA9">
      <w:pPr>
        <w:spacing w:line="360" w:lineRule="auto"/>
      </w:pPr>
      <w:r>
        <w:t>Désormais, les guides ciblent des domaines d’activité distincts où l’utilisation des techniques de sérigraphie et d’impression numérique est alliée à des mesures durables. Cette nouvelle édition répond au besoin des imprimeurs de disposer d’informations spécifiques à leurs propres processus d’impression et priorités commerciales et leur permet d’accéder plus facilement aux informations qu’ils</w:t>
      </w:r>
      <w:r w:rsidR="00C42AE4">
        <w:t xml:space="preserve"> considèrent comme importantes.</w:t>
      </w:r>
    </w:p>
    <w:p w14:paraId="1AC9762D" w14:textId="64B25236" w:rsidR="0004657D" w:rsidRDefault="00A37F54" w:rsidP="0004657D">
      <w:pPr>
        <w:spacing w:line="360" w:lineRule="auto"/>
      </w:pPr>
      <w:r>
        <w:t xml:space="preserve">En plus du guide introductif intitulé « Le développement durable et l’avenir : comment les imprimeurs peuvent-ils répondre aux défis en la matière ? », les dix mini-guides </w:t>
      </w:r>
      <w:r w:rsidR="00C42AE4">
        <w:t>abordent les thèmes suivants :</w:t>
      </w:r>
    </w:p>
    <w:p w14:paraId="3DC759B7" w14:textId="77777777" w:rsidR="0004657D" w:rsidRDefault="0004657D" w:rsidP="0004657D">
      <w:pPr>
        <w:pStyle w:val="ListParagraph"/>
        <w:numPr>
          <w:ilvl w:val="0"/>
          <w:numId w:val="2"/>
        </w:numPr>
        <w:spacing w:line="360" w:lineRule="auto"/>
      </w:pPr>
      <w:r>
        <w:t>La pollution pour les imprimeurs en sérigraphie</w:t>
      </w:r>
    </w:p>
    <w:p w14:paraId="23C99241" w14:textId="77777777" w:rsidR="0004657D" w:rsidRDefault="0004657D" w:rsidP="0004657D">
      <w:pPr>
        <w:pStyle w:val="ListParagraph"/>
        <w:numPr>
          <w:ilvl w:val="0"/>
          <w:numId w:val="2"/>
        </w:numPr>
        <w:spacing w:line="360" w:lineRule="auto"/>
      </w:pPr>
      <w:r>
        <w:t>La pollution pour les imprimeurs numériques</w:t>
      </w:r>
    </w:p>
    <w:p w14:paraId="06FC9A1D" w14:textId="77777777" w:rsidR="0004657D" w:rsidRDefault="0004657D" w:rsidP="0004657D">
      <w:pPr>
        <w:pStyle w:val="ListParagraph"/>
        <w:numPr>
          <w:ilvl w:val="0"/>
          <w:numId w:val="2"/>
        </w:numPr>
        <w:spacing w:line="360" w:lineRule="auto"/>
      </w:pPr>
      <w:r>
        <w:t>Les substances dangereuses pour les imprimeurs en sérigraphie</w:t>
      </w:r>
    </w:p>
    <w:p w14:paraId="23B0FD7D" w14:textId="77777777" w:rsidR="0004657D" w:rsidRDefault="0004657D" w:rsidP="0004657D">
      <w:pPr>
        <w:pStyle w:val="ListParagraph"/>
        <w:numPr>
          <w:ilvl w:val="0"/>
          <w:numId w:val="2"/>
        </w:numPr>
        <w:spacing w:line="360" w:lineRule="auto"/>
      </w:pPr>
      <w:r>
        <w:t>Les émissions dans les eaux usées pour les imprimeurs en sérigraphie</w:t>
      </w:r>
    </w:p>
    <w:p w14:paraId="57F96BAA" w14:textId="77777777" w:rsidR="0004657D" w:rsidRDefault="0004657D" w:rsidP="0004657D">
      <w:pPr>
        <w:pStyle w:val="ListParagraph"/>
        <w:numPr>
          <w:ilvl w:val="0"/>
          <w:numId w:val="2"/>
        </w:numPr>
        <w:spacing w:line="360" w:lineRule="auto"/>
      </w:pPr>
      <w:r>
        <w:t>Les émissions dans l’air pour les imprimeurs en sérigraphie et les imprimeurs numériques</w:t>
      </w:r>
    </w:p>
    <w:p w14:paraId="16A44EFF" w14:textId="77777777" w:rsidR="0004657D" w:rsidRDefault="0004657D" w:rsidP="0004657D">
      <w:pPr>
        <w:pStyle w:val="ListParagraph"/>
        <w:numPr>
          <w:ilvl w:val="0"/>
          <w:numId w:val="2"/>
        </w:numPr>
        <w:spacing w:line="360" w:lineRule="auto"/>
      </w:pPr>
      <w:r>
        <w:t>La gestion des déchets pour les imprimeurs en sérigraphie</w:t>
      </w:r>
    </w:p>
    <w:p w14:paraId="3877583D" w14:textId="77777777" w:rsidR="0004657D" w:rsidRDefault="0004657D" w:rsidP="0004657D">
      <w:pPr>
        <w:pStyle w:val="ListParagraph"/>
        <w:numPr>
          <w:ilvl w:val="0"/>
          <w:numId w:val="2"/>
        </w:numPr>
        <w:spacing w:line="360" w:lineRule="auto"/>
      </w:pPr>
      <w:r>
        <w:t>La gestion des déchets pour les imprimeurs numériques</w:t>
      </w:r>
    </w:p>
    <w:p w14:paraId="55810090" w14:textId="77777777" w:rsidR="0004657D" w:rsidRDefault="0004657D" w:rsidP="0004657D">
      <w:pPr>
        <w:pStyle w:val="ListParagraph"/>
        <w:numPr>
          <w:ilvl w:val="0"/>
          <w:numId w:val="2"/>
        </w:numPr>
        <w:spacing w:line="360" w:lineRule="auto"/>
      </w:pPr>
      <w:r>
        <w:t>Le papier et autres supports pour les imprimeurs en sérigraphie et numériques</w:t>
      </w:r>
    </w:p>
    <w:p w14:paraId="50FF7D70" w14:textId="77777777" w:rsidR="00A37F54" w:rsidRDefault="00A37F54" w:rsidP="0004657D">
      <w:pPr>
        <w:pStyle w:val="ListParagraph"/>
        <w:numPr>
          <w:ilvl w:val="0"/>
          <w:numId w:val="2"/>
        </w:numPr>
        <w:spacing w:line="360" w:lineRule="auto"/>
      </w:pPr>
      <w:r>
        <w:t>Techniques de gestion environnementale pour les imprimeurs en sérigraphie</w:t>
      </w:r>
    </w:p>
    <w:p w14:paraId="747C0574" w14:textId="77777777" w:rsidR="00A37F54" w:rsidRDefault="00A37F54" w:rsidP="0004657D">
      <w:pPr>
        <w:pStyle w:val="ListParagraph"/>
        <w:numPr>
          <w:ilvl w:val="0"/>
          <w:numId w:val="2"/>
        </w:numPr>
        <w:spacing w:line="360" w:lineRule="auto"/>
      </w:pPr>
      <w:r>
        <w:t>L’énergie pour les imprimeurs en sérigraphie et les imprimeurs numériques</w:t>
      </w:r>
    </w:p>
    <w:p w14:paraId="54EA3630" w14:textId="77777777" w:rsidR="00BD63CD" w:rsidRDefault="002D4478" w:rsidP="00AD2DA9">
      <w:pPr>
        <w:spacing w:line="360" w:lineRule="auto"/>
      </w:pPr>
      <w:r>
        <w:t xml:space="preserve">Sean Holt, secrétaire général de la FESPA, commente cette publication : « La législation et les meilleures pratiques sont en constante évolution au sein de notre secteur et les guides Planet Friendly doivent bien entendu en tenir compte. Nous avons par ailleurs profité de l’occasion pour réécrire les guides afin d’en rendre la lecture plus accessible. Pour les entreprises, et </w:t>
      </w:r>
      <w:r>
        <w:lastRenderedPageBreak/>
        <w:t>particulièrement les PME, s’adapter constamment aux évolutions de la législation peut se révéler fastidieux et très onéreux. Le nouveau format, plus digeste et pragmatique, devrait encourager les imprimeurs à se concentrer sur des domaines spécifiques de leurs activités où ils pourront mettre en œuvre de meilleures pratiques environnementales de façon pratique et efficace ».</w:t>
      </w:r>
    </w:p>
    <w:p w14:paraId="382DC3CD" w14:textId="77777777" w:rsidR="00411720" w:rsidRDefault="00411720" w:rsidP="00411720">
      <w:pPr>
        <w:spacing w:line="360" w:lineRule="auto"/>
      </w:pPr>
      <w:r>
        <w:t>Les guides ont été rédigés grâce à l’expertise de Michel Caza et de Paul Machin, deux acteurs majeurs du secteur qui possèdent un large éventail de connaissances et d’expérience pratique sur tous les thèmes liés à l’optimisation des performances environnementales.</w:t>
      </w:r>
    </w:p>
    <w:p w14:paraId="4EBD6CAF" w14:textId="765C1783" w:rsidR="00F60110" w:rsidRDefault="00E0181A" w:rsidP="00AD2DA9">
      <w:pPr>
        <w:spacing w:line="360" w:lineRule="auto"/>
      </w:pPr>
      <w:r>
        <w:t>Les recherches menées pour les guides Planet Friendly et leur rédaction sont financées par le programme Profit for Purpose de la FESPA, qui a déjà réinvesti des millions d’euros générés par les salons organisés à l’échelle internationale par la FESPA dans divers projets de par le monde afin de soutenir la communauté mondia</w:t>
      </w:r>
      <w:r w:rsidR="00C42AE4">
        <w:t>le de l’impression de la FESPA.</w:t>
      </w:r>
    </w:p>
    <w:p w14:paraId="53FF4DEA" w14:textId="77777777" w:rsidR="00D05411" w:rsidRDefault="00800635" w:rsidP="00AD2DA9">
      <w:pPr>
        <w:spacing w:line="360" w:lineRule="auto"/>
      </w:pPr>
      <w:r>
        <w:t>Les guides Planet Friendly font partie intégrante du programme Planet Friendly au sens large de la FESPA, qui intègre des conseils environnementaux, les meilleures pratiques et des études de cas au sein du programme de formation proposé aux visiteurs lors de tous les événements mondiaux de la FESPA.</w:t>
      </w:r>
    </w:p>
    <w:p w14:paraId="045CE9C5" w14:textId="60B39AD2" w:rsidR="00EC62CA" w:rsidRDefault="00310532" w:rsidP="00AD2DA9">
      <w:pPr>
        <w:spacing w:line="360" w:lineRule="auto"/>
      </w:pPr>
      <w:r>
        <w:t>Les guides Planet Friendly de la FESPA sont pour l’instant uniquement disponibles en anglais, mais ils seront ultérieurement traduits en français, en itali</w:t>
      </w:r>
      <w:r w:rsidR="00C42AE4">
        <w:t>en, en allemand et en espagnol.</w:t>
      </w:r>
    </w:p>
    <w:p w14:paraId="7B80E349" w14:textId="7D4C3248" w:rsidR="00EC62CA" w:rsidRPr="00714A5B" w:rsidRDefault="007957C3" w:rsidP="00AD2DA9">
      <w:pPr>
        <w:spacing w:line="360" w:lineRule="auto"/>
        <w:rPr>
          <w:b/>
        </w:rPr>
      </w:pPr>
      <w:r>
        <w:t xml:space="preserve">Pour en savoir plus sur l’adhésion à votre association FESPA nationale, rendez-vous sur </w:t>
      </w:r>
      <w:hyperlink r:id="rId9">
        <w:r>
          <w:rPr>
            <w:rStyle w:val="Hyperlink"/>
          </w:rPr>
          <w:t>www.fespa.com</w:t>
        </w:r>
      </w:hyperlink>
      <w:r w:rsidR="00C42AE4">
        <w:t>.</w:t>
      </w:r>
    </w:p>
    <w:p w14:paraId="1A9C549E" w14:textId="77777777" w:rsidR="00AD2DA9" w:rsidRPr="00DF3C84" w:rsidRDefault="00AD2DA9" w:rsidP="00EC62CA">
      <w:pPr>
        <w:spacing w:line="360" w:lineRule="auto"/>
        <w:jc w:val="center"/>
        <w:rPr>
          <w:lang w:val="en-US"/>
        </w:rPr>
      </w:pPr>
      <w:r w:rsidRPr="00DF3C84">
        <w:rPr>
          <w:lang w:val="en-US"/>
        </w:rPr>
        <w:t>FIN</w:t>
      </w:r>
    </w:p>
    <w:p w14:paraId="44ACEDC3" w14:textId="77777777" w:rsidR="00D93235" w:rsidRPr="008A14E9" w:rsidRDefault="00D93235" w:rsidP="008A14E9">
      <w:pPr>
        <w:pStyle w:val="Heading3"/>
        <w:rPr>
          <w:b/>
          <w:color w:val="auto"/>
          <w:sz w:val="20"/>
        </w:rPr>
      </w:pPr>
      <w:r w:rsidRPr="008A14E9">
        <w:rPr>
          <w:b/>
          <w:color w:val="auto"/>
          <w:sz w:val="20"/>
        </w:rPr>
        <w:t>À propos de la FESPA </w:t>
      </w:r>
    </w:p>
    <w:p w14:paraId="392A3246" w14:textId="77777777" w:rsidR="00D93235" w:rsidRPr="008B31E1" w:rsidRDefault="00D93235" w:rsidP="00B05C58">
      <w:pPr>
        <w:spacing w:after="0" w:line="240" w:lineRule="auto"/>
        <w:ind w:right="222"/>
        <w:jc w:val="both"/>
        <w:rPr>
          <w:rFonts w:ascii="Calibri" w:hAnsi="Calibri"/>
          <w:sz w:val="20"/>
          <w:szCs w:val="20"/>
        </w:rPr>
      </w:pPr>
      <w:r w:rsidRPr="008B31E1">
        <w:rPr>
          <w:rFonts w:ascii="Calibri" w:hAnsi="Calibri"/>
          <w:sz w:val="20"/>
          <w:szCs w:val="20"/>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2A34E024" w14:textId="77777777" w:rsidR="00B05C58" w:rsidRDefault="00B05C58" w:rsidP="00B05C58">
      <w:pPr>
        <w:spacing w:after="0" w:line="240" w:lineRule="auto"/>
        <w:ind w:right="288"/>
        <w:rPr>
          <w:rFonts w:ascii="Calibri" w:hAnsi="Calibri"/>
          <w:b/>
          <w:sz w:val="20"/>
          <w:szCs w:val="20"/>
        </w:rPr>
      </w:pPr>
    </w:p>
    <w:p w14:paraId="3F36B4DF" w14:textId="77777777" w:rsidR="00D93235" w:rsidRPr="008B31E1" w:rsidRDefault="00D93235" w:rsidP="00B05C58">
      <w:pPr>
        <w:spacing w:after="0" w:line="240" w:lineRule="auto"/>
        <w:ind w:right="288"/>
        <w:rPr>
          <w:rFonts w:ascii="Calibri" w:hAnsi="Calibri"/>
          <w:sz w:val="20"/>
          <w:szCs w:val="20"/>
          <w:lang w:val="fr-BE"/>
        </w:rPr>
      </w:pPr>
      <w:r w:rsidRPr="008A14E9">
        <w:rPr>
          <w:rStyle w:val="Heading3Char"/>
          <w:b/>
          <w:color w:val="auto"/>
          <w:sz w:val="20"/>
        </w:rPr>
        <w:t>FESPA Profit for Purpose</w:t>
      </w:r>
      <w:r w:rsidRPr="008A14E9">
        <w:rPr>
          <w:rFonts w:ascii="Calibri" w:hAnsi="Calibri"/>
          <w:b/>
          <w:sz w:val="16"/>
          <w:szCs w:val="20"/>
        </w:rPr>
        <w:t xml:space="preserve"> </w:t>
      </w:r>
      <w:r w:rsidRPr="008B31E1">
        <w:rPr>
          <w:rFonts w:ascii="Calibri" w:hAnsi="Calibri"/>
          <w:sz w:val="20"/>
          <w:szCs w:val="20"/>
        </w:rPr>
        <w:br/>
        <w:t>Nos adhérents sont les industriels.</w:t>
      </w:r>
      <w:r w:rsidRPr="008B31E1">
        <w:rPr>
          <w:rFonts w:ascii="Calibri" w:hAnsi="Calibri"/>
          <w:sz w:val="20"/>
          <w:szCs w:val="20"/>
          <w:lang w:val="fr-BE"/>
        </w:rPr>
        <w:t xml:space="preserve"> </w:t>
      </w:r>
      <w:r w:rsidRPr="008B31E1">
        <w:rPr>
          <w:rFonts w:ascii="Calibri" w:hAnsi="Calibri"/>
          <w:sz w:val="20"/>
          <w:szCs w:val="20"/>
        </w:rPr>
        <w:t>Au cours des sept années écoulées, FESPA a investi des millions d’euros dans la communauté mondiale de l’impression pour soutenir la croissance du marché.</w:t>
      </w:r>
      <w:r w:rsidRPr="008B31E1">
        <w:rPr>
          <w:rFonts w:ascii="Calibri" w:hAnsi="Calibri"/>
          <w:sz w:val="20"/>
          <w:szCs w:val="20"/>
          <w:lang w:val="fr-BE"/>
        </w:rPr>
        <w:t xml:space="preserve"> </w:t>
      </w:r>
      <w:r w:rsidRPr="008B31E1">
        <w:rPr>
          <w:rFonts w:ascii="Calibri" w:hAnsi="Calibri"/>
          <w:sz w:val="20"/>
          <w:szCs w:val="20"/>
        </w:rPr>
        <w:t xml:space="preserve">Pour de plus amples informations, consultez le site </w:t>
      </w:r>
      <w:hyperlink r:id="rId10" w:history="1">
        <w:r w:rsidRPr="008B31E1">
          <w:rPr>
            <w:rStyle w:val="Hyperlink"/>
            <w:rFonts w:ascii="Calibri" w:hAnsi="Calibri"/>
            <w:sz w:val="20"/>
            <w:szCs w:val="20"/>
            <w:lang w:val="fr-BE"/>
          </w:rPr>
          <w:t>www.fespa.com</w:t>
        </w:r>
      </w:hyperlink>
    </w:p>
    <w:p w14:paraId="30C597D8" w14:textId="77777777" w:rsidR="00D93235" w:rsidRPr="008B31E1" w:rsidRDefault="00D93235" w:rsidP="00B05C58">
      <w:pPr>
        <w:pStyle w:val="BodyText"/>
        <w:jc w:val="both"/>
        <w:rPr>
          <w:rFonts w:ascii="Calibri" w:hAnsi="Calibri" w:cs="Arial"/>
          <w:b/>
          <w:bCs/>
          <w:sz w:val="20"/>
          <w:szCs w:val="20"/>
          <w:lang w:val="fr-FR"/>
        </w:rPr>
      </w:pPr>
    </w:p>
    <w:p w14:paraId="275F023A" w14:textId="77777777" w:rsidR="00D93235" w:rsidRPr="008A14E9" w:rsidRDefault="00D93235" w:rsidP="008A14E9">
      <w:pPr>
        <w:pStyle w:val="Heading3"/>
        <w:rPr>
          <w:b/>
          <w:color w:val="auto"/>
          <w:sz w:val="20"/>
        </w:rPr>
      </w:pPr>
      <w:r w:rsidRPr="008A14E9">
        <w:rPr>
          <w:b/>
          <w:color w:val="auto"/>
          <w:sz w:val="20"/>
        </w:rPr>
        <w:t>Prochains salons de la FESPA :</w:t>
      </w:r>
    </w:p>
    <w:p w14:paraId="02E52CDD" w14:textId="77777777" w:rsidR="00D93235" w:rsidRPr="00C325AF" w:rsidRDefault="00D93235" w:rsidP="00B05C58">
      <w:pPr>
        <w:numPr>
          <w:ilvl w:val="0"/>
          <w:numId w:val="1"/>
        </w:numPr>
        <w:spacing w:after="0" w:line="240" w:lineRule="auto"/>
        <w:jc w:val="both"/>
        <w:rPr>
          <w:rFonts w:ascii="Calibri" w:hAnsi="Calibri"/>
          <w:sz w:val="20"/>
          <w:szCs w:val="20"/>
        </w:rPr>
      </w:pPr>
      <w:r>
        <w:rPr>
          <w:rFonts w:ascii="Calibri" w:hAnsi="Calibri"/>
          <w:sz w:val="20"/>
          <w:szCs w:val="20"/>
        </w:rPr>
        <w:t xml:space="preserve">FESPA China 2014, 19-21 </w:t>
      </w:r>
      <w:r w:rsidRPr="00B34BBE">
        <w:rPr>
          <w:rFonts w:ascii="Calibri" w:hAnsi="Calibri"/>
          <w:sz w:val="20"/>
          <w:szCs w:val="20"/>
        </w:rPr>
        <w:t xml:space="preserve">Novembre </w:t>
      </w:r>
      <w:r>
        <w:rPr>
          <w:rFonts w:ascii="Calibri" w:hAnsi="Calibri"/>
          <w:sz w:val="20"/>
          <w:szCs w:val="20"/>
        </w:rPr>
        <w:t xml:space="preserve">2014, </w:t>
      </w:r>
      <w:r w:rsidRPr="0071178E">
        <w:rPr>
          <w:rFonts w:ascii="Calibri" w:hAnsi="Calibri"/>
          <w:sz w:val="20"/>
        </w:rPr>
        <w:t>Guangzhou</w:t>
      </w:r>
      <w:r>
        <w:rPr>
          <w:rFonts w:ascii="Calibri" w:hAnsi="Calibri"/>
          <w:sz w:val="20"/>
          <w:szCs w:val="20"/>
        </w:rPr>
        <w:t xml:space="preserve">, </w:t>
      </w:r>
      <w:r w:rsidRPr="00B34BBE">
        <w:rPr>
          <w:rFonts w:ascii="Calibri" w:hAnsi="Calibri"/>
          <w:sz w:val="20"/>
          <w:szCs w:val="20"/>
        </w:rPr>
        <w:t>Chine</w:t>
      </w:r>
    </w:p>
    <w:p w14:paraId="2CF6B9D5" w14:textId="77777777" w:rsidR="00D93235" w:rsidRDefault="00D93235" w:rsidP="00B05C58">
      <w:pPr>
        <w:numPr>
          <w:ilvl w:val="0"/>
          <w:numId w:val="1"/>
        </w:numPr>
        <w:spacing w:after="0" w:line="240" w:lineRule="auto"/>
        <w:jc w:val="both"/>
        <w:rPr>
          <w:rFonts w:ascii="Calibri" w:hAnsi="Calibri"/>
          <w:sz w:val="20"/>
          <w:szCs w:val="20"/>
        </w:rPr>
      </w:pPr>
      <w:r>
        <w:rPr>
          <w:rFonts w:ascii="Calibri" w:hAnsi="Calibri"/>
          <w:sz w:val="20"/>
          <w:szCs w:val="20"/>
        </w:rPr>
        <w:t>FESPA Eurasia 2014, 4-7 D</w:t>
      </w:r>
      <w:r w:rsidRPr="000C133D">
        <w:rPr>
          <w:rFonts w:ascii="Calibri" w:hAnsi="Calibri"/>
          <w:sz w:val="20"/>
          <w:szCs w:val="20"/>
        </w:rPr>
        <w:t>é</w:t>
      </w:r>
      <w:r>
        <w:rPr>
          <w:rFonts w:ascii="Calibri" w:hAnsi="Calibri"/>
          <w:sz w:val="20"/>
          <w:szCs w:val="20"/>
        </w:rPr>
        <w:t xml:space="preserve">cembre 2014, </w:t>
      </w:r>
      <w:r w:rsidRPr="00F56D17">
        <w:rPr>
          <w:rFonts w:ascii="Calibri" w:hAnsi="Calibri"/>
          <w:sz w:val="20"/>
          <w:szCs w:val="20"/>
        </w:rPr>
        <w:t xml:space="preserve">CNR Expo, </w:t>
      </w:r>
      <w:r>
        <w:rPr>
          <w:rFonts w:ascii="Calibri" w:hAnsi="Calibri"/>
          <w:sz w:val="20"/>
          <w:szCs w:val="20"/>
        </w:rPr>
        <w:t xml:space="preserve">Istanbul, </w:t>
      </w:r>
      <w:r w:rsidRPr="007E1BC0">
        <w:rPr>
          <w:rFonts w:ascii="Calibri" w:hAnsi="Calibri"/>
          <w:sz w:val="20"/>
          <w:szCs w:val="20"/>
        </w:rPr>
        <w:t>Turquie</w:t>
      </w:r>
    </w:p>
    <w:p w14:paraId="1043E5EB" w14:textId="77777777" w:rsidR="00D93235" w:rsidRPr="00804FE2" w:rsidRDefault="00D93235" w:rsidP="00B05C58">
      <w:pPr>
        <w:numPr>
          <w:ilvl w:val="0"/>
          <w:numId w:val="1"/>
        </w:numPr>
        <w:spacing w:after="0" w:line="240" w:lineRule="auto"/>
        <w:jc w:val="both"/>
        <w:rPr>
          <w:rFonts w:ascii="Calibri" w:hAnsi="Calibri" w:cs="Calibri"/>
          <w:sz w:val="20"/>
          <w:szCs w:val="20"/>
        </w:rPr>
      </w:pPr>
      <w:r w:rsidRPr="00E5078A">
        <w:rPr>
          <w:rFonts w:ascii="Calibri" w:hAnsi="Calibri"/>
          <w:sz w:val="20"/>
          <w:szCs w:val="20"/>
        </w:rPr>
        <w:t>FESPA Brasil 2015</w:t>
      </w:r>
      <w:r>
        <w:rPr>
          <w:rFonts w:ascii="Calibri" w:hAnsi="Calibri"/>
          <w:sz w:val="20"/>
          <w:szCs w:val="20"/>
        </w:rPr>
        <w:t>,</w:t>
      </w:r>
      <w:r w:rsidRPr="00E5078A">
        <w:rPr>
          <w:rFonts w:ascii="Calibri" w:hAnsi="Calibri"/>
          <w:sz w:val="20"/>
          <w:szCs w:val="20"/>
        </w:rPr>
        <w:t xml:space="preserve"> 18-21 M</w:t>
      </w:r>
      <w:r>
        <w:rPr>
          <w:rFonts w:ascii="Calibri" w:hAnsi="Calibri"/>
          <w:sz w:val="20"/>
          <w:szCs w:val="20"/>
        </w:rPr>
        <w:t xml:space="preserve">ars </w:t>
      </w:r>
      <w:r w:rsidRPr="00E5078A">
        <w:rPr>
          <w:rFonts w:ascii="Calibri" w:hAnsi="Calibri"/>
          <w:sz w:val="20"/>
          <w:szCs w:val="20"/>
        </w:rPr>
        <w:t xml:space="preserve">2015, </w:t>
      </w:r>
      <w:r w:rsidRPr="00C325AF">
        <w:rPr>
          <w:rFonts w:ascii="Calibri" w:hAnsi="Calibri"/>
          <w:sz w:val="20"/>
          <w:szCs w:val="20"/>
        </w:rPr>
        <w:t xml:space="preserve">Expo Center Norte, </w:t>
      </w:r>
      <w:r w:rsidRPr="001F1F2B">
        <w:rPr>
          <w:rFonts w:ascii="Calibri" w:hAnsi="Calibri"/>
          <w:sz w:val="20"/>
          <w:szCs w:val="20"/>
        </w:rPr>
        <w:t>São Paulo, Brésil</w:t>
      </w:r>
    </w:p>
    <w:p w14:paraId="17D82212" w14:textId="77777777" w:rsidR="00D93235" w:rsidRDefault="00D93235" w:rsidP="00B05C58">
      <w:pPr>
        <w:numPr>
          <w:ilvl w:val="0"/>
          <w:numId w:val="1"/>
        </w:numPr>
        <w:spacing w:after="0" w:line="240" w:lineRule="auto"/>
        <w:rPr>
          <w:rFonts w:ascii="Calibri" w:hAnsi="Calibri"/>
          <w:sz w:val="20"/>
        </w:rPr>
      </w:pPr>
      <w:r w:rsidRPr="00804FE2">
        <w:rPr>
          <w:rFonts w:ascii="Calibri" w:hAnsi="Calibri"/>
          <w:sz w:val="20"/>
        </w:rPr>
        <w:t xml:space="preserve">FESPA 2015, 18-22 </w:t>
      </w:r>
      <w:r>
        <w:rPr>
          <w:rFonts w:ascii="Calibri" w:hAnsi="Calibri"/>
          <w:sz w:val="20"/>
        </w:rPr>
        <w:t>Mai</w:t>
      </w:r>
      <w:r w:rsidRPr="00804FE2">
        <w:rPr>
          <w:rFonts w:ascii="Calibri" w:hAnsi="Calibri"/>
          <w:sz w:val="20"/>
        </w:rPr>
        <w:t xml:space="preserve"> 2015, Koelnmesse, Cologne, Allemagne</w:t>
      </w:r>
    </w:p>
    <w:p w14:paraId="599FBAC5" w14:textId="77777777" w:rsidR="00D93235" w:rsidRDefault="00D93235" w:rsidP="00B05C58">
      <w:pPr>
        <w:numPr>
          <w:ilvl w:val="0"/>
          <w:numId w:val="1"/>
        </w:numPr>
        <w:spacing w:after="0" w:line="240" w:lineRule="auto"/>
        <w:rPr>
          <w:rFonts w:ascii="Calibri" w:hAnsi="Calibri"/>
          <w:sz w:val="20"/>
        </w:rPr>
      </w:pPr>
      <w:r>
        <w:rPr>
          <w:rFonts w:ascii="Calibri" w:hAnsi="Calibri"/>
          <w:sz w:val="20"/>
        </w:rPr>
        <w:t>European Sign Expo 2015, 18-22 Mai</w:t>
      </w:r>
      <w:r w:rsidRPr="00804FE2">
        <w:rPr>
          <w:rFonts w:ascii="Calibri" w:hAnsi="Calibri"/>
          <w:sz w:val="20"/>
        </w:rPr>
        <w:t xml:space="preserve"> </w:t>
      </w:r>
      <w:r>
        <w:rPr>
          <w:rFonts w:ascii="Calibri" w:hAnsi="Calibri"/>
          <w:sz w:val="20"/>
        </w:rPr>
        <w:t xml:space="preserve">2015, </w:t>
      </w:r>
      <w:r w:rsidRPr="005170CF">
        <w:rPr>
          <w:rFonts w:ascii="Calibri" w:hAnsi="Calibri"/>
          <w:sz w:val="20"/>
        </w:rPr>
        <w:t xml:space="preserve">Koelnmesse, </w:t>
      </w:r>
      <w:r w:rsidRPr="00804FE2">
        <w:rPr>
          <w:rFonts w:ascii="Calibri" w:hAnsi="Calibri"/>
          <w:sz w:val="20"/>
        </w:rPr>
        <w:t>Cologne, Allemagne</w:t>
      </w:r>
    </w:p>
    <w:p w14:paraId="5FCCF42D" w14:textId="77777777" w:rsidR="00D93235" w:rsidRDefault="00D93235" w:rsidP="00B05C58">
      <w:pPr>
        <w:numPr>
          <w:ilvl w:val="0"/>
          <w:numId w:val="1"/>
        </w:numPr>
        <w:spacing w:after="0" w:line="240" w:lineRule="auto"/>
        <w:rPr>
          <w:rFonts w:ascii="Calibri" w:hAnsi="Calibri"/>
          <w:sz w:val="20"/>
        </w:rPr>
      </w:pPr>
      <w:r>
        <w:rPr>
          <w:rFonts w:ascii="Calibri" w:hAnsi="Calibri"/>
          <w:sz w:val="20"/>
        </w:rPr>
        <w:t>FESPA Africa, 22-24 Juillet 2015, Gallagher Convention Centre, Johannesburg, South Africa</w:t>
      </w:r>
    </w:p>
    <w:p w14:paraId="2486CA23" w14:textId="10AC99CC" w:rsidR="00D93235" w:rsidRPr="00B05C58" w:rsidRDefault="00D93235" w:rsidP="00B05C58">
      <w:pPr>
        <w:numPr>
          <w:ilvl w:val="0"/>
          <w:numId w:val="1"/>
        </w:numPr>
        <w:spacing w:after="0" w:line="240" w:lineRule="auto"/>
        <w:jc w:val="both"/>
        <w:outlineLvl w:val="0"/>
        <w:rPr>
          <w:rFonts w:ascii="Calibri" w:hAnsi="Calibri" w:cs="Arial"/>
          <w:b/>
          <w:sz w:val="20"/>
          <w:szCs w:val="20"/>
        </w:rPr>
      </w:pPr>
      <w:r w:rsidRPr="00B05C58">
        <w:rPr>
          <w:rFonts w:ascii="Calibri" w:hAnsi="Calibri"/>
          <w:sz w:val="20"/>
        </w:rPr>
        <w:lastRenderedPageBreak/>
        <w:t xml:space="preserve">FESPA Mexico 2015, 20-22 </w:t>
      </w:r>
      <w:r w:rsidRPr="00B05C58">
        <w:rPr>
          <w:rFonts w:ascii="Calibri" w:hAnsi="Calibri"/>
          <w:bCs/>
          <w:sz w:val="20"/>
          <w:szCs w:val="20"/>
        </w:rPr>
        <w:t>Août</w:t>
      </w:r>
      <w:r w:rsidRPr="00B05C58">
        <w:rPr>
          <w:rFonts w:ascii="Calibri" w:hAnsi="Calibri"/>
          <w:sz w:val="20"/>
        </w:rPr>
        <w:t xml:space="preserve"> 2015, Centro Banamex, Mexico City, Mexico</w:t>
      </w:r>
    </w:p>
    <w:p w14:paraId="7CDBA096" w14:textId="77777777" w:rsidR="00B05C58" w:rsidRPr="00B05C58" w:rsidRDefault="00B05C58" w:rsidP="00B05C58">
      <w:pPr>
        <w:numPr>
          <w:ilvl w:val="0"/>
          <w:numId w:val="1"/>
        </w:numPr>
        <w:spacing w:after="0" w:line="240" w:lineRule="auto"/>
        <w:jc w:val="both"/>
        <w:outlineLvl w:val="0"/>
        <w:rPr>
          <w:rFonts w:ascii="Calibri" w:hAnsi="Calibri" w:cs="Arial"/>
          <w:b/>
          <w:sz w:val="20"/>
          <w:szCs w:val="20"/>
        </w:rPr>
      </w:pPr>
    </w:p>
    <w:p w14:paraId="02DA5DB3" w14:textId="4D2E7116" w:rsidR="00D93235" w:rsidRPr="008A14E9" w:rsidRDefault="00D93235" w:rsidP="008A14E9">
      <w:pPr>
        <w:pStyle w:val="Heading3"/>
        <w:rPr>
          <w:b/>
          <w:color w:val="auto"/>
          <w:sz w:val="20"/>
        </w:rPr>
      </w:pPr>
      <w:bookmarkStart w:id="0" w:name="_GoBack"/>
      <w:r w:rsidRPr="008A14E9">
        <w:rPr>
          <w:b/>
          <w:color w:val="auto"/>
          <w:sz w:val="20"/>
        </w:rPr>
        <w:t>Publié pour le compte de la FESPA par AD Communications</w:t>
      </w:r>
    </w:p>
    <w:p w14:paraId="444604AE" w14:textId="77777777" w:rsidR="00B05C58" w:rsidRPr="008A14E9" w:rsidRDefault="00B05C58" w:rsidP="008A14E9">
      <w:pPr>
        <w:pStyle w:val="Heading3"/>
        <w:rPr>
          <w:b/>
          <w:bCs/>
          <w:color w:val="auto"/>
          <w:sz w:val="20"/>
        </w:rPr>
      </w:pPr>
    </w:p>
    <w:p w14:paraId="0E494B03" w14:textId="77777777" w:rsidR="00D93235" w:rsidRDefault="00D93235" w:rsidP="008A14E9">
      <w:pPr>
        <w:pStyle w:val="Heading3"/>
        <w:rPr>
          <w:bCs/>
        </w:rPr>
      </w:pPr>
      <w:r w:rsidRPr="008A14E9">
        <w:rPr>
          <w:b/>
          <w:bCs/>
          <w:color w:val="auto"/>
          <w:sz w:val="20"/>
        </w:rPr>
        <w:t>Pour de plus amples informations, veuillez contacter</w:t>
      </w:r>
      <w:bookmarkEnd w:id="0"/>
      <w:r w:rsidRPr="008B31E1">
        <w:rPr>
          <w:bCs/>
        </w:rPr>
        <w:t>:</w:t>
      </w:r>
    </w:p>
    <w:p w14:paraId="0F519371" w14:textId="77777777" w:rsidR="00B05C58" w:rsidRPr="008B31E1" w:rsidRDefault="00B05C58" w:rsidP="00B05C58">
      <w:pPr>
        <w:spacing w:after="0" w:line="240" w:lineRule="auto"/>
        <w:jc w:val="both"/>
        <w:outlineLvl w:val="0"/>
        <w:rPr>
          <w:rFonts w:ascii="Calibri" w:hAnsi="Calibri" w:cs="Arial"/>
          <w:b/>
          <w:bCs/>
          <w:sz w:val="20"/>
          <w:szCs w:val="20"/>
        </w:rPr>
      </w:pPr>
    </w:p>
    <w:p w14:paraId="459A5305" w14:textId="77777777" w:rsidR="00DF3C84" w:rsidRPr="00DF3C84" w:rsidRDefault="00DF3C84" w:rsidP="00B05C58">
      <w:pPr>
        <w:spacing w:after="0" w:line="240" w:lineRule="auto"/>
        <w:jc w:val="both"/>
        <w:rPr>
          <w:rFonts w:ascii="Calibri" w:hAnsi="Calibri"/>
          <w:sz w:val="20"/>
          <w:szCs w:val="20"/>
          <w:lang w:val="en-US"/>
        </w:rPr>
      </w:pPr>
      <w:r w:rsidRPr="00DF3C84">
        <w:rPr>
          <w:rFonts w:ascii="Calibri" w:hAnsi="Calibri"/>
          <w:sz w:val="20"/>
          <w:szCs w:val="20"/>
          <w:lang w:val="en-US"/>
        </w:rPr>
        <w:t>Shireen Shurmer, Ellie Bunce</w:t>
      </w:r>
      <w:r w:rsidRPr="00DF3C84">
        <w:rPr>
          <w:rFonts w:ascii="Calibri" w:hAnsi="Calibri"/>
          <w:sz w:val="20"/>
          <w:szCs w:val="20"/>
          <w:lang w:val="en-US"/>
        </w:rPr>
        <w:tab/>
      </w:r>
      <w:r w:rsidRPr="00DF3C84">
        <w:rPr>
          <w:rFonts w:ascii="Calibri" w:hAnsi="Calibri"/>
          <w:sz w:val="20"/>
          <w:szCs w:val="20"/>
          <w:lang w:val="en-US"/>
        </w:rPr>
        <w:tab/>
      </w:r>
      <w:r>
        <w:rPr>
          <w:rFonts w:ascii="Calibri" w:hAnsi="Calibri"/>
          <w:sz w:val="20"/>
          <w:szCs w:val="20"/>
          <w:lang w:val="de-DE"/>
        </w:rPr>
        <w:t>Sean Holt</w:t>
      </w:r>
    </w:p>
    <w:p w14:paraId="4C6FC85F" w14:textId="77777777" w:rsidR="00DF3C84" w:rsidRPr="00DF3C84" w:rsidRDefault="00DF3C84" w:rsidP="00B05C58">
      <w:pPr>
        <w:spacing w:after="0" w:line="240" w:lineRule="auto"/>
        <w:jc w:val="both"/>
        <w:rPr>
          <w:rFonts w:ascii="Calibri" w:hAnsi="Calibri"/>
          <w:sz w:val="20"/>
          <w:szCs w:val="20"/>
          <w:lang w:val="en-US"/>
        </w:rPr>
      </w:pPr>
      <w:r w:rsidRPr="00DF3C84">
        <w:rPr>
          <w:rFonts w:ascii="Calibri" w:hAnsi="Calibri"/>
          <w:sz w:val="20"/>
          <w:szCs w:val="20"/>
          <w:lang w:val="en-US"/>
        </w:rPr>
        <w:t xml:space="preserve">AD Communications  </w:t>
      </w:r>
      <w:r w:rsidRPr="00DF3C84">
        <w:rPr>
          <w:rFonts w:ascii="Calibri" w:hAnsi="Calibri"/>
          <w:sz w:val="20"/>
          <w:szCs w:val="20"/>
          <w:lang w:val="en-US"/>
        </w:rPr>
        <w:tab/>
      </w:r>
      <w:r w:rsidRPr="00DF3C84">
        <w:rPr>
          <w:rFonts w:ascii="Calibri" w:hAnsi="Calibri"/>
          <w:sz w:val="20"/>
          <w:szCs w:val="20"/>
          <w:lang w:val="en-US"/>
        </w:rPr>
        <w:tab/>
      </w:r>
      <w:r w:rsidRPr="00DF3C84">
        <w:rPr>
          <w:rFonts w:ascii="Calibri" w:hAnsi="Calibri"/>
          <w:sz w:val="20"/>
          <w:szCs w:val="20"/>
          <w:lang w:val="en-US"/>
        </w:rPr>
        <w:tab/>
        <w:t>FESPA</w:t>
      </w:r>
    </w:p>
    <w:p w14:paraId="7766D161" w14:textId="786B800B" w:rsidR="00DF3C84" w:rsidRPr="00DF3C84" w:rsidRDefault="00DF3C84" w:rsidP="00B05C58">
      <w:pPr>
        <w:spacing w:after="0" w:line="240" w:lineRule="auto"/>
        <w:jc w:val="both"/>
        <w:rPr>
          <w:rFonts w:ascii="Calibri" w:hAnsi="Calibri"/>
          <w:sz w:val="20"/>
          <w:szCs w:val="20"/>
          <w:lang w:val="en-US"/>
        </w:rPr>
      </w:pPr>
      <w:r w:rsidRPr="00DF3C84">
        <w:rPr>
          <w:rFonts w:ascii="Calibri" w:hAnsi="Calibri"/>
          <w:sz w:val="20"/>
          <w:szCs w:val="20"/>
          <w:lang w:val="en-US"/>
        </w:rPr>
        <w:t xml:space="preserve">Tel: + 44 (0) 1372 464470        </w:t>
      </w:r>
      <w:r w:rsidRPr="00DF3C84">
        <w:rPr>
          <w:rFonts w:ascii="Calibri" w:hAnsi="Calibri"/>
          <w:sz w:val="20"/>
          <w:szCs w:val="20"/>
          <w:lang w:val="en-US"/>
        </w:rPr>
        <w:tab/>
      </w:r>
      <w:r w:rsidRPr="00DF3C84">
        <w:rPr>
          <w:rFonts w:ascii="Calibri" w:hAnsi="Calibri"/>
          <w:sz w:val="20"/>
          <w:szCs w:val="20"/>
          <w:lang w:val="en-US"/>
        </w:rPr>
        <w:tab/>
        <w:t xml:space="preserve">Tel: +44 (0) 1737 </w:t>
      </w:r>
      <w:r w:rsidR="00103D5B">
        <w:rPr>
          <w:rFonts w:ascii="Calibri" w:hAnsi="Calibri"/>
          <w:sz w:val="20"/>
          <w:szCs w:val="20"/>
          <w:lang w:val="en-US"/>
        </w:rPr>
        <w:t>240788</w:t>
      </w:r>
    </w:p>
    <w:p w14:paraId="3E7B7385" w14:textId="77777777" w:rsidR="00DF3C84" w:rsidRPr="00DF3C84" w:rsidRDefault="00DF3C84" w:rsidP="00B05C58">
      <w:pPr>
        <w:spacing w:after="0" w:line="240" w:lineRule="auto"/>
        <w:jc w:val="both"/>
        <w:rPr>
          <w:rFonts w:ascii="Calibri" w:hAnsi="Calibri"/>
          <w:sz w:val="20"/>
          <w:szCs w:val="20"/>
          <w:lang w:val="en-US"/>
        </w:rPr>
      </w:pPr>
      <w:r w:rsidRPr="00DF3C84">
        <w:rPr>
          <w:rFonts w:ascii="Calibri" w:hAnsi="Calibri"/>
          <w:sz w:val="20"/>
          <w:szCs w:val="20"/>
          <w:lang w:val="en-US"/>
        </w:rPr>
        <w:t xml:space="preserve">Email: </w:t>
      </w:r>
      <w:hyperlink r:id="rId11" w:history="1">
        <w:r w:rsidRPr="00DF3C84">
          <w:rPr>
            <w:rStyle w:val="Hyperlink"/>
            <w:rFonts w:ascii="Calibri" w:hAnsi="Calibri"/>
            <w:sz w:val="20"/>
            <w:szCs w:val="20"/>
            <w:lang w:val="en-US"/>
          </w:rPr>
          <w:t>sshurmer@adcomms.co.uk</w:t>
        </w:r>
      </w:hyperlink>
      <w:r w:rsidRPr="00DF3C84">
        <w:rPr>
          <w:rFonts w:ascii="Calibri" w:hAnsi="Calibri"/>
          <w:sz w:val="20"/>
          <w:szCs w:val="20"/>
          <w:lang w:val="en-US"/>
        </w:rPr>
        <w:tab/>
      </w:r>
      <w:r w:rsidRPr="00DF3C84">
        <w:rPr>
          <w:rFonts w:ascii="Calibri" w:hAnsi="Calibri"/>
          <w:sz w:val="20"/>
          <w:szCs w:val="20"/>
          <w:lang w:val="en-US"/>
        </w:rPr>
        <w:tab/>
        <w:t xml:space="preserve">Email: </w:t>
      </w:r>
      <w:hyperlink r:id="rId12" w:history="1">
        <w:r w:rsidRPr="00DF3C84">
          <w:rPr>
            <w:rStyle w:val="Hyperlink"/>
            <w:rFonts w:ascii="Calibri" w:hAnsi="Calibri"/>
            <w:sz w:val="20"/>
            <w:szCs w:val="20"/>
            <w:lang w:val="en-US"/>
          </w:rPr>
          <w:t>sean.holt@fespa.com</w:t>
        </w:r>
      </w:hyperlink>
      <w:r w:rsidRPr="00DF3C84">
        <w:rPr>
          <w:rFonts w:ascii="Calibri" w:hAnsi="Calibri"/>
          <w:sz w:val="20"/>
          <w:szCs w:val="20"/>
          <w:lang w:val="en-US"/>
        </w:rPr>
        <w:t xml:space="preserve"> </w:t>
      </w:r>
      <w:hyperlink r:id="rId13" w:history="1"/>
    </w:p>
    <w:p w14:paraId="210B83C5" w14:textId="77777777" w:rsidR="00DF3C84" w:rsidRPr="00DF3C84" w:rsidRDefault="00DF3C84" w:rsidP="00B05C58">
      <w:pPr>
        <w:spacing w:after="0" w:line="240" w:lineRule="auto"/>
        <w:jc w:val="both"/>
        <w:rPr>
          <w:rFonts w:ascii="Calibri" w:hAnsi="Calibri"/>
          <w:sz w:val="20"/>
          <w:szCs w:val="20"/>
          <w:lang w:val="en-US"/>
        </w:rPr>
      </w:pPr>
      <w:r w:rsidRPr="00DF3C84">
        <w:rPr>
          <w:rFonts w:ascii="Calibri" w:hAnsi="Calibri"/>
          <w:sz w:val="20"/>
          <w:szCs w:val="20"/>
          <w:lang w:val="en-US"/>
        </w:rPr>
        <w:t xml:space="preserve">Email: </w:t>
      </w:r>
      <w:hyperlink r:id="rId14" w:history="1">
        <w:r w:rsidRPr="00DF3C84">
          <w:rPr>
            <w:rStyle w:val="Hyperlink"/>
            <w:rFonts w:ascii="Calibri" w:hAnsi="Calibri"/>
            <w:sz w:val="20"/>
            <w:szCs w:val="20"/>
            <w:lang w:val="en-US"/>
          </w:rPr>
          <w:t>ebunce@adcomms.co.uk</w:t>
        </w:r>
      </w:hyperlink>
      <w:r w:rsidRPr="00DF3C84">
        <w:rPr>
          <w:rFonts w:ascii="Calibri" w:hAnsi="Calibri"/>
          <w:sz w:val="20"/>
          <w:szCs w:val="20"/>
          <w:lang w:val="en-US"/>
        </w:rPr>
        <w:tab/>
      </w:r>
      <w:r w:rsidRPr="00DF3C84">
        <w:rPr>
          <w:rFonts w:ascii="Calibri" w:hAnsi="Calibri"/>
          <w:sz w:val="20"/>
          <w:szCs w:val="20"/>
          <w:lang w:val="en-US"/>
        </w:rPr>
        <w:tab/>
        <w:t xml:space="preserve">Website: </w:t>
      </w:r>
      <w:hyperlink r:id="rId15" w:history="1">
        <w:r w:rsidRPr="00DF3C84">
          <w:rPr>
            <w:rStyle w:val="Hyperlink"/>
            <w:rFonts w:ascii="Calibri" w:hAnsi="Calibri"/>
            <w:sz w:val="20"/>
            <w:szCs w:val="20"/>
            <w:lang w:val="en-US"/>
          </w:rPr>
          <w:t>www.fespa.com</w:t>
        </w:r>
      </w:hyperlink>
      <w:r w:rsidRPr="00C103E7">
        <w:rPr>
          <w:rFonts w:ascii="Calibri" w:hAnsi="Calibri"/>
          <w:sz w:val="20"/>
          <w:szCs w:val="20"/>
          <w:lang w:val="de-DE"/>
        </w:rPr>
        <w:t xml:space="preserve"> </w:t>
      </w:r>
    </w:p>
    <w:p w14:paraId="51CAD6DC" w14:textId="77777777" w:rsidR="00DF3C84" w:rsidRPr="00DF3C84" w:rsidRDefault="00DF3C84" w:rsidP="00B05C58">
      <w:pPr>
        <w:spacing w:after="0" w:line="240" w:lineRule="auto"/>
        <w:jc w:val="both"/>
        <w:rPr>
          <w:rFonts w:ascii="Calibri" w:hAnsi="Calibri"/>
          <w:sz w:val="20"/>
          <w:szCs w:val="20"/>
          <w:lang w:val="en-US"/>
        </w:rPr>
      </w:pPr>
      <w:r w:rsidRPr="00DF3C84">
        <w:rPr>
          <w:rFonts w:ascii="Calibri" w:hAnsi="Calibri"/>
          <w:sz w:val="20"/>
          <w:szCs w:val="20"/>
          <w:lang w:val="en-US"/>
        </w:rPr>
        <w:t xml:space="preserve">Website: </w:t>
      </w:r>
      <w:hyperlink r:id="rId16" w:history="1">
        <w:r w:rsidRPr="00DF3C84">
          <w:rPr>
            <w:rStyle w:val="Hyperlink"/>
            <w:rFonts w:ascii="Calibri" w:hAnsi="Calibri"/>
            <w:sz w:val="20"/>
            <w:szCs w:val="20"/>
            <w:lang w:val="en-US"/>
          </w:rPr>
          <w:t>www.adcomms.co.uk</w:t>
        </w:r>
      </w:hyperlink>
      <w:r w:rsidRPr="00DF3C84">
        <w:rPr>
          <w:rFonts w:ascii="Calibri" w:hAnsi="Calibri"/>
          <w:sz w:val="20"/>
          <w:szCs w:val="20"/>
          <w:lang w:val="en-US"/>
        </w:rPr>
        <w:tab/>
      </w:r>
      <w:r w:rsidRPr="00DF3C84">
        <w:rPr>
          <w:rFonts w:ascii="Calibri" w:hAnsi="Calibri"/>
          <w:sz w:val="20"/>
          <w:szCs w:val="20"/>
          <w:lang w:val="en-US"/>
        </w:rPr>
        <w:tab/>
      </w:r>
    </w:p>
    <w:p w14:paraId="6DA19BE6" w14:textId="77777777" w:rsidR="00DF3C84" w:rsidRPr="00DF3C84" w:rsidRDefault="00DF3C84" w:rsidP="00B05C58">
      <w:pPr>
        <w:spacing w:after="0" w:line="240" w:lineRule="auto"/>
        <w:rPr>
          <w:lang w:val="en-US"/>
        </w:rPr>
      </w:pPr>
    </w:p>
    <w:p w14:paraId="4F1D9F2F" w14:textId="77777777" w:rsidR="00DF3C84" w:rsidRPr="00DF3C84" w:rsidRDefault="00DF3C84" w:rsidP="00B05C58">
      <w:pPr>
        <w:spacing w:after="0" w:line="240" w:lineRule="auto"/>
        <w:rPr>
          <w:lang w:val="en-US"/>
        </w:rPr>
      </w:pPr>
    </w:p>
    <w:sectPr w:rsidR="00DF3C84" w:rsidRPr="00DF3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A8B66A3"/>
    <w:multiLevelType w:val="hybridMultilevel"/>
    <w:tmpl w:val="6A56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F4"/>
    <w:rsid w:val="0004657D"/>
    <w:rsid w:val="00060926"/>
    <w:rsid w:val="00075EBE"/>
    <w:rsid w:val="00092141"/>
    <w:rsid w:val="000C1EFB"/>
    <w:rsid w:val="000E3166"/>
    <w:rsid w:val="00102C9E"/>
    <w:rsid w:val="00103D5B"/>
    <w:rsid w:val="0010441E"/>
    <w:rsid w:val="00133857"/>
    <w:rsid w:val="001666A9"/>
    <w:rsid w:val="001D6821"/>
    <w:rsid w:val="002A1B04"/>
    <w:rsid w:val="002B3FDE"/>
    <w:rsid w:val="002C64E2"/>
    <w:rsid w:val="002D4478"/>
    <w:rsid w:val="002E402D"/>
    <w:rsid w:val="00310532"/>
    <w:rsid w:val="0038666E"/>
    <w:rsid w:val="00395D8A"/>
    <w:rsid w:val="00411720"/>
    <w:rsid w:val="0046435E"/>
    <w:rsid w:val="004E0764"/>
    <w:rsid w:val="0050074F"/>
    <w:rsid w:val="00532E70"/>
    <w:rsid w:val="00566051"/>
    <w:rsid w:val="00687B7C"/>
    <w:rsid w:val="006E1724"/>
    <w:rsid w:val="00714A5B"/>
    <w:rsid w:val="007300BD"/>
    <w:rsid w:val="00750FD8"/>
    <w:rsid w:val="007957C3"/>
    <w:rsid w:val="007F5574"/>
    <w:rsid w:val="00800635"/>
    <w:rsid w:val="00886284"/>
    <w:rsid w:val="008A14E9"/>
    <w:rsid w:val="008C53C7"/>
    <w:rsid w:val="00972A72"/>
    <w:rsid w:val="009825E7"/>
    <w:rsid w:val="009B01B5"/>
    <w:rsid w:val="009D7FE4"/>
    <w:rsid w:val="009F2C45"/>
    <w:rsid w:val="00A37F54"/>
    <w:rsid w:val="00A75F9D"/>
    <w:rsid w:val="00AD0C26"/>
    <w:rsid w:val="00AD2DA9"/>
    <w:rsid w:val="00B05C58"/>
    <w:rsid w:val="00B5161F"/>
    <w:rsid w:val="00B64DBF"/>
    <w:rsid w:val="00BA08B1"/>
    <w:rsid w:val="00BB43A7"/>
    <w:rsid w:val="00BD63CD"/>
    <w:rsid w:val="00BF1E6D"/>
    <w:rsid w:val="00C42AE4"/>
    <w:rsid w:val="00D05411"/>
    <w:rsid w:val="00D604F4"/>
    <w:rsid w:val="00D65EF7"/>
    <w:rsid w:val="00D93235"/>
    <w:rsid w:val="00DB2CED"/>
    <w:rsid w:val="00DF3C84"/>
    <w:rsid w:val="00DF4000"/>
    <w:rsid w:val="00E0181A"/>
    <w:rsid w:val="00E51A94"/>
    <w:rsid w:val="00E92EA2"/>
    <w:rsid w:val="00EC62CA"/>
    <w:rsid w:val="00F168FB"/>
    <w:rsid w:val="00F60110"/>
    <w:rsid w:val="00FB185B"/>
    <w:rsid w:val="00FF06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3371"/>
  <w15:docId w15:val="{E2148011-C33B-436D-8FB6-61C0DD4A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05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A1B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62CA"/>
    <w:rPr>
      <w:color w:val="0000FF"/>
      <w:u w:val="single"/>
    </w:rPr>
  </w:style>
  <w:style w:type="paragraph" w:styleId="ListParagraph">
    <w:name w:val="List Paragraph"/>
    <w:basedOn w:val="Normal"/>
    <w:uiPriority w:val="34"/>
    <w:qFormat/>
    <w:rsid w:val="00BD63CD"/>
    <w:pPr>
      <w:ind w:left="720"/>
      <w:contextualSpacing/>
    </w:pPr>
  </w:style>
  <w:style w:type="character" w:customStyle="1" w:styleId="Heading3Char">
    <w:name w:val="Heading 3 Char"/>
    <w:basedOn w:val="DefaultParagraphFont"/>
    <w:link w:val="Heading3"/>
    <w:uiPriority w:val="9"/>
    <w:rsid w:val="002A1B0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D6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821"/>
    <w:rPr>
      <w:rFonts w:ascii="Segoe UI" w:hAnsi="Segoe UI" w:cs="Segoe UI"/>
      <w:sz w:val="18"/>
      <w:szCs w:val="18"/>
    </w:rPr>
  </w:style>
  <w:style w:type="character" w:customStyle="1" w:styleId="Heading1Char">
    <w:name w:val="Heading 1 Char"/>
    <w:basedOn w:val="DefaultParagraphFont"/>
    <w:link w:val="Heading1"/>
    <w:uiPriority w:val="9"/>
    <w:rsid w:val="00310532"/>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D93235"/>
    <w:pPr>
      <w:spacing w:after="0" w:line="240" w:lineRule="auto"/>
    </w:pPr>
    <w:rPr>
      <w:rFonts w:ascii="Verdana" w:eastAsia="Times New Roman" w:hAnsi="Verdana" w:cs="Verdana"/>
      <w:snapToGrid w:val="0"/>
      <w:sz w:val="24"/>
      <w:szCs w:val="24"/>
      <w:lang w:val="en-GB" w:eastAsia="it-IT" w:bidi="ar-SA"/>
    </w:rPr>
  </w:style>
  <w:style w:type="character" w:customStyle="1" w:styleId="BodyTextChar">
    <w:name w:val="Body Text Char"/>
    <w:basedOn w:val="DefaultParagraphFont"/>
    <w:link w:val="BodyText"/>
    <w:rsid w:val="00D93235"/>
    <w:rPr>
      <w:rFonts w:ascii="Verdana" w:eastAsia="Times New Roman" w:hAnsi="Verdana" w:cs="Verdana"/>
      <w:snapToGrid w:val="0"/>
      <w:sz w:val="24"/>
      <w:szCs w:val="24"/>
      <w:lang w:val="en-GB"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9134">
      <w:bodyDiv w:val="1"/>
      <w:marLeft w:val="0"/>
      <w:marRight w:val="0"/>
      <w:marTop w:val="0"/>
      <w:marBottom w:val="0"/>
      <w:divBdr>
        <w:top w:val="none" w:sz="0" w:space="0" w:color="auto"/>
        <w:left w:val="none" w:sz="0" w:space="0" w:color="auto"/>
        <w:bottom w:val="none" w:sz="0" w:space="0" w:color="auto"/>
        <w:right w:val="none" w:sz="0" w:space="0" w:color="auto"/>
      </w:divBdr>
    </w:div>
    <w:div w:id="816265849">
      <w:bodyDiv w:val="1"/>
      <w:marLeft w:val="0"/>
      <w:marRight w:val="0"/>
      <w:marTop w:val="0"/>
      <w:marBottom w:val="0"/>
      <w:divBdr>
        <w:top w:val="none" w:sz="0" w:space="0" w:color="auto"/>
        <w:left w:val="none" w:sz="0" w:space="0" w:color="auto"/>
        <w:bottom w:val="none" w:sz="0" w:space="0" w:color="auto"/>
        <w:right w:val="none" w:sz="0" w:space="0" w:color="auto"/>
      </w:divBdr>
    </w:div>
    <w:div w:id="1043869464">
      <w:bodyDiv w:val="1"/>
      <w:marLeft w:val="0"/>
      <w:marRight w:val="0"/>
      <w:marTop w:val="0"/>
      <w:marBottom w:val="0"/>
      <w:divBdr>
        <w:top w:val="none" w:sz="0" w:space="0" w:color="auto"/>
        <w:left w:val="none" w:sz="0" w:space="0" w:color="auto"/>
        <w:bottom w:val="none" w:sz="0" w:space="0" w:color="auto"/>
        <w:right w:val="none" w:sz="0" w:space="0" w:color="auto"/>
      </w:divBdr>
    </w:div>
    <w:div w:id="10487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ynda.sutton@fesp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an.holt@fesp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hurmer@adcomms.co.uk"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hyperlink" Target="http://www.fespa.com/" TargetMode="External"/><Relationship Id="rId14" Type="http://schemas.openxmlformats.org/officeDocument/2006/relationships/hyperlink" Target="mailto:ebunce@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6D1A5D661784EB36EC9A2066EF388" ma:contentTypeVersion="0" ma:contentTypeDescription="Create a new document." ma:contentTypeScope="" ma:versionID="bb1349adf4b3be28131089ddad0b80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9A2BCB-09FF-4E6D-908D-9004044CD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D078C2-2B8B-4CFF-A80D-697FEC712DF4}">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0EA71E7D-23CC-4A7D-A0DC-BD90AE70A0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Elinor Bunce</cp:lastModifiedBy>
  <cp:revision>9</cp:revision>
  <cp:lastPrinted>2014-09-19T15:31:00Z</cp:lastPrinted>
  <dcterms:created xsi:type="dcterms:W3CDTF">2014-09-24T15:20:00Z</dcterms:created>
  <dcterms:modified xsi:type="dcterms:W3CDTF">2014-10-01T09:26:00Z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0x01010058D6D1A5D661784EB36EC9A2066EF388</vt:lpwstr>
  </property>
</Properties>
</file>