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168" w:rsidRPr="00CE6876" w:rsidRDefault="008F1168" w:rsidP="00463E9D">
      <w:pPr>
        <w:spacing w:line="360" w:lineRule="auto"/>
        <w:ind w:right="2266"/>
        <w:jc w:val="both"/>
        <w:outlineLvl w:val="0"/>
        <w:rPr>
          <w:rFonts w:cs="Arial"/>
          <w:b/>
          <w:noProof w:val="0"/>
          <w:sz w:val="28"/>
        </w:rPr>
      </w:pPr>
    </w:p>
    <w:p w:rsidR="00CB6DC1" w:rsidRPr="00CE6876" w:rsidRDefault="00CB6DC1" w:rsidP="00463E9D">
      <w:pPr>
        <w:spacing w:line="360" w:lineRule="auto"/>
        <w:ind w:right="2266"/>
        <w:jc w:val="both"/>
        <w:outlineLvl w:val="0"/>
        <w:rPr>
          <w:rFonts w:cs="Arial"/>
          <w:b/>
          <w:noProof w:val="0"/>
          <w:sz w:val="28"/>
        </w:rPr>
      </w:pPr>
    </w:p>
    <w:p w:rsidR="00CB6DC1" w:rsidRPr="00CE6876" w:rsidRDefault="009075C7" w:rsidP="00463E9D">
      <w:pPr>
        <w:autoSpaceDE w:val="0"/>
        <w:autoSpaceDN w:val="0"/>
        <w:adjustRightInd w:val="0"/>
        <w:spacing w:line="360" w:lineRule="auto"/>
        <w:ind w:right="2266"/>
        <w:jc w:val="both"/>
        <w:rPr>
          <w:rFonts w:cs="Arial"/>
          <w:b/>
          <w:bCs/>
          <w:noProof w:val="0"/>
        </w:rPr>
      </w:pPr>
      <w:r>
        <w:rPr>
          <w:b/>
          <w:noProof w:val="0"/>
        </w:rPr>
        <w:t>2</w:t>
      </w:r>
      <w:r w:rsidR="00836108">
        <w:rPr>
          <w:b/>
          <w:noProof w:val="0"/>
        </w:rPr>
        <w:t>7</w:t>
      </w:r>
      <w:bookmarkStart w:id="0" w:name="_GoBack"/>
      <w:bookmarkEnd w:id="0"/>
      <w:r w:rsidR="008F7F02">
        <w:rPr>
          <w:b/>
          <w:noProof w:val="0"/>
        </w:rPr>
        <w:t> </w:t>
      </w:r>
      <w:r w:rsidRPr="009075C7">
        <w:rPr>
          <w:b/>
          <w:noProof w:val="0"/>
        </w:rPr>
        <w:t>juillet</w:t>
      </w:r>
      <w:r w:rsidR="008F7F02">
        <w:rPr>
          <w:b/>
          <w:noProof w:val="0"/>
        </w:rPr>
        <w:t> 2016</w:t>
      </w:r>
    </w:p>
    <w:p w:rsidR="00CB6DC1" w:rsidRPr="00CE6876" w:rsidRDefault="00CB6DC1" w:rsidP="00463E9D">
      <w:pPr>
        <w:autoSpaceDE w:val="0"/>
        <w:autoSpaceDN w:val="0"/>
        <w:adjustRightInd w:val="0"/>
        <w:spacing w:line="360" w:lineRule="auto"/>
        <w:ind w:right="2266"/>
        <w:jc w:val="both"/>
        <w:rPr>
          <w:rFonts w:cs="Arial"/>
          <w:b/>
          <w:bCs/>
          <w:noProof w:val="0"/>
        </w:rPr>
      </w:pPr>
    </w:p>
    <w:p w:rsidR="004D5E04" w:rsidRPr="004D5E04" w:rsidRDefault="008F7F02" w:rsidP="00463E9D">
      <w:pPr>
        <w:spacing w:line="360" w:lineRule="auto"/>
        <w:ind w:right="2266"/>
        <w:jc w:val="both"/>
        <w:outlineLvl w:val="0"/>
        <w:rPr>
          <w:rFonts w:cs="Arial"/>
          <w:b/>
          <w:bCs/>
          <w:noProof w:val="0"/>
          <w:sz w:val="28"/>
          <w:szCs w:val="28"/>
        </w:rPr>
      </w:pPr>
      <w:r>
        <w:rPr>
          <w:b/>
          <w:noProof w:val="0"/>
          <w:sz w:val="28"/>
        </w:rPr>
        <w:t>Fujifilm annonce la conclusion d’un partenariat majeur portant sur Flenex FW avec l’atelier de reprographie MPH Ltd basé dans l’Essex, une première au Royaume-Uni !</w:t>
      </w:r>
    </w:p>
    <w:p w:rsidR="004D5E04" w:rsidRPr="004D5E04" w:rsidRDefault="004D5E04" w:rsidP="00463E9D">
      <w:pPr>
        <w:spacing w:line="360" w:lineRule="auto"/>
        <w:ind w:right="2266"/>
        <w:jc w:val="both"/>
        <w:outlineLvl w:val="0"/>
        <w:rPr>
          <w:rFonts w:cs="Arial"/>
          <w:bCs/>
          <w:noProof w:val="0"/>
        </w:rPr>
      </w:pPr>
    </w:p>
    <w:p w:rsidR="004D5E04" w:rsidRDefault="008F7F02" w:rsidP="00463E9D">
      <w:pPr>
        <w:spacing w:line="360" w:lineRule="auto"/>
        <w:ind w:right="2266"/>
        <w:jc w:val="both"/>
        <w:outlineLvl w:val="0"/>
        <w:rPr>
          <w:rFonts w:cs="Arial"/>
          <w:bCs/>
          <w:noProof w:val="0"/>
        </w:rPr>
      </w:pPr>
      <w:r>
        <w:rPr>
          <w:noProof w:val="0"/>
        </w:rPr>
        <w:t>Fujifilm vient d’annoncer avoir conclu à la drupa 2016 un accord de partenariat avec l’expert britannique du prépresse MPH Ltd, le premier du genre au Royaume-Uni. En vertu de cet accord, MPH Ltd viendra grossir les rangs des clients ayant adopté les plaques lavables à l’eau Flenex FW de Fujifilm, lesquelles offrent une qualité et une productivité élevées. MPH Ltd est un atelier de reprographie réputé qui propose des services de prépresse à un large éventail de clients dans le secteur de l’emballage. Particulièrement avancée sur le plan technologique, cette solution rassemble une foule d’avantages dont un temps de disponibilité accru, une empreinte écologique réduite, des performances éprouvées, une qualité sans compromis et un coût d’utilisation plus faible.</w:t>
      </w:r>
    </w:p>
    <w:p w:rsidR="00E05EFC" w:rsidRDefault="00E05EFC" w:rsidP="00463E9D">
      <w:pPr>
        <w:spacing w:line="360" w:lineRule="auto"/>
        <w:ind w:right="2266"/>
        <w:jc w:val="both"/>
        <w:outlineLvl w:val="0"/>
        <w:rPr>
          <w:rFonts w:cs="Arial"/>
          <w:bCs/>
          <w:noProof w:val="0"/>
        </w:rPr>
      </w:pPr>
    </w:p>
    <w:p w:rsidR="00390050" w:rsidRDefault="008F7F02" w:rsidP="00463E9D">
      <w:pPr>
        <w:spacing w:line="360" w:lineRule="auto"/>
        <w:ind w:right="2266"/>
        <w:jc w:val="both"/>
        <w:outlineLvl w:val="0"/>
        <w:rPr>
          <w:rFonts w:cs="Arial"/>
          <w:bCs/>
          <w:noProof w:val="0"/>
        </w:rPr>
      </w:pPr>
      <w:r>
        <w:rPr>
          <w:noProof w:val="0"/>
        </w:rPr>
        <w:t>Brian Cawdron, directeur de MPH, explique : « Après avoir vu la plaque Flenex FW en action et constaté les innombrables avantages qui y sont associés, nous sommes impatients de pouvoir l’ajouter à notre gamme de produits. Nul doute qu’elle conviendra parfaitement à nos clients ! La rapidité de production est inscrite dans notre ADN. C’est d’ailleurs une qualité qui nous vaut le respect et la reconnaissance de nos clients. Aussi, sommes-nous toujours intéressés par des produits permettant de répondre aux besoins de nos clients, lors</w:t>
      </w:r>
      <w:r w:rsidR="009075C7">
        <w:rPr>
          <w:noProof w:val="0"/>
        </w:rPr>
        <w:t>qu’ils en expriment le besoin.»</w:t>
      </w:r>
    </w:p>
    <w:p w:rsidR="00390050" w:rsidRDefault="00390050" w:rsidP="00463E9D">
      <w:pPr>
        <w:spacing w:line="360" w:lineRule="auto"/>
        <w:ind w:right="2266"/>
        <w:jc w:val="both"/>
        <w:outlineLvl w:val="0"/>
        <w:rPr>
          <w:rFonts w:cs="Arial"/>
          <w:bCs/>
          <w:noProof w:val="0"/>
        </w:rPr>
      </w:pPr>
    </w:p>
    <w:p w:rsidR="0035158E" w:rsidRDefault="008F7F02" w:rsidP="00463E9D">
      <w:pPr>
        <w:spacing w:line="360" w:lineRule="auto"/>
        <w:ind w:right="2266"/>
        <w:jc w:val="both"/>
        <w:outlineLvl w:val="0"/>
        <w:rPr>
          <w:rFonts w:cs="Arial"/>
          <w:bCs/>
          <w:noProof w:val="0"/>
        </w:rPr>
      </w:pPr>
      <w:r>
        <w:rPr>
          <w:noProof w:val="0"/>
        </w:rPr>
        <w:t>« La faible empreinte écologique de la plaque Flenex FW, même par rapport à d’autres plaques lavables à l’eau, a également joué un rôle essentiel. Pour la nettoyer, un simple détergent à vaisselle</w:t>
      </w:r>
      <w:r w:rsidR="009075C7">
        <w:rPr>
          <w:noProof w:val="0"/>
        </w:rPr>
        <w:t xml:space="preserve"> s’avère en effet suffisant ! »</w:t>
      </w:r>
    </w:p>
    <w:p w:rsidR="00674CCF" w:rsidRDefault="00674CCF" w:rsidP="00463E9D">
      <w:pPr>
        <w:spacing w:line="360" w:lineRule="auto"/>
        <w:ind w:right="2266"/>
        <w:jc w:val="both"/>
        <w:outlineLvl w:val="0"/>
        <w:rPr>
          <w:rFonts w:cs="Arial"/>
          <w:bCs/>
          <w:noProof w:val="0"/>
        </w:rPr>
      </w:pPr>
    </w:p>
    <w:p w:rsidR="00674CCF" w:rsidRDefault="008F7F02" w:rsidP="00463E9D">
      <w:pPr>
        <w:spacing w:line="360" w:lineRule="auto"/>
        <w:ind w:right="2266"/>
        <w:jc w:val="both"/>
        <w:outlineLvl w:val="0"/>
        <w:rPr>
          <w:rFonts w:cs="Arial"/>
          <w:bCs/>
          <w:noProof w:val="0"/>
        </w:rPr>
      </w:pPr>
      <w:r>
        <w:rPr>
          <w:noProof w:val="0"/>
        </w:rPr>
        <w:t>La qualité proposée a également pesé dans la balance. Et M. Cawdron de poursuivre : « Avec la plaque Flenex FW, Fujifilm propose une technologie vraiment novatrice qui permet d’obtenir très simplement un effet de point plat. Cela se traduit par des résultats d’impression sensiblement plus propres et éclatants, pour le plus grand bonheur de nos clients. »</w:t>
      </w:r>
    </w:p>
    <w:p w:rsidR="00363E07" w:rsidRDefault="00363E07" w:rsidP="00463E9D">
      <w:pPr>
        <w:spacing w:line="360" w:lineRule="auto"/>
        <w:ind w:right="2266"/>
        <w:jc w:val="both"/>
        <w:outlineLvl w:val="0"/>
        <w:rPr>
          <w:rFonts w:cs="Arial"/>
          <w:bCs/>
          <w:noProof w:val="0"/>
        </w:rPr>
      </w:pPr>
    </w:p>
    <w:p w:rsidR="00363E07" w:rsidRDefault="008F7F02" w:rsidP="00463E9D">
      <w:pPr>
        <w:spacing w:line="360" w:lineRule="auto"/>
        <w:ind w:right="2266"/>
        <w:jc w:val="both"/>
        <w:outlineLvl w:val="0"/>
        <w:rPr>
          <w:rFonts w:cs="Arial"/>
          <w:bCs/>
          <w:noProof w:val="0"/>
        </w:rPr>
      </w:pPr>
      <w:r>
        <w:rPr>
          <w:noProof w:val="0"/>
        </w:rPr>
        <w:t>James Whitehead, chef de produits chez Fujifilm UK, explique : « Les plaques contiennent un composé spécial à base de caoutchouc qui présente une foule d’avantages non négligeables par rapport aux matériaux utilisés dans les plaques flexo concurrentes. Ce composé n’étant pas sensible à l’oxygène, l’effet de l’oxygène présent dans l’air sur la forme du point est limité au strict minimum, ce qui signifie que les imprimeurs peuvent obtenir un point plat à 1 % sans recourir à des procédés d’élimination d’oxygène à la fois complexes et onéreux. Cela se traduit par un engraissement du point réduit, tandis qu’un meilleur transfert des encres entraîne une hausse sensible de la qualité. »</w:t>
      </w:r>
    </w:p>
    <w:p w:rsidR="000D2060" w:rsidRDefault="000D2060" w:rsidP="00463E9D">
      <w:pPr>
        <w:spacing w:line="360" w:lineRule="auto"/>
        <w:ind w:right="2266"/>
        <w:jc w:val="both"/>
        <w:outlineLvl w:val="0"/>
        <w:rPr>
          <w:rFonts w:cs="Arial"/>
          <w:bCs/>
          <w:noProof w:val="0"/>
        </w:rPr>
      </w:pPr>
    </w:p>
    <w:p w:rsidR="000D2060" w:rsidRDefault="008F7F02" w:rsidP="00463E9D">
      <w:pPr>
        <w:spacing w:line="360" w:lineRule="auto"/>
        <w:ind w:right="2266"/>
        <w:jc w:val="both"/>
        <w:outlineLvl w:val="0"/>
        <w:rPr>
          <w:rFonts w:cs="Arial"/>
          <w:bCs/>
          <w:noProof w:val="0"/>
        </w:rPr>
      </w:pPr>
      <w:r>
        <w:rPr>
          <w:noProof w:val="0"/>
        </w:rPr>
        <w:t>Et M. Whitehead de poursuivre : « Après l’énorme succès remporté par notre plaque Flenex FW à la drupa 2016, nous sommes ravis que l’un des acteurs les plus réputés du marché britannique de la reprographie ait choisi d’utiliser, en primeur, cette solution technologique éprouvée. Nous nous réjouissons à l’idée d’entamer un partenariat durable et fructueux dont les nombreux clients de MPH seront les principaux bénéficiaires. »</w:t>
      </w:r>
    </w:p>
    <w:p w:rsidR="004D5E04" w:rsidRDefault="004D5E04" w:rsidP="00463E9D">
      <w:pPr>
        <w:spacing w:line="360" w:lineRule="auto"/>
        <w:ind w:right="2266"/>
        <w:jc w:val="both"/>
        <w:outlineLvl w:val="0"/>
        <w:rPr>
          <w:rFonts w:cs="Arial"/>
          <w:bCs/>
          <w:noProof w:val="0"/>
        </w:rPr>
      </w:pPr>
    </w:p>
    <w:p w:rsidR="009075C7" w:rsidRPr="004D5E04" w:rsidRDefault="009075C7" w:rsidP="00463E9D">
      <w:pPr>
        <w:spacing w:line="360" w:lineRule="auto"/>
        <w:ind w:right="2266"/>
        <w:jc w:val="both"/>
        <w:outlineLvl w:val="0"/>
        <w:rPr>
          <w:rFonts w:cs="Arial"/>
          <w:bCs/>
          <w:noProof w:val="0"/>
        </w:rPr>
      </w:pPr>
    </w:p>
    <w:p w:rsidR="00A42162" w:rsidRDefault="008F7F02" w:rsidP="00463E9D">
      <w:pPr>
        <w:spacing w:line="360" w:lineRule="auto"/>
        <w:ind w:right="2266"/>
        <w:jc w:val="center"/>
        <w:outlineLvl w:val="0"/>
        <w:rPr>
          <w:b/>
          <w:noProof w:val="0"/>
        </w:rPr>
      </w:pPr>
      <w:r>
        <w:rPr>
          <w:b/>
          <w:noProof w:val="0"/>
        </w:rPr>
        <w:t>FIN</w:t>
      </w:r>
    </w:p>
    <w:p w:rsidR="009075C7" w:rsidRPr="00CE6876" w:rsidRDefault="009075C7" w:rsidP="00463E9D">
      <w:pPr>
        <w:spacing w:line="360" w:lineRule="auto"/>
        <w:ind w:right="2266"/>
        <w:jc w:val="center"/>
        <w:outlineLvl w:val="0"/>
        <w:rPr>
          <w:rFonts w:cs="Arial"/>
          <w:b/>
          <w:noProof w:val="0"/>
        </w:rPr>
      </w:pPr>
    </w:p>
    <w:p w:rsidR="00A42162" w:rsidRPr="00CE6876" w:rsidRDefault="00A42162" w:rsidP="00463E9D">
      <w:pPr>
        <w:spacing w:line="360" w:lineRule="auto"/>
        <w:ind w:right="2266"/>
        <w:jc w:val="both"/>
        <w:outlineLvl w:val="0"/>
        <w:rPr>
          <w:rFonts w:cs="Arial"/>
          <w:b/>
          <w:noProof w:val="0"/>
          <w:sz w:val="28"/>
        </w:rPr>
      </w:pPr>
    </w:p>
    <w:p w:rsidR="00A42162" w:rsidRPr="00CE6876" w:rsidRDefault="008F7F02" w:rsidP="00463E9D">
      <w:pPr>
        <w:ind w:right="2266"/>
        <w:jc w:val="both"/>
        <w:rPr>
          <w:rFonts w:cs="Arial"/>
          <w:bCs/>
          <w:noProof w:val="0"/>
          <w:sz w:val="20"/>
        </w:rPr>
      </w:pPr>
      <w:r>
        <w:rPr>
          <w:b/>
          <w:noProof w:val="0"/>
          <w:sz w:val="20"/>
        </w:rPr>
        <w:t>À propos de FUJIFILM Corporation</w:t>
      </w:r>
    </w:p>
    <w:p w:rsidR="00A42162" w:rsidRPr="00CE6876" w:rsidRDefault="008F7F02" w:rsidP="00463E9D">
      <w:pPr>
        <w:ind w:right="2266"/>
        <w:jc w:val="both"/>
        <w:rPr>
          <w:rFonts w:cs="Arial"/>
          <w:noProof w:val="0"/>
          <w:sz w:val="20"/>
        </w:rPr>
      </w:pPr>
      <w:r>
        <w:rPr>
          <w:noProof w:val="0"/>
          <w:sz w:val="20"/>
        </w:rPr>
        <w:t xml:space="preserve">FUJIFILM Corporation est l’une des principales sociétés d’exploitation de FUJIFILM Holdings. Depuis sa création en 1934, l’entreprise </w:t>
      </w:r>
      <w:r w:rsidR="00FB2509">
        <w:rPr>
          <w:noProof w:val="0"/>
          <w:sz w:val="20"/>
        </w:rPr>
        <w:t>a</w:t>
      </w:r>
      <w:r>
        <w:rPr>
          <w:noProof w:val="0"/>
          <w:sz w:val="20"/>
        </w:rPr>
        <w:t xml:space="preserve"> développé une multitude de technologies de pointe dans le domaine de l’image et de la photo. Conformément à ses efforts pour devenir une société largement orientée vers la santé, Fujifilm applique désormais ces technologies à la prévention, au diagnostic et au traitement des maladies via les domaines du médical et des sciences de la vie. Fujifilm se développe également dans l’activité des matériaux à haute fonctionnalité comme les matériaux pour écran plat ainsi que sur les marchés des industries graphiques et des systèmes optiques.</w:t>
      </w:r>
    </w:p>
    <w:p w:rsidR="00A42162" w:rsidRPr="00CE6876" w:rsidRDefault="00A42162" w:rsidP="00463E9D">
      <w:pPr>
        <w:ind w:right="2266"/>
        <w:jc w:val="both"/>
        <w:rPr>
          <w:rFonts w:cs="Arial"/>
          <w:b/>
          <w:bCs/>
          <w:noProof w:val="0"/>
          <w:sz w:val="20"/>
        </w:rPr>
      </w:pPr>
    </w:p>
    <w:p w:rsidR="00463E9D" w:rsidRPr="001031D4" w:rsidRDefault="00463E9D" w:rsidP="00463E9D">
      <w:pPr>
        <w:ind w:right="2266"/>
        <w:rPr>
          <w:rFonts w:cs="Arial"/>
          <w:sz w:val="20"/>
        </w:rPr>
      </w:pPr>
      <w:r w:rsidRPr="001031D4">
        <w:rPr>
          <w:rFonts w:cs="Arial"/>
          <w:b/>
          <w:bCs/>
          <w:iCs/>
          <w:sz w:val="20"/>
        </w:rPr>
        <w:t>À propos de FUJIFILM Corporation</w:t>
      </w:r>
    </w:p>
    <w:p w:rsidR="00463E9D" w:rsidRPr="001031D4" w:rsidRDefault="00463E9D" w:rsidP="00463E9D">
      <w:pPr>
        <w:ind w:right="2266"/>
        <w:jc w:val="both"/>
        <w:rPr>
          <w:rFonts w:cs="Arial"/>
          <w:iCs/>
          <w:sz w:val="20"/>
        </w:rPr>
      </w:pPr>
      <w:r w:rsidRPr="001031D4">
        <w:rPr>
          <w:rFonts w:cs="Arial"/>
          <w:iCs/>
          <w:sz w:val="20"/>
        </w:rPr>
        <w:t>FUJIFILM Corporation est l’une des principales sociétés d’exploitation de FUJIFILM Holdings. Depuis sa création en 1934, l’entreprise à développé une multitude de technologies de pointe dans le domaine de l’image et de la photo. Conformément à ses efforts pour devenir une société largement orientée vers la santé, Fujifilm applique désormais ces technologies à la prévention, au diagnostic et au traitement des maladies via les domaines du médical et des sciences de la vie. Fujifilm se développe également dans l’activité des matériaux à haute fonctionnalité comme les matériaux pour écran plat ainsi que sur les marchés des industries graphiques et des systèmes optiques.</w:t>
      </w:r>
    </w:p>
    <w:p w:rsidR="00463E9D" w:rsidRPr="001031D4" w:rsidRDefault="00463E9D" w:rsidP="00463E9D">
      <w:pPr>
        <w:ind w:right="2266"/>
        <w:jc w:val="both"/>
        <w:rPr>
          <w:rFonts w:cs="Arial"/>
          <w:iCs/>
          <w:sz w:val="20"/>
        </w:rPr>
      </w:pPr>
    </w:p>
    <w:p w:rsidR="00463E9D" w:rsidRPr="001031D4" w:rsidRDefault="00463E9D" w:rsidP="00463E9D">
      <w:pPr>
        <w:ind w:right="2266"/>
        <w:jc w:val="both"/>
        <w:rPr>
          <w:rFonts w:cs="Arial"/>
          <w:b/>
          <w:sz w:val="20"/>
        </w:rPr>
      </w:pPr>
    </w:p>
    <w:p w:rsidR="00463E9D" w:rsidRPr="001031D4" w:rsidRDefault="00463E9D" w:rsidP="00463E9D">
      <w:pPr>
        <w:ind w:right="2266"/>
        <w:jc w:val="both"/>
        <w:rPr>
          <w:rFonts w:cs="Arial"/>
          <w:b/>
          <w:color w:val="000000"/>
          <w:sz w:val="20"/>
        </w:rPr>
      </w:pPr>
      <w:r w:rsidRPr="001031D4">
        <w:rPr>
          <w:rFonts w:cs="Arial"/>
          <w:b/>
          <w:sz w:val="20"/>
        </w:rPr>
        <w:t xml:space="preserve">À </w:t>
      </w:r>
      <w:r w:rsidRPr="001031D4">
        <w:rPr>
          <w:rFonts w:cs="Arial"/>
          <w:b/>
          <w:color w:val="000000"/>
          <w:sz w:val="20"/>
        </w:rPr>
        <w:t>propos de Fujifilm Graphic Systems</w:t>
      </w:r>
    </w:p>
    <w:p w:rsidR="00463E9D" w:rsidRPr="001031D4" w:rsidRDefault="00463E9D" w:rsidP="00463E9D">
      <w:pPr>
        <w:ind w:right="2266"/>
        <w:jc w:val="both"/>
        <w:rPr>
          <w:rFonts w:cs="Arial"/>
          <w:color w:val="000000"/>
          <w:sz w:val="20"/>
        </w:rPr>
      </w:pPr>
      <w:r w:rsidRPr="001031D4">
        <w:rPr>
          <w:rFonts w:cs="Arial"/>
          <w:color w:val="000000"/>
          <w:sz w:val="20"/>
        </w:rPr>
        <w:t xml:space="preserve">Fujifilm Graphic Systems constitue un partenaire solide et pérenne déterminé à proposer des solutions d’impression de grande qualité et techniquement sophistiquées, en vue d’aider les imprimeurs à renforcer leur avantage concurrentiel et à développer leur entreprise. Sa stabilité financière et un programme d’investissement sans précédent dans la recherche et le développement permettent à Fujifilm de développer des technologies propriétaires d’impression haut de gamme. La gamme proposée comporte des solutions prépresse et presse pour l’impression offset, grand format et numérique, ainsi que des flux logiciels destinés à la gestion de la production d’imprimés. Fujifilm s’engage à réduire l’empreinte écologique de ses produits et de ses activités, et participe activement à la protection de l’environnement tout en s’efforçant d’informer les imprimeurs sur les meilleures pratiques dans ce domaine. </w:t>
      </w:r>
      <w:r w:rsidRPr="001031D4">
        <w:rPr>
          <w:rFonts w:cs="Arial"/>
          <w:sz w:val="20"/>
        </w:rPr>
        <w:t xml:space="preserve">Pour en savoir plus, merci de visiter le site </w:t>
      </w:r>
      <w:hyperlink r:id="rId10" w:history="1">
        <w:r w:rsidRPr="001031D4">
          <w:rPr>
            <w:rStyle w:val="Hyperlink"/>
            <w:rFonts w:cs="Arial"/>
            <w:sz w:val="20"/>
          </w:rPr>
          <w:t>www.fujifilm.eu/eu/products/graphic-systems/</w:t>
        </w:r>
      </w:hyperlink>
      <w:r w:rsidRPr="001031D4">
        <w:rPr>
          <w:rFonts w:cs="Arial"/>
          <w:sz w:val="20"/>
        </w:rPr>
        <w:t xml:space="preserve"> ou </w:t>
      </w:r>
      <w:hyperlink r:id="rId11" w:history="1">
        <w:r w:rsidRPr="001031D4">
          <w:rPr>
            <w:rStyle w:val="Hyperlink"/>
            <w:rFonts w:cs="Arial"/>
            <w:sz w:val="20"/>
          </w:rPr>
          <w:t>www.youtube.com/FujifilmGSEurope</w:t>
        </w:r>
      </w:hyperlink>
      <w:r w:rsidRPr="001031D4">
        <w:rPr>
          <w:rFonts w:cs="Arial"/>
          <w:sz w:val="20"/>
        </w:rPr>
        <w:t xml:space="preserve"> ou suivez-nous sur </w:t>
      </w:r>
      <w:r w:rsidRPr="001031D4">
        <w:rPr>
          <w:rFonts w:cs="Arial"/>
          <w:color w:val="0000FF"/>
          <w:sz w:val="20"/>
        </w:rPr>
        <w:t>@FujifilmPrint</w:t>
      </w:r>
    </w:p>
    <w:p w:rsidR="00463E9D" w:rsidRPr="001031D4" w:rsidRDefault="00463E9D" w:rsidP="00463E9D">
      <w:pPr>
        <w:ind w:right="2266"/>
        <w:rPr>
          <w:rFonts w:cs="Arial"/>
          <w:b/>
          <w:sz w:val="20"/>
        </w:rPr>
      </w:pPr>
    </w:p>
    <w:p w:rsidR="00463E9D" w:rsidRPr="001031D4" w:rsidRDefault="00463E9D" w:rsidP="00463E9D">
      <w:pPr>
        <w:ind w:right="2266"/>
        <w:rPr>
          <w:rFonts w:cs="Arial"/>
          <w:b/>
          <w:color w:val="000000"/>
          <w:sz w:val="20"/>
        </w:rPr>
      </w:pPr>
      <w:r w:rsidRPr="001031D4">
        <w:rPr>
          <w:rFonts w:cs="Arial"/>
          <w:b/>
          <w:color w:val="000000"/>
          <w:sz w:val="20"/>
        </w:rPr>
        <w:t>Pour tout contact communication:</w:t>
      </w:r>
    </w:p>
    <w:p w:rsidR="00463E9D" w:rsidRPr="001031D4" w:rsidRDefault="00463E9D" w:rsidP="00463E9D">
      <w:pPr>
        <w:ind w:right="2266"/>
        <w:jc w:val="both"/>
        <w:rPr>
          <w:rFonts w:cs="Arial"/>
          <w:kern w:val="2"/>
          <w:sz w:val="20"/>
          <w:lang w:val="it-IT"/>
        </w:rPr>
      </w:pPr>
      <w:r w:rsidRPr="001031D4">
        <w:rPr>
          <w:rFonts w:cs="Arial"/>
          <w:kern w:val="2"/>
          <w:sz w:val="20"/>
          <w:lang w:val="it-IT"/>
        </w:rPr>
        <w:t>Daniel Porter</w:t>
      </w:r>
    </w:p>
    <w:p w:rsidR="00463E9D" w:rsidRPr="001031D4" w:rsidRDefault="00463E9D" w:rsidP="00463E9D">
      <w:pPr>
        <w:ind w:right="2266"/>
        <w:jc w:val="both"/>
        <w:rPr>
          <w:rFonts w:cs="Arial"/>
          <w:kern w:val="2"/>
          <w:sz w:val="20"/>
          <w:lang w:val="it-IT"/>
        </w:rPr>
      </w:pPr>
      <w:r w:rsidRPr="001031D4">
        <w:rPr>
          <w:rFonts w:cs="Arial"/>
          <w:kern w:val="2"/>
          <w:sz w:val="20"/>
          <w:lang w:val="it-IT"/>
        </w:rPr>
        <w:t>AD Communications</w:t>
      </w:r>
      <w:r w:rsidRPr="001031D4">
        <w:rPr>
          <w:rFonts w:cs="Arial"/>
          <w:kern w:val="2"/>
          <w:sz w:val="20"/>
          <w:lang w:val="it-IT"/>
        </w:rPr>
        <w:tab/>
      </w:r>
    </w:p>
    <w:p w:rsidR="00463E9D" w:rsidRPr="001031D4" w:rsidRDefault="00463E9D" w:rsidP="00463E9D">
      <w:pPr>
        <w:ind w:right="2266"/>
        <w:jc w:val="both"/>
        <w:rPr>
          <w:rFonts w:cs="Arial"/>
          <w:kern w:val="2"/>
          <w:sz w:val="20"/>
          <w:lang w:val="pt-PT"/>
        </w:rPr>
      </w:pPr>
      <w:r w:rsidRPr="001031D4">
        <w:rPr>
          <w:rFonts w:cs="Arial"/>
          <w:kern w:val="2"/>
          <w:sz w:val="20"/>
          <w:lang w:val="pt-PT"/>
        </w:rPr>
        <w:t xml:space="preserve">E: </w:t>
      </w:r>
      <w:hyperlink r:id="rId12" w:history="1">
        <w:r w:rsidRPr="001031D4">
          <w:rPr>
            <w:rStyle w:val="Hyperlink"/>
            <w:rFonts w:cs="Arial"/>
            <w:kern w:val="2"/>
            <w:sz w:val="20"/>
            <w:lang w:val="pt-PT"/>
          </w:rPr>
          <w:t>dporter@adcomms.co.uk</w:t>
        </w:r>
      </w:hyperlink>
    </w:p>
    <w:p w:rsidR="00463E9D" w:rsidRPr="001031D4" w:rsidRDefault="00463E9D" w:rsidP="00463E9D">
      <w:pPr>
        <w:ind w:right="2266"/>
        <w:jc w:val="both"/>
        <w:rPr>
          <w:rFonts w:cs="Arial"/>
          <w:kern w:val="2"/>
          <w:sz w:val="20"/>
          <w:lang w:val="pt-PT"/>
        </w:rPr>
      </w:pPr>
      <w:r w:rsidRPr="001031D4">
        <w:rPr>
          <w:rFonts w:cs="Arial"/>
          <w:kern w:val="2"/>
          <w:sz w:val="20"/>
          <w:lang w:val="pt-PT"/>
        </w:rPr>
        <w:t>Tel: +44 (0)1372 464470</w:t>
      </w:r>
    </w:p>
    <w:p w:rsidR="00463E9D" w:rsidRPr="001031D4" w:rsidRDefault="00463E9D" w:rsidP="00463E9D">
      <w:pPr>
        <w:widowControl w:val="0"/>
        <w:autoSpaceDE w:val="0"/>
        <w:autoSpaceDN w:val="0"/>
        <w:adjustRightInd w:val="0"/>
        <w:ind w:right="2266"/>
        <w:rPr>
          <w:rFonts w:cs="Arial"/>
          <w:b/>
          <w:sz w:val="20"/>
        </w:rPr>
      </w:pPr>
    </w:p>
    <w:p w:rsidR="00463E9D" w:rsidRPr="001031D4" w:rsidRDefault="00463E9D" w:rsidP="00463E9D">
      <w:pPr>
        <w:widowControl w:val="0"/>
        <w:autoSpaceDE w:val="0"/>
        <w:autoSpaceDN w:val="0"/>
        <w:adjustRightInd w:val="0"/>
        <w:ind w:right="2266"/>
        <w:rPr>
          <w:rFonts w:cs="Arial"/>
          <w:sz w:val="20"/>
          <w:lang w:val="it-IT"/>
        </w:rPr>
      </w:pPr>
      <w:r w:rsidRPr="001031D4">
        <w:rPr>
          <w:rFonts w:cs="Arial"/>
          <w:color w:val="000000"/>
          <w:kern w:val="2"/>
          <w:sz w:val="20"/>
          <w:lang w:val="it-IT"/>
        </w:rPr>
        <w:t>Régis Ruys</w:t>
      </w:r>
    </w:p>
    <w:p w:rsidR="00463E9D" w:rsidRPr="001031D4" w:rsidRDefault="00463E9D" w:rsidP="00463E9D">
      <w:pPr>
        <w:widowControl w:val="0"/>
        <w:autoSpaceDE w:val="0"/>
        <w:autoSpaceDN w:val="0"/>
        <w:adjustRightInd w:val="0"/>
        <w:ind w:right="2266"/>
        <w:rPr>
          <w:rFonts w:cs="Arial"/>
          <w:color w:val="000000"/>
          <w:kern w:val="2"/>
          <w:sz w:val="20"/>
          <w:lang w:val="it-IT"/>
        </w:rPr>
      </w:pPr>
      <w:r w:rsidRPr="001031D4">
        <w:rPr>
          <w:rFonts w:cs="Arial"/>
          <w:color w:val="000000"/>
          <w:kern w:val="2"/>
          <w:sz w:val="20"/>
          <w:lang w:val="it-IT"/>
        </w:rPr>
        <w:t>Fujifilm Graphic Systems</w:t>
      </w:r>
    </w:p>
    <w:p w:rsidR="00463E9D" w:rsidRPr="001031D4" w:rsidRDefault="00463E9D" w:rsidP="00463E9D">
      <w:pPr>
        <w:widowControl w:val="0"/>
        <w:autoSpaceDE w:val="0"/>
        <w:autoSpaceDN w:val="0"/>
        <w:adjustRightInd w:val="0"/>
        <w:ind w:right="2266"/>
        <w:rPr>
          <w:rStyle w:val="Hyperlink"/>
          <w:rFonts w:cs="Arial"/>
          <w:sz w:val="20"/>
          <w:lang w:val="it-IT"/>
        </w:rPr>
      </w:pPr>
      <w:r w:rsidRPr="001031D4">
        <w:rPr>
          <w:rFonts w:cs="Arial"/>
          <w:color w:val="000000"/>
          <w:kern w:val="2"/>
          <w:sz w:val="20"/>
          <w:lang w:val="it-IT"/>
        </w:rPr>
        <w:t xml:space="preserve">E-Mail : </w:t>
      </w:r>
      <w:hyperlink r:id="rId13" w:history="1">
        <w:r w:rsidRPr="001031D4">
          <w:rPr>
            <w:rStyle w:val="Hyperlink"/>
            <w:rFonts w:cs="Arial"/>
            <w:sz w:val="20"/>
            <w:lang w:val="it-IT"/>
          </w:rPr>
          <w:t>regis_ruys@fujifilm.eu</w:t>
        </w:r>
      </w:hyperlink>
    </w:p>
    <w:p w:rsidR="00463E9D" w:rsidRPr="001031D4" w:rsidRDefault="00463E9D" w:rsidP="00463E9D">
      <w:pPr>
        <w:ind w:right="2266"/>
        <w:jc w:val="both"/>
        <w:rPr>
          <w:rFonts w:cs="Arial"/>
          <w:sz w:val="20"/>
          <w:lang w:val="it-IT"/>
        </w:rPr>
      </w:pPr>
      <w:r w:rsidRPr="001031D4">
        <w:rPr>
          <w:rFonts w:cs="Arial"/>
          <w:color w:val="000000"/>
          <w:kern w:val="2"/>
          <w:sz w:val="20"/>
          <w:lang w:val="it-IT"/>
        </w:rPr>
        <w:t>Téléphone: +33 1 64 76 72 21</w:t>
      </w:r>
    </w:p>
    <w:p w:rsidR="00A42162" w:rsidRPr="00CE6876" w:rsidRDefault="00A42162" w:rsidP="00463E9D">
      <w:pPr>
        <w:spacing w:line="360" w:lineRule="auto"/>
        <w:ind w:right="2266"/>
        <w:jc w:val="both"/>
        <w:outlineLvl w:val="0"/>
        <w:rPr>
          <w:rFonts w:cs="Arial"/>
          <w:b/>
          <w:noProof w:val="0"/>
          <w:sz w:val="28"/>
        </w:rPr>
      </w:pPr>
    </w:p>
    <w:sectPr w:rsidR="00A42162" w:rsidRPr="00CE6876" w:rsidSect="00A42162">
      <w:headerReference w:type="default" r:id="rId14"/>
      <w:headerReference w:type="first" r:id="rId15"/>
      <w:pgSz w:w="11906" w:h="16838" w:code="9"/>
      <w:pgMar w:top="709" w:right="851" w:bottom="1276" w:left="1418" w:header="1871"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E8A" w:rsidRDefault="00080E8A">
      <w:r>
        <w:separator/>
      </w:r>
    </w:p>
  </w:endnote>
  <w:endnote w:type="continuationSeparator" w:id="0">
    <w:p w:rsidR="00080E8A" w:rsidRDefault="00080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Century">
    <w:panose1 w:val="0204060405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E8A" w:rsidRDefault="00080E8A">
      <w:r>
        <w:separator/>
      </w:r>
    </w:p>
  </w:footnote>
  <w:footnote w:type="continuationSeparator" w:id="0">
    <w:p w:rsidR="00080E8A" w:rsidRDefault="00080E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168" w:rsidRDefault="00555D08">
    <w:pPr>
      <w:pStyle w:val="Header"/>
    </w:pPr>
    <w:r>
      <w:rPr>
        <w:lang w:val="en-GB" w:eastAsia="ja-JP"/>
      </w:rPr>
      <w:drawing>
        <wp:anchor distT="0" distB="0" distL="114300" distR="114300" simplePos="0" relativeHeight="251660288" behindDoc="0" locked="0" layoutInCell="1" allowOverlap="0">
          <wp:simplePos x="0" y="0"/>
          <wp:positionH relativeFrom="margin">
            <wp:posOffset>4205605</wp:posOffset>
          </wp:positionH>
          <wp:positionV relativeFrom="margin">
            <wp:posOffset>-975995</wp:posOffset>
          </wp:positionV>
          <wp:extent cx="2080895" cy="346710"/>
          <wp:effectExtent l="0" t="0" r="0" b="0"/>
          <wp:wrapNone/>
          <wp:docPr id="4" name="Picture 4" descr="fujifilm_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jifilm_bas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ja-JP"/>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-107950</wp:posOffset>
              </wp:positionV>
              <wp:extent cx="7658100" cy="90170"/>
              <wp:effectExtent l="0" t="0" r="0" b="508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0170"/>
                      </a:xfrm>
                      <a:prstGeom prst="rect">
                        <a:avLst/>
                      </a:prstGeom>
                      <a:solidFill>
                        <a:srgbClr val="0191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5C738" id="Rectangle 3" o:spid="_x0000_s1026" style="position:absolute;margin-left:-1in;margin-top:-8.5pt;width:603pt;height: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fQIAAPoEAAAOAAAAZHJzL2Uyb0RvYy54bWysVNuO0zAQfUfiHyy/d3MhvSRqutrdUoS0&#10;wIqFD3Btp7FwbGO7TXcR/87YaUsLPCBEH1xPZnx8ZuaM59f7TqIdt05oVePsKsWIK6qZUJsaf/60&#10;Gs0wcp4oRqRWvMZP3OHrxcsX895UPNetloxbBCDKVb2pceu9qZLE0ZZ3xF1pwxU4G2074sG0m4RZ&#10;0gN6J5M8TSdJry0zVlPuHHxdDk68iPhNw6n/0DSOeyRrDNx8XG1c12FNFnNSbSwxraAHGuQfWHRE&#10;KLj0BLUknqCtFb9BdYJa7XTjr6juEt00gvKYA2STpb9k89gSw2MuUBxnTmVy/w+Wvt89WCRYjXOM&#10;FOmgRR+haERtJEevQnl64yqIejQPNiTozL2mXxxS+q6FKH5jre5bThiQykJ8cnEgGA6OonX/TjNA&#10;J1uvY6X2je0CINQA7WNDnk4N4XuPKHycTsazLIW+UfCVaTaNDUtIdTxsrPNvuO5Q2NTYAvUITnb3&#10;zgcypDqGRPJaCrYSUkbDbtZ30qIdCdrIymyyjPwhx/MwqUKw0uHYgDh8AY5wR/AFtrHX38osL9Lb&#10;vBytJrPpqFgV41E5TWcjQL8tJ2lRFsvV90AwK6pWMMbVvVD8qLus+Lu+HiZgUExUHuqhPON8HHO/&#10;YO8ukkzD709JdsLDGErR1Xh2CiJV6OtrxSBtUnki5LBPLunHKkMNjv+xKlEFofGDgNaaPYEIrIYm&#10;QTvhwYBNq+0zRj0MX43d1y2xHCP5VoGQyqwowrRGoxhPczDsuWd97iGKAlSNPUbD9s4PE741Vmxa&#10;uCmLhVH6BsTXiCiMIMyB1UGyMGAxg8NjECb43I5RP5+sxQ8AAAD//wMAUEsDBBQABgAIAAAAIQDV&#10;qaRh4QAAAAwBAAAPAAAAZHJzL2Rvd25yZXYueG1sTI/NbsIwEITvlXgHa5F6A4eIUpTGQai/QpWo&#10;oL30ZuJtYhqvo9hA+vbdnNrb7O5o9pt81btGnLEL1pOC2TQBgVR6Y6lS8PH+NFmCCFGT0Y0nVPCD&#10;AVbF6CrXmfEX2uF5HyvBIRQyraCOsc2kDGWNToepb5H49uU7pyOPXSVNpy8c7hqZJslCOm2JP9S6&#10;xfsay+/9ySmwu+1mY19T3948m8/j9jG8PbyUSl2P+/UdiIh9/DPDgM/oUDDTwZ/IBNEomMzmcy4T&#10;B3XLYrAki5TVgVfpEmSRy/8lil8AAAD//wMAUEsBAi0AFAAGAAgAAAAhALaDOJL+AAAA4QEAABMA&#10;AAAAAAAAAAAAAAAAAAAAAFtDb250ZW50X1R5cGVzXS54bWxQSwECLQAUAAYACAAAACEAOP0h/9YA&#10;AACUAQAACwAAAAAAAAAAAAAAAAAvAQAAX3JlbHMvLnJlbHNQSwECLQAUAAYACAAAACEAB/y/oH0C&#10;AAD6BAAADgAAAAAAAAAAAAAAAAAuAgAAZHJzL2Uyb0RvYy54bWxQSwECLQAUAAYACAAAACEA1amk&#10;YeEAAAAMAQAADwAAAAAAAAAAAAAAAADXBAAAZHJzL2Rvd25yZXYueG1sUEsFBgAAAAAEAAQA8wAA&#10;AOUFAAAAAA==&#10;" fillcolor="#01916d"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168" w:rsidRDefault="00555D08">
    <w:pPr>
      <w:pStyle w:val="Header"/>
    </w:pPr>
    <w:r>
      <w:rPr>
        <w:lang w:val="en-GB" w:eastAsia="ja-JP"/>
      </w:rPr>
      <w:drawing>
        <wp:anchor distT="0" distB="0" distL="114300" distR="114300" simplePos="0" relativeHeight="251665408" behindDoc="1" locked="0" layoutInCell="1" allowOverlap="1">
          <wp:simplePos x="0" y="0"/>
          <wp:positionH relativeFrom="column">
            <wp:posOffset>-114300</wp:posOffset>
          </wp:positionH>
          <wp:positionV relativeFrom="paragraph">
            <wp:posOffset>-974090</wp:posOffset>
          </wp:positionV>
          <wp:extent cx="1028700" cy="751840"/>
          <wp:effectExtent l="0" t="0" r="0" b="0"/>
          <wp:wrapThrough wrapText="bothSides">
            <wp:wrapPolygon edited="0">
              <wp:start x="0" y="0"/>
              <wp:lineTo x="0" y="20797"/>
              <wp:lineTo x="21200" y="20797"/>
              <wp:lineTo x="21200" y="0"/>
              <wp:lineTo x="0" y="0"/>
            </wp:wrapPolygon>
          </wp:wrapThrough>
          <wp:docPr id="3" name="Picture 9" descr="Macintosh HD:Users:Zierfisch:Dropbox:Fujifilm:• Advertising:• Corporate Business:180 Fujifilm 50. Jubi-Feier:Print:002 Jubiläums Logo:Fuji Jubi 50 Logo_Gold kleine 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ierfisch:Dropbox:Fujifilm:• Advertising:• Corporate Business:180 Fujifilm 50. Jubi-Feier:Print:002 Jubiläums Logo:Fuji Jubi 50 Logo_Gold kleine Darstellung.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287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ja-JP"/>
      </w:rPr>
      <mc:AlternateContent>
        <mc:Choice Requires="wps">
          <w:drawing>
            <wp:anchor distT="0" distB="0" distL="114300" distR="114300" simplePos="0" relativeHeight="251662336" behindDoc="0" locked="0" layoutInCell="1" allowOverlap="1">
              <wp:simplePos x="0" y="0"/>
              <wp:positionH relativeFrom="column">
                <wp:posOffset>-914400</wp:posOffset>
              </wp:positionH>
              <wp:positionV relativeFrom="paragraph">
                <wp:posOffset>-64135</wp:posOffset>
              </wp:positionV>
              <wp:extent cx="7658100" cy="36195"/>
              <wp:effectExtent l="0" t="0" r="0" b="190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36195"/>
                      </a:xfrm>
                      <a:prstGeom prst="rect">
                        <a:avLst/>
                      </a:prstGeom>
                      <a:solidFill>
                        <a:srgbClr val="209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7E44E" id="Rectangle 2" o:spid="_x0000_s1026" style="position:absolute;margin-left:-1in;margin-top:-5.05pt;width:603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vmfwIAAPo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A4j&#10;RTqg6CM0jait5CgP7emNqyDqyTzaUKAzD5p+cUjpZQtR/M5a3becMACVhfjk6kAwHBxFm/6dZpCd&#10;7LyOnTo0tgsJoQfoEAl5PhPCDx5R+DidjGdZCrxR8L2aZOU43kCq02FjnX/DdYfCpsYWoMfkZP/g&#10;fABDqlNIBK+lYGshZTTsdrOUFu0JaCNPy+k01gtH3GWYVCFY6XBsyDh8AYxwR/AFtJHr72WWF+l9&#10;Xo7Wk9l0VKyL8aicprNRmpX35SQtymK1/hEAZkXVCsa4ehCKn3SXFX/H63ECBsVE5aG+xuU4H8fa&#10;r9C7yyLT+Du28CqsEx7GUIquxrNzEKkCr68Vg7JJ5YmQwz65hh+7DD04/ceuRBUE4gcBbTR7BhFY&#10;DSQBnfBgwKbV9htGPQxfjd3XHbEcI/lWgZDKrCjCtEajGE9zMOylZ3PpIYpCqhp7jIbt0g8TvjNW&#10;bFu4KYuNUfoOxNeIKIwgzAHVUbIwYLGC42MQJvjSjlG/nqzFTwAAAP//AwBQSwMEFAAGAAgAAAAh&#10;ABPx4OTfAAAADAEAAA8AAABkcnMvZG93bnJldi54bWxMj0FPwzAMhe9I/IfISNy2NFM0odJ0Gkhc&#10;EGhi4wC3rPHaao1TNdla/j3uCW7289Pz94rN5DtxxSG2gQyoZQYCqQqupdrA5+Fl8QAiJkvOdoHQ&#10;wA9G2JS3N4XNXRjpA6/7VAsOoZhbA01KfS5lrBr0Ni5Dj8S3Uxi8TbwOtXSDHTncd3KVZWvpbUv8&#10;obE9PjdYnfcXb+BNfR9a+RrG912ln5SiL7k7aWPu76btI4iEU/ozw4zP6FAy0zFcyEXRGVgorblM&#10;mqdMgZgt2XrF0pElrUGWhfxfovwFAAD//wMAUEsBAi0AFAAGAAgAAAAhALaDOJL+AAAA4QEAABMA&#10;AAAAAAAAAAAAAAAAAAAAAFtDb250ZW50X1R5cGVzXS54bWxQSwECLQAUAAYACAAAACEAOP0h/9YA&#10;AACUAQAACwAAAAAAAAAAAAAAAAAvAQAAX3JlbHMvLnJlbHNQSwECLQAUAAYACAAAACEAXRZL5n8C&#10;AAD6BAAADgAAAAAAAAAAAAAAAAAuAgAAZHJzL2Uyb0RvYy54bWxQSwECLQAUAAYACAAAACEAE/Hg&#10;5N8AAAAMAQAADwAAAAAAAAAAAAAAAADZBAAAZHJzL2Rvd25yZXYueG1sUEsFBgAAAAAEAAQA8wAA&#10;AOUFAAAAAA==&#10;" fillcolor="#209772" stroked="f"/>
          </w:pict>
        </mc:Fallback>
      </mc:AlternateContent>
    </w:r>
    <w:r>
      <w:rPr>
        <w:lang w:val="en-GB" w:eastAsia="ja-JP"/>
      </w:rPr>
      <w:drawing>
        <wp:anchor distT="0" distB="0" distL="114300" distR="114300" simplePos="0" relativeHeight="251664384" behindDoc="1" locked="0" layoutInCell="1" allowOverlap="1">
          <wp:simplePos x="0" y="0"/>
          <wp:positionH relativeFrom="column">
            <wp:posOffset>4201795</wp:posOffset>
          </wp:positionH>
          <wp:positionV relativeFrom="paragraph">
            <wp:posOffset>-828040</wp:posOffset>
          </wp:positionV>
          <wp:extent cx="2133600" cy="607060"/>
          <wp:effectExtent l="0" t="0" r="0" b="2540"/>
          <wp:wrapThrough wrapText="bothSides">
            <wp:wrapPolygon edited="0">
              <wp:start x="0" y="0"/>
              <wp:lineTo x="0" y="21013"/>
              <wp:lineTo x="21407" y="21013"/>
              <wp:lineTo x="21407" y="0"/>
              <wp:lineTo x="0" y="0"/>
            </wp:wrapPolygon>
          </wp:wrapThrough>
          <wp:docPr id="5" name="Picture 8" descr="Macintosh HD:Users:Zierfisch:Dropbox:Troop Server:Dropbox:Fujifilm:• Advertising:Fuji EU Corporate Design 2014:FUJIFILM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ierfisch:Dropbox:Troop Server:Dropbox:Fujifilm:• Advertising:Fuji EU Corporate Design 2014:FUJIFILM_Slogan.jpg"/>
                  <pic:cNvPicPr>
                    <a:picLocks noChangeAspect="1" noChangeArrowheads="1"/>
                  </pic:cNvPicPr>
                </pic:nvPicPr>
                <pic:blipFill>
                  <a:blip r:embed="rId3" r:link="rId4">
                    <a:extLst>
                      <a:ext uri="{28A0092B-C50C-407E-A947-70E740481C1C}">
                        <a14:useLocalDpi xmlns:a14="http://schemas.microsoft.com/office/drawing/2010/main" val="0"/>
                      </a:ext>
                    </a:extLst>
                  </a:blip>
                  <a:srcRect l="16014" t="36089" r="15810" b="36668"/>
                  <a:stretch>
                    <a:fillRect/>
                  </a:stretch>
                </pic:blipFill>
                <pic:spPr bwMode="auto">
                  <a:xfrm>
                    <a:off x="0" y="0"/>
                    <a:ext cx="2133600" cy="60706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ja-JP"/>
      </w:rPr>
      <w:drawing>
        <wp:anchor distT="0" distB="0" distL="114300" distR="114300" simplePos="0" relativeHeight="251663360" behindDoc="1" locked="0" layoutInCell="1" allowOverlap="1">
          <wp:simplePos x="0" y="0"/>
          <wp:positionH relativeFrom="column">
            <wp:posOffset>-317500</wp:posOffset>
          </wp:positionH>
          <wp:positionV relativeFrom="paragraph">
            <wp:posOffset>73660</wp:posOffset>
          </wp:positionV>
          <wp:extent cx="2451100" cy="610870"/>
          <wp:effectExtent l="0" t="0" r="6350" b="0"/>
          <wp:wrapNone/>
          <wp:docPr id="6" name="Picture 7" descr="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sRelea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1100" cy="610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nsid w:val="FFFFFF1D"/>
    <w:multiLevelType w:val="multilevel"/>
    <w:tmpl w:val="C4B4C18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07C64D2"/>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4688626E"/>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67F4822C"/>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FBE2B528"/>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0270BA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8725E6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60EA4A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CC8F4F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994A9DC"/>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56626BE4"/>
    <w:lvl w:ilvl="0">
      <w:start w:val="1"/>
      <w:numFmt w:val="bullet"/>
      <w:lvlText w:val=""/>
      <w:lvlJc w:val="left"/>
      <w:pPr>
        <w:tabs>
          <w:tab w:val="num" w:pos="360"/>
        </w:tabs>
        <w:ind w:left="360" w:hanging="360"/>
      </w:pPr>
      <w:rPr>
        <w:rFonts w:ascii="Symbol" w:hAnsi="Symbol" w:hint="default"/>
      </w:rPr>
    </w:lvl>
  </w:abstractNum>
  <w:abstractNum w:abstractNumId="11">
    <w:nsid w:val="08FC51D5"/>
    <w:multiLevelType w:val="hybridMultilevel"/>
    <w:tmpl w:val="527E1036"/>
    <w:lvl w:ilvl="0" w:tplc="FFFFFFFF">
      <w:start w:val="1"/>
      <w:numFmt w:val="bullet"/>
      <w:lvlText w:val="►"/>
      <w:lvlJc w:val="left"/>
      <w:pPr>
        <w:tabs>
          <w:tab w:val="num" w:pos="3038"/>
        </w:tabs>
        <w:ind w:left="3094" w:hanging="1474"/>
      </w:pPr>
      <w:rPr>
        <w:rFonts w:ascii="Arial" w:hAnsi="Arial" w:hint="default"/>
        <w:sz w:val="22"/>
        <w:u w:color="FF0000"/>
      </w:rPr>
    </w:lvl>
    <w:lvl w:ilvl="1" w:tplc="FFFFFFFF" w:tentative="1">
      <w:start w:val="1"/>
      <w:numFmt w:val="bullet"/>
      <w:lvlText w:val="o"/>
      <w:lvlJc w:val="left"/>
      <w:pPr>
        <w:tabs>
          <w:tab w:val="num" w:pos="3060"/>
        </w:tabs>
        <w:ind w:left="3060" w:hanging="360"/>
      </w:pPr>
      <w:rPr>
        <w:rFonts w:ascii="Courier New" w:hAnsi="Courier New" w:hint="default"/>
      </w:rPr>
    </w:lvl>
    <w:lvl w:ilvl="2" w:tplc="FFFFFFFF" w:tentative="1">
      <w:start w:val="1"/>
      <w:numFmt w:val="bullet"/>
      <w:lvlText w:val=""/>
      <w:lvlJc w:val="left"/>
      <w:pPr>
        <w:tabs>
          <w:tab w:val="num" w:pos="3780"/>
        </w:tabs>
        <w:ind w:left="3780" w:hanging="360"/>
      </w:pPr>
      <w:rPr>
        <w:rFonts w:ascii="Wingdings" w:hAnsi="Wingdings" w:hint="default"/>
      </w:rPr>
    </w:lvl>
    <w:lvl w:ilvl="3" w:tplc="FFFFFFFF" w:tentative="1">
      <w:start w:val="1"/>
      <w:numFmt w:val="bullet"/>
      <w:lvlText w:val=""/>
      <w:lvlJc w:val="left"/>
      <w:pPr>
        <w:tabs>
          <w:tab w:val="num" w:pos="4500"/>
        </w:tabs>
        <w:ind w:left="4500" w:hanging="360"/>
      </w:pPr>
      <w:rPr>
        <w:rFonts w:ascii="Symbol" w:hAnsi="Symbol" w:hint="default"/>
      </w:rPr>
    </w:lvl>
    <w:lvl w:ilvl="4" w:tplc="FFFFFFFF" w:tentative="1">
      <w:start w:val="1"/>
      <w:numFmt w:val="bullet"/>
      <w:lvlText w:val="o"/>
      <w:lvlJc w:val="left"/>
      <w:pPr>
        <w:tabs>
          <w:tab w:val="num" w:pos="5220"/>
        </w:tabs>
        <w:ind w:left="5220" w:hanging="360"/>
      </w:pPr>
      <w:rPr>
        <w:rFonts w:ascii="Courier New" w:hAnsi="Courier New" w:hint="default"/>
      </w:rPr>
    </w:lvl>
    <w:lvl w:ilvl="5" w:tplc="FFFFFFFF" w:tentative="1">
      <w:start w:val="1"/>
      <w:numFmt w:val="bullet"/>
      <w:lvlText w:val=""/>
      <w:lvlJc w:val="left"/>
      <w:pPr>
        <w:tabs>
          <w:tab w:val="num" w:pos="5940"/>
        </w:tabs>
        <w:ind w:left="5940" w:hanging="360"/>
      </w:pPr>
      <w:rPr>
        <w:rFonts w:ascii="Wingdings" w:hAnsi="Wingdings" w:hint="default"/>
      </w:rPr>
    </w:lvl>
    <w:lvl w:ilvl="6" w:tplc="FFFFFFFF" w:tentative="1">
      <w:start w:val="1"/>
      <w:numFmt w:val="bullet"/>
      <w:lvlText w:val=""/>
      <w:lvlJc w:val="left"/>
      <w:pPr>
        <w:tabs>
          <w:tab w:val="num" w:pos="6660"/>
        </w:tabs>
        <w:ind w:left="6660" w:hanging="360"/>
      </w:pPr>
      <w:rPr>
        <w:rFonts w:ascii="Symbol" w:hAnsi="Symbol" w:hint="default"/>
      </w:rPr>
    </w:lvl>
    <w:lvl w:ilvl="7" w:tplc="FFFFFFFF" w:tentative="1">
      <w:start w:val="1"/>
      <w:numFmt w:val="bullet"/>
      <w:lvlText w:val="o"/>
      <w:lvlJc w:val="left"/>
      <w:pPr>
        <w:tabs>
          <w:tab w:val="num" w:pos="7380"/>
        </w:tabs>
        <w:ind w:left="7380" w:hanging="360"/>
      </w:pPr>
      <w:rPr>
        <w:rFonts w:ascii="Courier New" w:hAnsi="Courier New" w:hint="default"/>
      </w:rPr>
    </w:lvl>
    <w:lvl w:ilvl="8" w:tplc="FFFFFFFF" w:tentative="1">
      <w:start w:val="1"/>
      <w:numFmt w:val="bullet"/>
      <w:lvlText w:val=""/>
      <w:lvlJc w:val="left"/>
      <w:pPr>
        <w:tabs>
          <w:tab w:val="num" w:pos="8100"/>
        </w:tabs>
        <w:ind w:left="8100" w:hanging="360"/>
      </w:pPr>
      <w:rPr>
        <w:rFonts w:ascii="Wingdings" w:hAnsi="Wingdings" w:hint="default"/>
      </w:rPr>
    </w:lvl>
  </w:abstractNum>
  <w:abstractNum w:abstractNumId="12">
    <w:nsid w:val="09B3363F"/>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B3B7ED8"/>
    <w:multiLevelType w:val="multilevel"/>
    <w:tmpl w:val="A18AA5BE"/>
    <w:lvl w:ilvl="0">
      <w:start w:val="1"/>
      <w:numFmt w:val="bullet"/>
      <w:lvlText w:val="►"/>
      <w:lvlJc w:val="left"/>
      <w:pPr>
        <w:tabs>
          <w:tab w:val="num" w:pos="567"/>
        </w:tabs>
        <w:ind w:left="567"/>
      </w:pPr>
      <w:rPr>
        <w:rFonts w:ascii="Arial" w:hAnsi="Arial" w:hint="default"/>
        <w:color w:val="FF0000"/>
      </w:rPr>
    </w:lvl>
    <w:lvl w:ilvl="1">
      <w:start w:val="1"/>
      <w:numFmt w:val="bullet"/>
      <w:lvlText w:val="►"/>
      <w:lvlJc w:val="left"/>
      <w:pPr>
        <w:tabs>
          <w:tab w:val="num" w:pos="284"/>
        </w:tabs>
        <w:ind w:left="1021" w:hanging="1021"/>
      </w:pPr>
      <w:rPr>
        <w:rFonts w:ascii="Arial" w:hAnsi="Arial" w:hint="default"/>
        <w:color w:val="FF0000"/>
      </w:rPr>
    </w:lvl>
    <w:lvl w:ilvl="2">
      <w:start w:val="1"/>
      <w:numFmt w:val="bullet"/>
      <w:lvlText w:val="►"/>
      <w:lvlJc w:val="left"/>
      <w:pPr>
        <w:tabs>
          <w:tab w:val="num" w:pos="284"/>
        </w:tabs>
        <w:ind w:left="1021" w:hanging="1021"/>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D11761E"/>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EA311E5"/>
    <w:multiLevelType w:val="hybridMultilevel"/>
    <w:tmpl w:val="79AAE4C8"/>
    <w:lvl w:ilvl="0" w:tplc="FFFFFFFF">
      <w:start w:val="1"/>
      <w:numFmt w:val="bullet"/>
      <w:lvlText w:val="►"/>
      <w:lvlJc w:val="left"/>
      <w:pPr>
        <w:tabs>
          <w:tab w:val="num" w:pos="1701"/>
        </w:tabs>
        <w:ind w:left="2013" w:hanging="312"/>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23FE74EE"/>
    <w:multiLevelType w:val="hybridMultilevel"/>
    <w:tmpl w:val="1A8A9786"/>
    <w:lvl w:ilvl="0" w:tplc="FFFFFFFF">
      <w:start w:val="1"/>
      <w:numFmt w:val="bullet"/>
      <w:lvlText w:val="►"/>
      <w:lvlJc w:val="left"/>
      <w:pPr>
        <w:tabs>
          <w:tab w:val="num" w:pos="1701"/>
        </w:tabs>
        <w:ind w:left="2013" w:hanging="312"/>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1620"/>
        </w:tabs>
        <w:ind w:left="1932" w:hanging="312"/>
      </w:pPr>
      <w:rPr>
        <w:rFonts w:ascii="Arial" w:hAnsi="Arial" w:hint="default"/>
        <w:color w:val="FF0000"/>
        <w:sz w:val="22"/>
        <w:u w:color="FF000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2EFC22D9"/>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hint="default"/>
      </w:rPr>
    </w:lvl>
    <w:lvl w:ilvl="8">
      <w:start w:val="1"/>
      <w:numFmt w:val="bullet"/>
      <w:lvlText w:val=""/>
      <w:lvlJc w:val="left"/>
      <w:pPr>
        <w:tabs>
          <w:tab w:val="num" w:pos="5913"/>
        </w:tabs>
        <w:ind w:left="5913" w:hanging="360"/>
      </w:pPr>
      <w:rPr>
        <w:rFonts w:ascii="Wingdings" w:hAnsi="Wingdings" w:hint="default"/>
      </w:rPr>
    </w:lvl>
  </w:abstractNum>
  <w:abstractNum w:abstractNumId="18">
    <w:nsid w:val="36331174"/>
    <w:multiLevelType w:val="multilevel"/>
    <w:tmpl w:val="79AAE4C8"/>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B5D2DB2"/>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D330186"/>
    <w:multiLevelType w:val="multilevel"/>
    <w:tmpl w:val="6E82DF3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sz w:val="1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44A00BA"/>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86520F8"/>
    <w:multiLevelType w:val="hybridMultilevel"/>
    <w:tmpl w:val="F83A885E"/>
    <w:lvl w:ilvl="0" w:tplc="FFFFFFFF">
      <w:start w:val="1"/>
      <w:numFmt w:val="bullet"/>
      <w:lvlText w:val=""/>
      <w:lvlPicBulletId w:val="0"/>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506E453E"/>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hint="default"/>
      </w:rPr>
    </w:lvl>
    <w:lvl w:ilvl="8">
      <w:start w:val="1"/>
      <w:numFmt w:val="bullet"/>
      <w:lvlText w:val=""/>
      <w:lvlJc w:val="left"/>
      <w:pPr>
        <w:tabs>
          <w:tab w:val="num" w:pos="5913"/>
        </w:tabs>
        <w:ind w:left="5913" w:hanging="360"/>
      </w:pPr>
      <w:rPr>
        <w:rFonts w:ascii="Wingdings" w:hAnsi="Wingdings" w:hint="default"/>
      </w:rPr>
    </w:lvl>
  </w:abstractNum>
  <w:abstractNum w:abstractNumId="24">
    <w:nsid w:val="52514574"/>
    <w:multiLevelType w:val="hybridMultilevel"/>
    <w:tmpl w:val="6E82DF36"/>
    <w:lvl w:ilvl="0" w:tplc="FFFFFFFF">
      <w:start w:val="1"/>
      <w:numFmt w:val="bullet"/>
      <w:lvlText w:val="►"/>
      <w:lvlJc w:val="left"/>
      <w:pPr>
        <w:tabs>
          <w:tab w:val="num" w:pos="1701"/>
        </w:tabs>
        <w:ind w:left="2013" w:hanging="312"/>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1620"/>
        </w:tabs>
        <w:ind w:left="1932" w:hanging="312"/>
      </w:pPr>
      <w:rPr>
        <w:rFonts w:ascii="Arial" w:hAnsi="Arial" w:hint="default"/>
        <w:sz w:val="12"/>
        <w:u w:color="FF000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52F42DF0"/>
    <w:multiLevelType w:val="multilevel"/>
    <w:tmpl w:val="1A8A978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28F514D"/>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73932E4"/>
    <w:multiLevelType w:val="hybridMultilevel"/>
    <w:tmpl w:val="401CBCAA"/>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num w:numId="1">
    <w:abstractNumId w:val="15"/>
  </w:num>
  <w:num w:numId="2">
    <w:abstractNumId w:val="18"/>
  </w:num>
  <w:num w:numId="3">
    <w:abstractNumId w:val="24"/>
  </w:num>
  <w:num w:numId="4">
    <w:abstractNumId w:val="20"/>
  </w:num>
  <w:num w:numId="5">
    <w:abstractNumId w:val="16"/>
  </w:num>
  <w:num w:numId="6">
    <w:abstractNumId w:val="25"/>
  </w:num>
  <w:num w:numId="7">
    <w:abstractNumId w:val="11"/>
  </w:num>
  <w:num w:numId="8">
    <w:abstractNumId w:val="23"/>
  </w:num>
  <w:num w:numId="9">
    <w:abstractNumId w:val="12"/>
  </w:num>
  <w:num w:numId="10">
    <w:abstractNumId w:val="19"/>
  </w:num>
  <w:num w:numId="11">
    <w:abstractNumId w:val="14"/>
  </w:num>
  <w:num w:numId="12">
    <w:abstractNumId w:val="21"/>
  </w:num>
  <w:num w:numId="13">
    <w:abstractNumId w:val="26"/>
  </w:num>
  <w:num w:numId="14">
    <w:abstractNumId w:val="13"/>
  </w:num>
  <w:num w:numId="15">
    <w:abstractNumId w:val="17"/>
  </w:num>
  <w:num w:numId="16">
    <w:abstractNumId w:val="22"/>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E38"/>
    <w:rsid w:val="00080E8A"/>
    <w:rsid w:val="000D2060"/>
    <w:rsid w:val="001C6A42"/>
    <w:rsid w:val="0035158E"/>
    <w:rsid w:val="00363E07"/>
    <w:rsid w:val="00390050"/>
    <w:rsid w:val="00463E9D"/>
    <w:rsid w:val="004D5E04"/>
    <w:rsid w:val="00555D08"/>
    <w:rsid w:val="00606EA2"/>
    <w:rsid w:val="00674CCF"/>
    <w:rsid w:val="007C6282"/>
    <w:rsid w:val="00836108"/>
    <w:rsid w:val="008F1168"/>
    <w:rsid w:val="008F7F02"/>
    <w:rsid w:val="009075C7"/>
    <w:rsid w:val="00A42162"/>
    <w:rsid w:val="00AA04B8"/>
    <w:rsid w:val="00CB6DC1"/>
    <w:rsid w:val="00CE6876"/>
    <w:rsid w:val="00D0125E"/>
    <w:rsid w:val="00E05EFC"/>
    <w:rsid w:val="00EC67DE"/>
    <w:rsid w:val="00F64E38"/>
    <w:rsid w:val="00FA60AC"/>
    <w:rsid w:val="00FB250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noProof/>
      <w:sz w:val="22"/>
    </w:rPr>
  </w:style>
  <w:style w:type="paragraph" w:styleId="Heading1">
    <w:name w:val="heading 1"/>
    <w:basedOn w:val="Normal"/>
    <w:next w:val="Normal"/>
    <w:link w:val="Heading1Char"/>
    <w:uiPriority w:val="9"/>
    <w:qFormat/>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Cs/>
      <w:i/>
      <w:iCs/>
      <w:color w:val="000000"/>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color w:val="01916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libri Light" w:hAnsi="Calibri Light"/>
      <w:b/>
      <w:noProof/>
      <w:kern w:val="32"/>
      <w:sz w:val="32"/>
      <w:lang w:val="fr-FR" w:eastAsia="fr-FR"/>
    </w:rPr>
  </w:style>
  <w:style w:type="character" w:customStyle="1" w:styleId="Heading2Char">
    <w:name w:val="Heading 2 Char"/>
    <w:basedOn w:val="DefaultParagraphFont"/>
    <w:link w:val="Heading2"/>
    <w:uiPriority w:val="9"/>
    <w:semiHidden/>
    <w:locked/>
    <w:rPr>
      <w:rFonts w:ascii="Calibri Light" w:hAnsi="Calibri Light"/>
      <w:b/>
      <w:i/>
      <w:noProof/>
      <w:sz w:val="28"/>
      <w:lang w:val="fr-FR" w:eastAsia="fr-FR"/>
    </w:rPr>
  </w:style>
  <w:style w:type="character" w:customStyle="1" w:styleId="Heading3Char">
    <w:name w:val="Heading 3 Char"/>
    <w:basedOn w:val="DefaultParagraphFont"/>
    <w:link w:val="Heading3"/>
    <w:uiPriority w:val="9"/>
    <w:semiHidden/>
    <w:locked/>
    <w:rPr>
      <w:rFonts w:ascii="Calibri Light" w:hAnsi="Calibri Light"/>
      <w:b/>
      <w:noProof/>
      <w:sz w:val="26"/>
      <w:lang w:val="fr-FR" w:eastAsia="fr-FR"/>
    </w:rPr>
  </w:style>
  <w:style w:type="paragraph" w:styleId="Header">
    <w:name w:val="header"/>
    <w:basedOn w:val="Normal"/>
    <w:link w:val="HeaderChar"/>
    <w:uiPriority w:val="99"/>
    <w:pPr>
      <w:tabs>
        <w:tab w:val="center" w:pos="4536"/>
        <w:tab w:val="right" w:pos="9072"/>
      </w:tabs>
    </w:pPr>
    <w:rPr>
      <w:b/>
    </w:rPr>
  </w:style>
  <w:style w:type="character" w:customStyle="1" w:styleId="HeaderChar">
    <w:name w:val="Header Char"/>
    <w:basedOn w:val="DefaultParagraphFont"/>
    <w:link w:val="Header"/>
    <w:uiPriority w:val="99"/>
    <w:semiHidden/>
    <w:locked/>
    <w:rPr>
      <w:rFonts w:ascii="Arial" w:hAnsi="Arial"/>
      <w:noProof/>
      <w:sz w:val="22"/>
      <w:lang w:val="fr-FR" w:eastAsia="fr-FR"/>
    </w:rPr>
  </w:style>
  <w:style w:type="paragraph" w:styleId="Footer">
    <w:name w:val="footer"/>
    <w:basedOn w:val="Normal"/>
    <w:link w:val="FooterChar"/>
    <w:uiPriority w:val="99"/>
    <w:pPr>
      <w:tabs>
        <w:tab w:val="center" w:pos="4536"/>
        <w:tab w:val="right" w:pos="9072"/>
      </w:tabs>
    </w:pPr>
    <w:rPr>
      <w:sz w:val="18"/>
    </w:rPr>
  </w:style>
  <w:style w:type="character" w:customStyle="1" w:styleId="FooterChar">
    <w:name w:val="Footer Char"/>
    <w:basedOn w:val="DefaultParagraphFont"/>
    <w:link w:val="Footer"/>
    <w:uiPriority w:val="99"/>
    <w:semiHidden/>
    <w:locked/>
    <w:rPr>
      <w:rFonts w:ascii="Arial" w:hAnsi="Arial"/>
      <w:noProof/>
      <w:sz w:val="22"/>
      <w:lang w:val="fr-FR" w:eastAsia="fr-FR"/>
    </w:rPr>
  </w:style>
  <w:style w:type="paragraph" w:customStyle="1" w:styleId="CopyTeyt">
    <w:name w:val="Copy Teyt"/>
    <w:basedOn w:val="Normal"/>
    <w:rPr>
      <w:spacing w:val="2"/>
    </w:rPr>
  </w:style>
  <w:style w:type="paragraph" w:customStyle="1" w:styleId="Formatvorlage18ptFettLinks25cmRechts15cm">
    <w:name w:val="Formatvorlage 18 pt Fett Links:  25 cm Rechts:  15 cm"/>
    <w:basedOn w:val="Normal"/>
    <w:rPr>
      <w:b/>
      <w:bCs/>
      <w:spacing w:val="2"/>
      <w:sz w:val="32"/>
    </w:rPr>
  </w:style>
  <w:style w:type="paragraph" w:customStyle="1" w:styleId="FormatvorlageFettBenutzerdefinierteFarbeRGB1">
    <w:name w:val="Formatvorlage Fett Benutzerdefinierte Farbe(RGB(1"/>
    <w:aliases w:val="145,109)) Links:  25 c..."/>
    <w:basedOn w:val="Normal"/>
    <w:rPr>
      <w:b/>
      <w:bCs/>
      <w:color w:val="01916D"/>
      <w:spacing w:val="2"/>
    </w:rPr>
  </w:style>
  <w:style w:type="paragraph" w:customStyle="1" w:styleId="FormatvorlageLinks25cmRechts15cm">
    <w:name w:val="Formatvorlage Links:  25 cm Rechts:  15 cm"/>
    <w:basedOn w:val="Normal"/>
    <w:rPr>
      <w:spacing w:val="2"/>
    </w:rPr>
  </w:style>
  <w:style w:type="paragraph" w:styleId="DocumentMap">
    <w:name w:val="Document Map"/>
    <w:basedOn w:val="Normal"/>
    <w:link w:val="DocumentMapChar"/>
    <w:uiPriority w:val="99"/>
    <w:pPr>
      <w:shd w:val="clear" w:color="auto" w:fill="000080"/>
    </w:pPr>
    <w:rPr>
      <w:rFonts w:ascii="Helvetica" w:eastAsia="MS Gothic" w:hAnsi="Helvetica"/>
    </w:rPr>
  </w:style>
  <w:style w:type="character" w:customStyle="1" w:styleId="DocumentMapChar">
    <w:name w:val="Document Map Char"/>
    <w:basedOn w:val="DefaultParagraphFont"/>
    <w:link w:val="DocumentMap"/>
    <w:uiPriority w:val="99"/>
    <w:semiHidden/>
    <w:locked/>
    <w:rPr>
      <w:rFonts w:ascii="Segoe UI" w:hAnsi="Segoe UI"/>
      <w:noProof/>
      <w:sz w:val="16"/>
      <w:lang w:val="fr-FR" w:eastAsia="fr-FR"/>
    </w:rPr>
  </w:style>
  <w:style w:type="paragraph" w:styleId="NormalWeb">
    <w:name w:val="Normal (Web)"/>
    <w:basedOn w:val="Normal"/>
    <w:uiPriority w:val="99"/>
    <w:semiHidden/>
    <w:unhideWhenUsed/>
    <w:pPr>
      <w:spacing w:before="100" w:beforeAutospacing="1" w:after="100" w:afterAutospacing="1"/>
    </w:pPr>
    <w:rPr>
      <w:rFonts w:ascii="Times New Roman" w:hAnsi="Times New Roman"/>
      <w:noProof w:val="0"/>
      <w:sz w:val="24"/>
      <w:szCs w:val="24"/>
    </w:rPr>
  </w:style>
  <w:style w:type="paragraph" w:styleId="ListParagraph">
    <w:name w:val="List Paragraph"/>
    <w:basedOn w:val="Normal"/>
    <w:uiPriority w:val="34"/>
    <w:qFormat/>
    <w:pPr>
      <w:widowControl w:val="0"/>
      <w:ind w:left="720"/>
      <w:contextualSpacing/>
      <w:jc w:val="both"/>
    </w:pPr>
    <w:rPr>
      <w:rFonts w:ascii="Century" w:eastAsia="MS Mincho" w:hAnsi="Century"/>
      <w:noProof w:val="0"/>
      <w:kern w:val="2"/>
      <w:sz w:val="21"/>
      <w:szCs w:val="22"/>
    </w:rPr>
  </w:style>
  <w:style w:type="character" w:styleId="Hyperlink">
    <w:name w:val="Hyperlink"/>
    <w:basedOn w:val="DefaultParagraphFont"/>
    <w:uiPriority w:val="99"/>
    <w:unhideWhenUsed/>
    <w:rPr>
      <w:color w:val="0000FF"/>
      <w:u w:val="single"/>
      <w:lang w:val="fr-FR" w:eastAsia="fr-FR"/>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locked/>
    <w:rPr>
      <w:rFonts w:ascii="Segoe UI" w:hAnsi="Segoe UI"/>
      <w:noProof/>
      <w:sz w:val="18"/>
      <w:lang w:val="fr-FR" w:eastAsia="fr-FR"/>
    </w:rPr>
  </w:style>
  <w:style w:type="character" w:styleId="CommentReference">
    <w:name w:val="annotation reference"/>
    <w:basedOn w:val="DefaultParagraphFont"/>
    <w:uiPriority w:val="99"/>
    <w:semiHidden/>
    <w:unhideWhenUsed/>
    <w:rPr>
      <w:sz w:val="16"/>
      <w:lang w:val="fr-FR" w:eastAsia="fr-FR"/>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locked/>
    <w:rPr>
      <w:rFonts w:ascii="Arial" w:hAnsi="Arial"/>
      <w:noProof/>
      <w:lang w:val="fr-FR" w:eastAsia="fr-F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locked/>
    <w:rPr>
      <w:rFonts w:ascii="Arial" w:hAnsi="Arial"/>
      <w:b/>
      <w:noProof/>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gis_ruys@fujifilm.e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porter@adcomms.co.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youtube.com/FujifilmGSEurope"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www.fujifilm.eu/eu/products/graphic-system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file:///C:\Users\dporter\AppData\Local\Microsoft\Windows\Temporary%20Internet%20Files\Content.Outlook\ZYL5WABL\Macintosh%20HD:Users:Zierfisch:Dropbox:Fujifilm:&#8226;%20Advertising:&#8226;%20Corporate%20Business:180%20Fujifilm%2050.%20Jubi-Feier:Print:002%20Jubila&#776;ums%20Logo:Fuji%20Jubi%2050%20Logo_Gold%20kleine%20Darstellung.jpg"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image" Target="file:///C:\Users\dporter\AppData\Local\Microsoft\Windows\Temporary%20Internet%20Files\Content.Outlook\ZYL5WABL\Macintosh%20HD:Users:Zierfisch:Dropbox:Troop%20Server:Dropbox:Fujifilm:&#8226;%20Advertising:Fuji%20EU%20Corporate%20Design%202014:FUJIFILM_Slogan.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63D27DB7B40443A84DD9EA97E72A7C" ma:contentTypeVersion="0" ma:contentTypeDescription="Create a new document." ma:contentTypeScope="" ma:versionID="3d9582ba9156555cf823b1bb745faad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8B0270-13D2-4007-A2F6-BD28E59AE22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A9DEC49-6344-49FC-99F8-C09938A147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DCE5BE7-E60D-41C0-9647-88863159C6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924</Words>
  <Characters>5269</Characters>
  <Application>Microsoft Office Word</Application>
  <DocSecurity>0</DocSecurity>
  <Lines>43</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6181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Fujifilm annonce la conclusion d’un partenariat majeur portant sur Flenex FW avec l’atelier de reprographie MPH Ltd basé dans l’Essex, une première au Royaume-Uni !</dc:title>
  <dc:subject>Fujfilm, Flenex</dc:subject>
  <dc:creator/>
  <cp:keywords>Fujfilm, Flenex</cp:keywords>
  <cp:lastModifiedBy/>
  <cp:revision>1</cp:revision>
  <dcterms:created xsi:type="dcterms:W3CDTF">2016-07-26T12:43:00Z</dcterms:created>
  <dcterms:modified xsi:type="dcterms:W3CDTF">2016-07-27T07:59:00Z</dcterms:modified>
  <cp:category>Press release</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0x010100CB63D27DB7B40443A84DD9EA97E72A7C</vt:lpwstr>
  </property>
</Properties>
</file>