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168" w:rsidRPr="00CE6876" w:rsidRDefault="000213E0" w:rsidP="00757B3E">
      <w:pPr>
        <w:spacing w:line="360" w:lineRule="auto"/>
        <w:ind w:right="2266"/>
        <w:jc w:val="both"/>
        <w:outlineLvl w:val="0"/>
        <w:rPr>
          <w:rFonts w:cs="Arial"/>
          <w:b/>
          <w:noProof w:val="0"/>
          <w:sz w:val="28"/>
          <w:lang w:val="en-GB"/>
        </w:rPr>
      </w:pPr>
    </w:p>
    <w:p w:rsidR="00CB6DC1" w:rsidRPr="00CE6876" w:rsidRDefault="000213E0" w:rsidP="00757B3E">
      <w:pPr>
        <w:spacing w:line="360" w:lineRule="auto"/>
        <w:ind w:right="2266"/>
        <w:jc w:val="both"/>
        <w:outlineLvl w:val="0"/>
        <w:rPr>
          <w:rFonts w:cs="Arial"/>
          <w:b/>
          <w:noProof w:val="0"/>
          <w:sz w:val="28"/>
          <w:lang w:val="en-GB"/>
        </w:rPr>
      </w:pPr>
    </w:p>
    <w:p w:rsidR="00CB6DC1" w:rsidRPr="00CE6876" w:rsidRDefault="00757B3E" w:rsidP="00757B3E">
      <w:pPr>
        <w:autoSpaceDE w:val="0"/>
        <w:autoSpaceDN w:val="0"/>
        <w:adjustRightInd w:val="0"/>
        <w:spacing w:line="360" w:lineRule="auto"/>
        <w:ind w:right="2266"/>
        <w:jc w:val="both"/>
        <w:rPr>
          <w:rFonts w:cs="Arial"/>
          <w:b/>
          <w:bCs/>
          <w:noProof w:val="0"/>
          <w:lang w:val="en-GB"/>
        </w:rPr>
      </w:pPr>
      <w:r>
        <w:rPr>
          <w:rFonts w:eastAsia="Arial" w:cs="Arial"/>
          <w:b/>
          <w:bCs/>
          <w:noProof w:val="0"/>
          <w:szCs w:val="22"/>
          <w:bdr w:val="nil"/>
          <w:lang w:val="es-ES"/>
        </w:rPr>
        <w:t>2</w:t>
      </w:r>
      <w:r w:rsidR="00085CB0">
        <w:rPr>
          <w:rFonts w:eastAsia="Arial" w:cs="Arial"/>
          <w:b/>
          <w:bCs/>
          <w:noProof w:val="0"/>
          <w:szCs w:val="22"/>
          <w:bdr w:val="nil"/>
          <w:lang w:val="es-ES"/>
        </w:rPr>
        <w:t>7</w:t>
      </w:r>
      <w:bookmarkStart w:id="0" w:name="_GoBack"/>
      <w:bookmarkEnd w:id="0"/>
      <w:r w:rsidR="00E94123">
        <w:rPr>
          <w:rFonts w:eastAsia="Arial" w:cs="Arial"/>
          <w:b/>
          <w:bCs/>
          <w:noProof w:val="0"/>
          <w:szCs w:val="22"/>
          <w:bdr w:val="nil"/>
          <w:lang w:val="es-ES"/>
        </w:rPr>
        <w:t xml:space="preserve"> de ju</w:t>
      </w:r>
      <w:r>
        <w:rPr>
          <w:rFonts w:eastAsia="Arial" w:cs="Arial"/>
          <w:b/>
          <w:bCs/>
          <w:noProof w:val="0"/>
          <w:szCs w:val="22"/>
          <w:bdr w:val="nil"/>
          <w:lang w:val="es-ES"/>
        </w:rPr>
        <w:t>l</w:t>
      </w:r>
      <w:r w:rsidR="00E94123">
        <w:rPr>
          <w:rFonts w:eastAsia="Arial" w:cs="Arial"/>
          <w:b/>
          <w:bCs/>
          <w:noProof w:val="0"/>
          <w:szCs w:val="22"/>
          <w:bdr w:val="nil"/>
          <w:lang w:val="es-ES"/>
        </w:rPr>
        <w:t>io de 2016</w:t>
      </w:r>
    </w:p>
    <w:p w:rsidR="00CB6DC1" w:rsidRPr="00CE6876" w:rsidRDefault="000213E0" w:rsidP="00757B3E">
      <w:pPr>
        <w:autoSpaceDE w:val="0"/>
        <w:autoSpaceDN w:val="0"/>
        <w:adjustRightInd w:val="0"/>
        <w:spacing w:line="360" w:lineRule="auto"/>
        <w:ind w:right="2266"/>
        <w:jc w:val="both"/>
        <w:rPr>
          <w:rFonts w:cs="Arial"/>
          <w:b/>
          <w:bCs/>
          <w:noProof w:val="0"/>
          <w:lang w:val="en-GB"/>
        </w:rPr>
      </w:pPr>
    </w:p>
    <w:p w:rsidR="004D5E04" w:rsidRPr="00757B3E" w:rsidRDefault="00E94123" w:rsidP="00757B3E">
      <w:pPr>
        <w:spacing w:line="360" w:lineRule="auto"/>
        <w:ind w:right="2266"/>
        <w:jc w:val="both"/>
        <w:outlineLvl w:val="0"/>
        <w:rPr>
          <w:rFonts w:cs="Arial"/>
          <w:b/>
          <w:bCs/>
          <w:noProof w:val="0"/>
          <w:sz w:val="28"/>
          <w:szCs w:val="28"/>
          <w:lang w:val="fr-FR"/>
        </w:rPr>
      </w:pPr>
      <w:r>
        <w:rPr>
          <w:rFonts w:eastAsia="Arial" w:cs="Arial"/>
          <w:b/>
          <w:bCs/>
          <w:noProof w:val="0"/>
          <w:sz w:val="28"/>
          <w:szCs w:val="28"/>
          <w:bdr w:val="nil"/>
          <w:lang w:val="es-ES"/>
        </w:rPr>
        <w:t>Fujifilm anuncia un acuerdo sobre las planchas Flenex FW con la empresa MPH Ltd de Essex</w:t>
      </w:r>
    </w:p>
    <w:p w:rsidR="004D5E04" w:rsidRPr="00757B3E" w:rsidRDefault="000213E0" w:rsidP="00757B3E">
      <w:pPr>
        <w:spacing w:line="360" w:lineRule="auto"/>
        <w:ind w:right="2266"/>
        <w:jc w:val="both"/>
        <w:outlineLvl w:val="0"/>
        <w:rPr>
          <w:rFonts w:cs="Arial"/>
          <w:bCs/>
          <w:noProof w:val="0"/>
          <w:lang w:val="fr-FR"/>
        </w:rPr>
      </w:pPr>
    </w:p>
    <w:p w:rsidR="004D5E04" w:rsidRPr="00757B3E" w:rsidRDefault="00E94123" w:rsidP="00757B3E">
      <w:pPr>
        <w:spacing w:line="360" w:lineRule="auto"/>
        <w:ind w:right="2266"/>
        <w:jc w:val="both"/>
        <w:outlineLvl w:val="0"/>
        <w:rPr>
          <w:rFonts w:cs="Arial"/>
          <w:bCs/>
          <w:noProof w:val="0"/>
          <w:lang w:val="es-ES"/>
        </w:rPr>
      </w:pPr>
      <w:r>
        <w:rPr>
          <w:rFonts w:eastAsia="Arial" w:cs="Arial"/>
          <w:bCs/>
          <w:noProof w:val="0"/>
          <w:szCs w:val="22"/>
          <w:bdr w:val="nil"/>
          <w:lang w:val="es-ES"/>
        </w:rPr>
        <w:t>Fujifilm ha anunciado que durante la feria drupa 2016 firmó en primicia para el Reino Unido un acuerdo de colaboración con el especialista en preimpresión MPH Ltd, de Essex. En virtud del acuerdo, la prestigiosa empresa de reprografía, que ofrece servicios de preimpresión a una gran variedad de clientes del sector del packaging, se sumará a un creciente número de clientes de todo el mundo que ya han apostado por las planchas de alta productividad y alta calidad Flenex FW, lavables en agua. Esta solución tecnológicamente avanzada ofrece a los usuarios la suma de las ventajas de un mayor tiempo de actividad, menor impacto medioambiental, rendimiento probado, calidad sin compromisos y menor coste.</w:t>
      </w:r>
    </w:p>
    <w:p w:rsidR="00E05EFC" w:rsidRPr="00757B3E" w:rsidRDefault="000213E0" w:rsidP="00757B3E">
      <w:pPr>
        <w:spacing w:line="360" w:lineRule="auto"/>
        <w:ind w:right="2266"/>
        <w:jc w:val="both"/>
        <w:outlineLvl w:val="0"/>
        <w:rPr>
          <w:rFonts w:cs="Arial"/>
          <w:bCs/>
          <w:noProof w:val="0"/>
          <w:lang w:val="es-ES"/>
        </w:rPr>
      </w:pPr>
    </w:p>
    <w:p w:rsidR="00390050" w:rsidRPr="00757B3E" w:rsidRDefault="00E94123" w:rsidP="00757B3E">
      <w:pPr>
        <w:spacing w:line="360" w:lineRule="auto"/>
        <w:ind w:right="2266"/>
        <w:jc w:val="both"/>
        <w:outlineLvl w:val="0"/>
        <w:rPr>
          <w:rFonts w:cs="Arial"/>
          <w:bCs/>
          <w:noProof w:val="0"/>
          <w:lang w:val="es-ES"/>
        </w:rPr>
      </w:pPr>
      <w:r>
        <w:rPr>
          <w:rFonts w:eastAsia="Arial" w:cs="Arial"/>
          <w:bCs/>
          <w:noProof w:val="0"/>
          <w:szCs w:val="22"/>
          <w:bdr w:val="nil"/>
          <w:lang w:val="es-ES"/>
        </w:rPr>
        <w:t>El director de MPH, Brian Cawdron, señala: “Después de ver la plancha en acción y las múltiples ventajas que puede aportar a nuestra empresa, estamos convencidos de que Flenex FW será de gran utilidad para nuestros clientes y estamos encantados de poder agregarla a nuestra oferta. Nuestra empresa opera con plazos muy ajustados, y nuestros clientes nos conocen y respetan por ello. Por ese motivo, nos interesan productos que puedan ayudarnos a seguir ofreciendo lo que nuestros clientes n</w:t>
      </w:r>
      <w:r w:rsidR="00757B3E">
        <w:rPr>
          <w:rFonts w:eastAsia="Arial" w:cs="Arial"/>
          <w:bCs/>
          <w:noProof w:val="0"/>
          <w:szCs w:val="22"/>
          <w:bdr w:val="nil"/>
          <w:lang w:val="es-ES"/>
        </w:rPr>
        <w:t>ecesiten, cuando lo necesiten”.</w:t>
      </w:r>
    </w:p>
    <w:p w:rsidR="00390050" w:rsidRPr="00757B3E" w:rsidRDefault="000213E0" w:rsidP="00757B3E">
      <w:pPr>
        <w:spacing w:line="360" w:lineRule="auto"/>
        <w:ind w:right="2266"/>
        <w:jc w:val="both"/>
        <w:outlineLvl w:val="0"/>
        <w:rPr>
          <w:rFonts w:cs="Arial"/>
          <w:bCs/>
          <w:noProof w:val="0"/>
          <w:lang w:val="es-ES"/>
        </w:rPr>
      </w:pPr>
    </w:p>
    <w:p w:rsidR="0035158E" w:rsidRPr="00757B3E" w:rsidRDefault="00E94123" w:rsidP="00757B3E">
      <w:pPr>
        <w:spacing w:line="360" w:lineRule="auto"/>
        <w:ind w:right="2266"/>
        <w:jc w:val="both"/>
        <w:outlineLvl w:val="0"/>
        <w:rPr>
          <w:rFonts w:cs="Arial"/>
          <w:bCs/>
          <w:noProof w:val="0"/>
          <w:lang w:val="fr-FR"/>
        </w:rPr>
      </w:pPr>
      <w:r>
        <w:rPr>
          <w:rFonts w:eastAsia="Arial" w:cs="Arial"/>
          <w:bCs/>
          <w:noProof w:val="0"/>
          <w:szCs w:val="22"/>
          <w:bdr w:val="nil"/>
          <w:lang w:val="es-ES"/>
        </w:rPr>
        <w:t>“Para nosotros también ha sido importante poder reducir el impacto medioambiental, incluso cuando se compara con otras planchas lavables en agua, ya que Flenex se limp</w:t>
      </w:r>
      <w:r w:rsidR="00757B3E">
        <w:rPr>
          <w:rFonts w:eastAsia="Arial" w:cs="Arial"/>
          <w:bCs/>
          <w:noProof w:val="0"/>
          <w:szCs w:val="22"/>
          <w:bdr w:val="nil"/>
          <w:lang w:val="es-ES"/>
        </w:rPr>
        <w:t>ia con un simple lavavajillas”.</w:t>
      </w:r>
    </w:p>
    <w:p w:rsidR="00674CCF" w:rsidRPr="00757B3E" w:rsidRDefault="000213E0" w:rsidP="00757B3E">
      <w:pPr>
        <w:spacing w:line="360" w:lineRule="auto"/>
        <w:ind w:right="2266"/>
        <w:jc w:val="both"/>
        <w:outlineLvl w:val="0"/>
        <w:rPr>
          <w:rFonts w:cs="Arial"/>
          <w:bCs/>
          <w:noProof w:val="0"/>
          <w:lang w:val="fr-FR"/>
        </w:rPr>
      </w:pPr>
    </w:p>
    <w:p w:rsidR="00674CCF" w:rsidRPr="00757B3E" w:rsidRDefault="00E94123" w:rsidP="00757B3E">
      <w:pPr>
        <w:spacing w:line="360" w:lineRule="auto"/>
        <w:ind w:right="2266"/>
        <w:jc w:val="both"/>
        <w:outlineLvl w:val="0"/>
        <w:rPr>
          <w:rFonts w:cs="Arial"/>
          <w:bCs/>
          <w:noProof w:val="0"/>
          <w:lang w:val="fr-FR"/>
        </w:rPr>
      </w:pPr>
      <w:r>
        <w:rPr>
          <w:rFonts w:eastAsia="Arial" w:cs="Arial"/>
          <w:bCs/>
          <w:noProof w:val="0"/>
          <w:szCs w:val="22"/>
          <w:bdr w:val="nil"/>
          <w:lang w:val="es-ES"/>
        </w:rPr>
        <w:t xml:space="preserve">La calidad que ofrecen las planchas Flenex FW también fue un factor relevante. Cawdron prosigue: “Con Flenex FW, Fujifilm aporta una tecnología realmente innovadora que permite lograr muy fácilmente un </w:t>
      </w:r>
      <w:r>
        <w:rPr>
          <w:rFonts w:eastAsia="Arial" w:cs="Arial"/>
          <w:bCs/>
          <w:noProof w:val="0"/>
          <w:szCs w:val="22"/>
          <w:bdr w:val="nil"/>
          <w:lang w:val="es-ES"/>
        </w:rPr>
        <w:lastRenderedPageBreak/>
        <w:t>efecto de punto de cumbre plana. De este modo se obtienen resultados de impresión mucho más limpios y brillantes que serán del agrado de nuestros clientes”.</w:t>
      </w:r>
    </w:p>
    <w:p w:rsidR="00363E07" w:rsidRPr="00757B3E" w:rsidRDefault="000213E0" w:rsidP="00757B3E">
      <w:pPr>
        <w:spacing w:line="360" w:lineRule="auto"/>
        <w:ind w:right="2266"/>
        <w:jc w:val="both"/>
        <w:outlineLvl w:val="0"/>
        <w:rPr>
          <w:rFonts w:cs="Arial"/>
          <w:bCs/>
          <w:noProof w:val="0"/>
          <w:lang w:val="fr-FR"/>
        </w:rPr>
      </w:pPr>
    </w:p>
    <w:p w:rsidR="00363E07" w:rsidRPr="00757B3E" w:rsidRDefault="00E94123" w:rsidP="00757B3E">
      <w:pPr>
        <w:spacing w:line="360" w:lineRule="auto"/>
        <w:ind w:right="2266"/>
        <w:jc w:val="both"/>
        <w:outlineLvl w:val="0"/>
        <w:rPr>
          <w:rFonts w:cs="Arial"/>
          <w:bCs/>
          <w:noProof w:val="0"/>
          <w:lang w:val="fr-FR"/>
        </w:rPr>
      </w:pPr>
      <w:r>
        <w:rPr>
          <w:rFonts w:eastAsia="Arial" w:cs="Arial"/>
          <w:bCs/>
          <w:noProof w:val="0"/>
          <w:szCs w:val="22"/>
          <w:bdr w:val="nil"/>
          <w:lang w:val="es-ES"/>
        </w:rPr>
        <w:t xml:space="preserve">James </w:t>
      </w:r>
      <w:proofErr w:type="spellStart"/>
      <w:r>
        <w:rPr>
          <w:rFonts w:eastAsia="Arial" w:cs="Arial"/>
          <w:bCs/>
          <w:noProof w:val="0"/>
          <w:szCs w:val="22"/>
          <w:bdr w:val="nil"/>
          <w:lang w:val="es-ES"/>
        </w:rPr>
        <w:t>Whitehead</w:t>
      </w:r>
      <w:proofErr w:type="spellEnd"/>
      <w:r>
        <w:rPr>
          <w:rFonts w:eastAsia="Arial" w:cs="Arial"/>
          <w:bCs/>
          <w:noProof w:val="0"/>
          <w:szCs w:val="22"/>
          <w:bdr w:val="nil"/>
          <w:lang w:val="es-ES"/>
        </w:rPr>
        <w:t>, responsable de producto de Fujifilm UK, observa: “Las planchas contienen un compuesto de caucho especial que proporciona numerosas ventajas en comparación con los materiales empleados en otras planchas de flexografía. Dado que el compuesto no es sensible al oxígeno, el efecto que tiene el oxígeno del aire sobre la forma del punto es mínimo, por lo que los impresores pueden lograr un punto plano 1 % sin costosos y complejos procesos de eliminación de oxígeno. De este modo se obtiene una menor ganancia de punto, mientras que la transferencia de tinta superior produce unos resultados de mayor calidad”.</w:t>
      </w:r>
    </w:p>
    <w:p w:rsidR="000D2060" w:rsidRPr="00757B3E" w:rsidRDefault="000213E0" w:rsidP="00757B3E">
      <w:pPr>
        <w:spacing w:line="360" w:lineRule="auto"/>
        <w:ind w:right="2266"/>
        <w:jc w:val="both"/>
        <w:outlineLvl w:val="0"/>
        <w:rPr>
          <w:rFonts w:cs="Arial"/>
          <w:bCs/>
          <w:noProof w:val="0"/>
          <w:lang w:val="fr-FR"/>
        </w:rPr>
      </w:pPr>
    </w:p>
    <w:p w:rsidR="000D2060" w:rsidRPr="00757B3E" w:rsidRDefault="00E94123" w:rsidP="00757B3E">
      <w:pPr>
        <w:spacing w:line="360" w:lineRule="auto"/>
        <w:ind w:right="2266"/>
        <w:jc w:val="both"/>
        <w:outlineLvl w:val="0"/>
        <w:rPr>
          <w:rFonts w:cs="Arial"/>
          <w:bCs/>
          <w:noProof w:val="0"/>
          <w:lang w:val="fr-FR"/>
        </w:rPr>
      </w:pPr>
      <w:proofErr w:type="spellStart"/>
      <w:r>
        <w:rPr>
          <w:rFonts w:eastAsia="Arial" w:cs="Arial"/>
          <w:bCs/>
          <w:noProof w:val="0"/>
          <w:szCs w:val="22"/>
          <w:bdr w:val="nil"/>
          <w:lang w:val="es-ES"/>
        </w:rPr>
        <w:t>Whitehead</w:t>
      </w:r>
      <w:proofErr w:type="spellEnd"/>
      <w:r>
        <w:rPr>
          <w:rFonts w:eastAsia="Arial" w:cs="Arial"/>
          <w:bCs/>
          <w:noProof w:val="0"/>
          <w:szCs w:val="22"/>
          <w:bdr w:val="nil"/>
          <w:lang w:val="es-ES"/>
        </w:rPr>
        <w:t xml:space="preserve"> prosigue: “Tras el gran éxito que ha supuesto la drupa 2016 para Flenex FW, estamos encantados de que una empresa de tanto prestigio en el mercado británico apueste por ser la pionera en el uso de esta solución tecnológica probada. Esperamos que nuestra colaboración sea fructífera y duradera, y que se puedan beneficiar de ella muchos clientes de MPH”.</w:t>
      </w:r>
    </w:p>
    <w:p w:rsidR="004D5E04" w:rsidRDefault="000213E0" w:rsidP="00757B3E">
      <w:pPr>
        <w:spacing w:line="360" w:lineRule="auto"/>
        <w:ind w:right="2266"/>
        <w:jc w:val="both"/>
        <w:outlineLvl w:val="0"/>
        <w:rPr>
          <w:rFonts w:cs="Arial"/>
          <w:bCs/>
          <w:noProof w:val="0"/>
          <w:lang w:val="fr-FR"/>
        </w:rPr>
      </w:pPr>
    </w:p>
    <w:p w:rsidR="00757B3E" w:rsidRPr="00757B3E" w:rsidRDefault="00757B3E" w:rsidP="00757B3E">
      <w:pPr>
        <w:spacing w:line="360" w:lineRule="auto"/>
        <w:ind w:right="2266"/>
        <w:jc w:val="both"/>
        <w:outlineLvl w:val="0"/>
        <w:rPr>
          <w:rFonts w:cs="Arial"/>
          <w:bCs/>
          <w:noProof w:val="0"/>
          <w:lang w:val="fr-FR"/>
        </w:rPr>
      </w:pPr>
    </w:p>
    <w:p w:rsidR="00A42162" w:rsidRPr="00757B3E" w:rsidRDefault="00E94123" w:rsidP="00757B3E">
      <w:pPr>
        <w:spacing w:line="360" w:lineRule="auto"/>
        <w:ind w:right="2266"/>
        <w:jc w:val="center"/>
        <w:outlineLvl w:val="0"/>
        <w:rPr>
          <w:rFonts w:cs="Arial"/>
          <w:b/>
          <w:noProof w:val="0"/>
          <w:lang w:val="fr-FR"/>
        </w:rPr>
      </w:pPr>
      <w:r>
        <w:rPr>
          <w:rFonts w:eastAsia="Arial" w:cs="Arial"/>
          <w:b/>
          <w:noProof w:val="0"/>
          <w:szCs w:val="22"/>
          <w:bdr w:val="nil"/>
          <w:lang w:val="es-ES"/>
        </w:rPr>
        <w:t>FIN</w:t>
      </w:r>
    </w:p>
    <w:p w:rsidR="00A42162" w:rsidRPr="00757B3E" w:rsidRDefault="000213E0" w:rsidP="00757B3E">
      <w:pPr>
        <w:spacing w:line="360" w:lineRule="auto"/>
        <w:ind w:right="2266"/>
        <w:jc w:val="both"/>
        <w:outlineLvl w:val="0"/>
        <w:rPr>
          <w:rFonts w:cs="Arial"/>
          <w:b/>
          <w:noProof w:val="0"/>
          <w:sz w:val="28"/>
          <w:lang w:val="fr-FR"/>
        </w:rPr>
      </w:pPr>
    </w:p>
    <w:p w:rsidR="00757B3E" w:rsidRPr="001031D4" w:rsidRDefault="00757B3E" w:rsidP="00757B3E">
      <w:pPr>
        <w:ind w:right="2266"/>
        <w:rPr>
          <w:rFonts w:cs="Arial"/>
          <w:lang w:val="es-ES_tradnl"/>
        </w:rPr>
      </w:pPr>
      <w:r w:rsidRPr="001031D4">
        <w:rPr>
          <w:rFonts w:cs="Arial"/>
          <w:b/>
          <w:bCs/>
          <w:sz w:val="20"/>
          <w:lang w:val="es-ES_tradnl"/>
        </w:rPr>
        <w:t xml:space="preserve">Acerca de </w:t>
      </w:r>
      <w:r w:rsidRPr="001031D4">
        <w:rPr>
          <w:rFonts w:cs="Arial"/>
          <w:b/>
          <w:color w:val="000000"/>
          <w:sz w:val="20"/>
          <w:lang w:val="es-ES_tradnl"/>
        </w:rPr>
        <w:t>Fujifilm</w:t>
      </w:r>
      <w:r w:rsidRPr="001031D4">
        <w:rPr>
          <w:rFonts w:cs="Arial"/>
          <w:b/>
          <w:bCs/>
          <w:sz w:val="20"/>
          <w:lang w:val="es-ES_tradnl"/>
        </w:rPr>
        <w:t xml:space="preserve"> Corporation</w:t>
      </w:r>
    </w:p>
    <w:p w:rsidR="00757B3E" w:rsidRPr="001031D4" w:rsidRDefault="00757B3E" w:rsidP="00757B3E">
      <w:pPr>
        <w:ind w:right="2266"/>
        <w:jc w:val="both"/>
        <w:rPr>
          <w:rFonts w:cs="Arial"/>
          <w:sz w:val="20"/>
          <w:lang w:val="es-ES_tradnl"/>
        </w:rPr>
      </w:pPr>
      <w:r w:rsidRPr="001031D4">
        <w:rPr>
          <w:rFonts w:cs="Arial"/>
          <w:color w:val="000000"/>
          <w:sz w:val="20"/>
          <w:lang w:val="es-ES_tradnl"/>
        </w:rPr>
        <w:t>Fujifilm</w:t>
      </w:r>
      <w:r w:rsidRPr="001031D4">
        <w:rPr>
          <w:rFonts w:cs="Arial"/>
          <w:caps/>
          <w:color w:val="000000"/>
          <w:sz w:val="20"/>
          <w:lang w:val="es-ES_tradnl"/>
        </w:rPr>
        <w:t xml:space="preserve"> </w:t>
      </w:r>
      <w:r w:rsidRPr="001031D4">
        <w:rPr>
          <w:rFonts w:cs="Arial"/>
          <w:color w:val="000000"/>
          <w:sz w:val="20"/>
          <w:lang w:val="es-ES_tradnl"/>
        </w:rPr>
        <w:t>Corporation es una de las principales compañías que forman el holding Fujifilm. Desde su fundación en 1934, la empresa ha fabricado continuamente innovadores productos de última</w:t>
      </w:r>
      <w:r w:rsidRPr="001031D4">
        <w:rPr>
          <w:rFonts w:cs="Arial"/>
          <w:sz w:val="20"/>
          <w:lang w:val="es-ES_tradnl"/>
        </w:rPr>
        <w:t xml:space="preserve"> generación para el mercado de filmación y en línea con este esfuerzo se ha convertido en una empresa comprometida con la salud. </w:t>
      </w:r>
      <w:r w:rsidRPr="001031D4">
        <w:rPr>
          <w:rFonts w:cs="Arial"/>
          <w:color w:val="000000"/>
          <w:sz w:val="20"/>
          <w:lang w:val="es-ES_tradnl"/>
        </w:rPr>
        <w:t>Fujifilm</w:t>
      </w:r>
      <w:r w:rsidRPr="001031D4">
        <w:rPr>
          <w:rFonts w:cs="Arial"/>
          <w:sz w:val="20"/>
          <w:lang w:val="es-ES_tradnl"/>
        </w:rPr>
        <w:t xml:space="preserve"> aplica ahora estas tecnologías a la prevención, diagnóstico y tratamiento de enfermedades en el sector médico y sanitario. </w:t>
      </w:r>
      <w:r w:rsidRPr="001031D4">
        <w:rPr>
          <w:rFonts w:cs="Arial"/>
          <w:color w:val="000000"/>
          <w:sz w:val="20"/>
          <w:lang w:val="es-ES_tradnl"/>
        </w:rPr>
        <w:t>Fujifilm</w:t>
      </w:r>
      <w:r w:rsidRPr="001031D4">
        <w:rPr>
          <w:rFonts w:cs="Arial"/>
          <w:sz w:val="20"/>
          <w:lang w:val="es-ES_tradnl"/>
        </w:rPr>
        <w:t xml:space="preserve"> está también aumentando su participación en la búsqueda de materiales de gran funcionalidad, como por ejemplo materiales para paneles y expositores, así como distintos dispositivos ópticos para sistemas gráficos.</w:t>
      </w:r>
    </w:p>
    <w:p w:rsidR="00757B3E" w:rsidRPr="001031D4" w:rsidRDefault="00757B3E" w:rsidP="00757B3E">
      <w:pPr>
        <w:ind w:right="2266"/>
        <w:jc w:val="both"/>
        <w:rPr>
          <w:rFonts w:cs="Arial"/>
          <w:color w:val="000000"/>
          <w:sz w:val="20"/>
          <w:lang w:val="es-ES_tradnl"/>
        </w:rPr>
      </w:pPr>
    </w:p>
    <w:p w:rsidR="00757B3E" w:rsidRPr="001031D4" w:rsidRDefault="00757B3E" w:rsidP="00757B3E">
      <w:pPr>
        <w:ind w:right="2266"/>
        <w:jc w:val="both"/>
        <w:rPr>
          <w:rFonts w:cs="Arial"/>
          <w:bCs/>
          <w:sz w:val="20"/>
          <w:lang w:val="es-ES_tradnl"/>
        </w:rPr>
      </w:pPr>
      <w:r w:rsidRPr="001031D4">
        <w:rPr>
          <w:rFonts w:cs="Arial"/>
          <w:b/>
          <w:bCs/>
          <w:sz w:val="20"/>
          <w:lang w:val="es-ES_tradnl"/>
        </w:rPr>
        <w:t xml:space="preserve">Acerca de </w:t>
      </w:r>
      <w:r w:rsidRPr="001031D4">
        <w:rPr>
          <w:rFonts w:cs="Arial"/>
          <w:b/>
          <w:color w:val="000000"/>
          <w:sz w:val="20"/>
          <w:lang w:val="es-ES_tradnl"/>
        </w:rPr>
        <w:t>Fujifilm</w:t>
      </w:r>
      <w:r w:rsidRPr="001031D4">
        <w:rPr>
          <w:rFonts w:cs="Arial"/>
          <w:b/>
          <w:bCs/>
          <w:sz w:val="20"/>
          <w:lang w:val="es-ES_tradnl"/>
        </w:rPr>
        <w:t xml:space="preserve"> Graphic Systems</w:t>
      </w:r>
      <w:r w:rsidRPr="001031D4">
        <w:rPr>
          <w:rFonts w:cs="Arial"/>
          <w:b/>
          <w:sz w:val="20"/>
          <w:lang w:val="es-ES_tradnl"/>
        </w:rPr>
        <w:t xml:space="preserve"> </w:t>
      </w:r>
    </w:p>
    <w:p w:rsidR="00757B3E" w:rsidRPr="001031D4" w:rsidRDefault="00757B3E" w:rsidP="00757B3E">
      <w:pPr>
        <w:ind w:right="2266"/>
        <w:jc w:val="both"/>
        <w:rPr>
          <w:rFonts w:cs="Arial"/>
          <w:sz w:val="20"/>
          <w:lang w:val="es-ES_tradnl"/>
        </w:rPr>
      </w:pPr>
      <w:r w:rsidRPr="001031D4">
        <w:rPr>
          <w:rFonts w:cs="Arial"/>
          <w:sz w:val="20"/>
          <w:lang w:val="es-ES_tradnl"/>
        </w:rPr>
        <w:t xml:space="preserve">Fujifilm Graphic Systems es una consolidada empresa subsidiaria, centrada en la consecución de soluciones de impresión de avanzada tecnología y alta calidad, que ayuda a las empresas de impresión a desarrollar ventajas competitivas y expandir su actividad. La estabilidad económica de la compañía, junto con una inversión sin precedentes en I+D, posibilitan el desarrollo de exclusivas tecnologías de impresión, de la mejor calidad, entre las que se incluyen soluciones de productos químicos para la impresión, soluciones para offset, gran formato e impresión digital, así como softwares y flujos de trabajo para la gestión de la producción de impresión. </w:t>
      </w:r>
      <w:r w:rsidRPr="001031D4">
        <w:rPr>
          <w:rFonts w:cs="Arial"/>
          <w:color w:val="000000"/>
          <w:sz w:val="20"/>
          <w:lang w:val="es-ES_tradnl"/>
        </w:rPr>
        <w:t>Fujifilm</w:t>
      </w:r>
      <w:r w:rsidRPr="001031D4">
        <w:rPr>
          <w:rFonts w:cs="Arial"/>
          <w:sz w:val="20"/>
          <w:lang w:val="es-ES_tradnl"/>
        </w:rPr>
        <w:t xml:space="preserve"> </w:t>
      </w:r>
      <w:r w:rsidRPr="001031D4">
        <w:rPr>
          <w:rFonts w:cs="Arial"/>
          <w:sz w:val="20"/>
          <w:lang w:val="es-ES_tradnl"/>
        </w:rPr>
        <w:lastRenderedPageBreak/>
        <w:t xml:space="preserve">mantiene el compromiso de minimizar  el impacto medioambiental de sus productos y operaciones, y trabaja activamente en la conservación del entorno, al tiempo que anima a las empresas de impresión a aunar esfuerzos en dichas prácticas medioambientales. Para más información, visite </w:t>
      </w:r>
      <w:hyperlink r:id="rId10" w:history="1">
        <w:r w:rsidRPr="001031D4">
          <w:rPr>
            <w:rStyle w:val="Hyperlink"/>
            <w:rFonts w:cs="Arial"/>
            <w:sz w:val="20"/>
            <w:lang w:val="pt-PT"/>
          </w:rPr>
          <w:t>http://www.fujifilm.eu/es/productos/sistemas-graficos</w:t>
        </w:r>
      </w:hyperlink>
      <w:r w:rsidRPr="001031D4">
        <w:rPr>
          <w:rFonts w:cs="Arial"/>
          <w:lang w:val="pt-PT"/>
        </w:rPr>
        <w:t xml:space="preserve"> </w:t>
      </w:r>
      <w:r w:rsidRPr="001031D4">
        <w:rPr>
          <w:rFonts w:cs="Arial"/>
          <w:sz w:val="20"/>
          <w:lang w:val="es-ES_tradnl"/>
        </w:rPr>
        <w:t xml:space="preserve">o </w:t>
      </w:r>
      <w:hyperlink r:id="rId11" w:history="1">
        <w:r w:rsidRPr="001031D4">
          <w:rPr>
            <w:rStyle w:val="Hyperlink"/>
            <w:rFonts w:cs="Arial"/>
            <w:sz w:val="20"/>
            <w:lang w:val="es-ES_tradnl"/>
          </w:rPr>
          <w:t>www.youtube.com/FujifilmGSEurope</w:t>
        </w:r>
      </w:hyperlink>
      <w:r w:rsidRPr="001031D4">
        <w:rPr>
          <w:rFonts w:cs="Arial"/>
          <w:sz w:val="20"/>
          <w:lang w:val="es-ES_tradnl"/>
        </w:rPr>
        <w:t xml:space="preserve"> o síganos en </w:t>
      </w:r>
      <w:r w:rsidRPr="001031D4">
        <w:rPr>
          <w:rFonts w:eastAsia="MS Mincho" w:cs="Arial"/>
          <w:color w:val="0000FF"/>
          <w:sz w:val="20"/>
          <w:lang w:val="pt-PT"/>
        </w:rPr>
        <w:t>@FujifilmPrint</w:t>
      </w:r>
    </w:p>
    <w:p w:rsidR="00757B3E" w:rsidRPr="001031D4" w:rsidRDefault="00757B3E" w:rsidP="00757B3E">
      <w:pPr>
        <w:ind w:right="2266"/>
        <w:jc w:val="both"/>
        <w:rPr>
          <w:rFonts w:cs="Arial"/>
          <w:bCs/>
          <w:sz w:val="20"/>
          <w:lang w:val="es-ES"/>
        </w:rPr>
      </w:pPr>
    </w:p>
    <w:p w:rsidR="00757B3E" w:rsidRPr="001031D4" w:rsidRDefault="00757B3E" w:rsidP="00757B3E">
      <w:pPr>
        <w:ind w:right="2266"/>
        <w:jc w:val="both"/>
        <w:outlineLvl w:val="0"/>
        <w:rPr>
          <w:rFonts w:cs="Arial"/>
          <w:snapToGrid w:val="0"/>
          <w:sz w:val="20"/>
          <w:lang w:val="es-ES_tradnl" w:eastAsia="es-ES"/>
        </w:rPr>
      </w:pPr>
      <w:r w:rsidRPr="001031D4">
        <w:rPr>
          <w:rFonts w:cs="Arial"/>
          <w:b/>
          <w:bCs/>
          <w:color w:val="000000"/>
          <w:sz w:val="20"/>
          <w:lang w:val="es-ES_tradnl"/>
        </w:rPr>
        <w:t>Si desea más información, póngase</w:t>
      </w:r>
      <w:r w:rsidRPr="001031D4">
        <w:rPr>
          <w:rFonts w:cs="Arial"/>
          <w:b/>
          <w:bCs/>
          <w:sz w:val="20"/>
          <w:lang w:val="es-ES_tradnl"/>
        </w:rPr>
        <w:t xml:space="preserve"> en contacto con:</w:t>
      </w:r>
    </w:p>
    <w:p w:rsidR="00757B3E" w:rsidRPr="001031D4" w:rsidRDefault="00757B3E" w:rsidP="00757B3E">
      <w:pPr>
        <w:ind w:right="2266"/>
        <w:jc w:val="both"/>
        <w:rPr>
          <w:rFonts w:cs="Arial"/>
          <w:kern w:val="2"/>
          <w:sz w:val="20"/>
          <w:lang w:val="it-IT"/>
        </w:rPr>
      </w:pPr>
      <w:r w:rsidRPr="001031D4">
        <w:rPr>
          <w:rFonts w:cs="Arial"/>
          <w:kern w:val="2"/>
          <w:sz w:val="20"/>
          <w:lang w:val="it-IT"/>
        </w:rPr>
        <w:t>Daniel Porter</w:t>
      </w:r>
    </w:p>
    <w:p w:rsidR="00757B3E" w:rsidRPr="001031D4" w:rsidRDefault="00757B3E" w:rsidP="00757B3E">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rsidR="00757B3E" w:rsidRPr="001031D4" w:rsidRDefault="00757B3E" w:rsidP="00757B3E">
      <w:pPr>
        <w:ind w:right="2266"/>
        <w:jc w:val="both"/>
        <w:rPr>
          <w:rFonts w:cs="Arial"/>
          <w:kern w:val="2"/>
          <w:sz w:val="20"/>
          <w:lang w:val="pt-PT"/>
        </w:rPr>
      </w:pPr>
      <w:r w:rsidRPr="001031D4">
        <w:rPr>
          <w:rFonts w:cs="Arial"/>
          <w:kern w:val="2"/>
          <w:sz w:val="20"/>
          <w:lang w:val="pt-PT"/>
        </w:rPr>
        <w:t xml:space="preserve">E: </w:t>
      </w:r>
      <w:hyperlink r:id="rId12" w:history="1">
        <w:r w:rsidRPr="001031D4">
          <w:rPr>
            <w:rStyle w:val="Hyperlink"/>
            <w:rFonts w:cs="Arial"/>
            <w:kern w:val="2"/>
            <w:sz w:val="20"/>
            <w:lang w:val="pt-PT"/>
          </w:rPr>
          <w:t>dporter@adcomms.co.uk</w:t>
        </w:r>
      </w:hyperlink>
    </w:p>
    <w:p w:rsidR="00A42162" w:rsidRPr="00CE6876" w:rsidRDefault="00757B3E" w:rsidP="00757B3E">
      <w:pPr>
        <w:spacing w:line="360" w:lineRule="auto"/>
        <w:ind w:right="2266"/>
        <w:jc w:val="both"/>
        <w:outlineLvl w:val="0"/>
        <w:rPr>
          <w:rFonts w:cs="Arial"/>
          <w:b/>
          <w:noProof w:val="0"/>
          <w:sz w:val="28"/>
          <w:lang w:val="en-GB"/>
        </w:rPr>
      </w:pPr>
      <w:r w:rsidRPr="001031D4">
        <w:rPr>
          <w:rFonts w:cs="Arial"/>
          <w:kern w:val="2"/>
          <w:sz w:val="20"/>
          <w:lang w:val="pt-PT"/>
        </w:rPr>
        <w:t>Tel: +44 (0)1372 464470</w:t>
      </w:r>
    </w:p>
    <w:sectPr w:rsidR="00A42162" w:rsidRPr="00CE6876" w:rsidSect="00A42162">
      <w:headerReference w:type="even" r:id="rId13"/>
      <w:headerReference w:type="default" r:id="rId14"/>
      <w:footerReference w:type="even" r:id="rId15"/>
      <w:footerReference w:type="default" r:id="rId16"/>
      <w:headerReference w:type="first" r:id="rId17"/>
      <w:footerReference w:type="first" r:id="rId18"/>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3E0" w:rsidRDefault="000213E0">
      <w:r>
        <w:separator/>
      </w:r>
    </w:p>
  </w:endnote>
  <w:endnote w:type="continuationSeparator" w:id="0">
    <w:p w:rsidR="000213E0" w:rsidRDefault="00021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A2" w:rsidRDefault="000213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A2" w:rsidRDefault="000213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A2" w:rsidRDefault="000213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3E0" w:rsidRDefault="000213E0">
      <w:r>
        <w:separator/>
      </w:r>
    </w:p>
  </w:footnote>
  <w:footnote w:type="continuationSeparator" w:id="0">
    <w:p w:rsidR="000213E0" w:rsidRDefault="00021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A2" w:rsidRDefault="000213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168" w:rsidRDefault="00E94123">
    <w:pPr>
      <w:pStyle w:val="Header"/>
    </w:pPr>
    <w:r>
      <w:rPr>
        <w:lang w:val="en-GB" w:eastAsia="ja-JP"/>
      </w:rPr>
      <w:drawing>
        <wp:anchor distT="0" distB="0" distL="114300" distR="114300" simplePos="0" relativeHeight="251660288" behindDoc="0" locked="0" layoutInCell="1" allowOverlap="0">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-107950</wp:posOffset>
              </wp:positionV>
              <wp:extent cx="7658100"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3" o:spid="_x0000_s2049" style="height:7.1pt;margin-left:-1in;margin-top:-8.5pt;mso-height-percent:0;mso-height-relative:page;mso-width-percent:0;mso-width-relative:page;mso-wrap-distance-bottom:0;mso-wrap-distance-left:9pt;mso-wrap-distance-right:9pt;mso-wrap-distance-top:0;mso-wrap-style:square;position:absolute;v-text-anchor:top;visibility:visible;width:603pt;z-index:251659264" fillcolor="#01916d"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168" w:rsidRDefault="00E94123">
    <w:pPr>
      <w:pStyle w:val="Header"/>
    </w:pPr>
    <w:r>
      <w:rPr>
        <w:lang w:val="en-GB" w:eastAsia="ja-JP"/>
      </w:rPr>
      <w:drawing>
        <wp:anchor distT="0" distB="0" distL="114300" distR="114300" simplePos="0" relativeHeight="251665408" behindDoc="1" locked="0" layoutInCell="1" allowOverlap="1">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-64135</wp:posOffset>
              </wp:positionV>
              <wp:extent cx="7658100" cy="36195"/>
              <wp:effectExtent l="0" t="254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2" o:spid="_x0000_s2050" style="height:2.85pt;margin-left:-1in;margin-top:-5.05pt;mso-height-percent:0;mso-height-relative:page;mso-width-percent:0;mso-width-relative:page;mso-wrap-distance-bottom:0;mso-wrap-distance-left:9pt;mso-wrap-distance-right:9pt;mso-wrap-distance-top:0;mso-wrap-style:square;position:absolute;v-text-anchor:top;visibility:visible;width:603pt;z-index:251662336" fillcolor="#209772" stroked="f"/>
          </w:pict>
        </mc:Fallback>
      </mc:AlternateContent>
    </w:r>
    <w:r>
      <w:rPr>
        <w:lang w:val="en-GB" w:eastAsia="ja-JP"/>
      </w:rPr>
      <w:drawing>
        <wp:anchor distT="0" distB="0" distL="114300" distR="114300" simplePos="0" relativeHeight="251664384" behindDoc="1" locked="0" layoutInCell="1" allowOverlap="1">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09"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w:drawing>
        <wp:anchor distT="0" distB="0" distL="114300" distR="114300" simplePos="0" relativeHeight="251663360" behindDoc="1" locked="0" layoutInCell="1" allowOverlap="1">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E2AA2EB4">
      <w:start w:val="1"/>
      <w:numFmt w:val="bullet"/>
      <w:lvlText w:val="►"/>
      <w:lvlJc w:val="left"/>
      <w:pPr>
        <w:tabs>
          <w:tab w:val="num" w:pos="3038"/>
        </w:tabs>
        <w:ind w:left="3094" w:hanging="1474"/>
      </w:pPr>
      <w:rPr>
        <w:rFonts w:ascii="Arial" w:hAnsi="Arial" w:hint="default"/>
        <w:sz w:val="22"/>
        <w:szCs w:val="22"/>
        <w:u w:color="FF0000"/>
      </w:rPr>
    </w:lvl>
    <w:lvl w:ilvl="1" w:tplc="FAD8EBAE" w:tentative="1">
      <w:start w:val="1"/>
      <w:numFmt w:val="bullet"/>
      <w:lvlText w:val="o"/>
      <w:lvlJc w:val="left"/>
      <w:pPr>
        <w:tabs>
          <w:tab w:val="num" w:pos="3060"/>
        </w:tabs>
        <w:ind w:left="3060" w:hanging="360"/>
      </w:pPr>
      <w:rPr>
        <w:rFonts w:ascii="Courier New" w:hAnsi="Courier New" w:cs="MS Mincho" w:hint="default"/>
      </w:rPr>
    </w:lvl>
    <w:lvl w:ilvl="2" w:tplc="2C82FA7C" w:tentative="1">
      <w:start w:val="1"/>
      <w:numFmt w:val="bullet"/>
      <w:lvlText w:val=""/>
      <w:lvlJc w:val="left"/>
      <w:pPr>
        <w:tabs>
          <w:tab w:val="num" w:pos="3780"/>
        </w:tabs>
        <w:ind w:left="3780" w:hanging="360"/>
      </w:pPr>
      <w:rPr>
        <w:rFonts w:ascii="Wingdings" w:hAnsi="Wingdings" w:hint="default"/>
      </w:rPr>
    </w:lvl>
    <w:lvl w:ilvl="3" w:tplc="01B28670" w:tentative="1">
      <w:start w:val="1"/>
      <w:numFmt w:val="bullet"/>
      <w:lvlText w:val=""/>
      <w:lvlJc w:val="left"/>
      <w:pPr>
        <w:tabs>
          <w:tab w:val="num" w:pos="4500"/>
        </w:tabs>
        <w:ind w:left="4500" w:hanging="360"/>
      </w:pPr>
      <w:rPr>
        <w:rFonts w:ascii="Symbol" w:hAnsi="Symbol" w:hint="default"/>
      </w:rPr>
    </w:lvl>
    <w:lvl w:ilvl="4" w:tplc="D9F647D4" w:tentative="1">
      <w:start w:val="1"/>
      <w:numFmt w:val="bullet"/>
      <w:lvlText w:val="o"/>
      <w:lvlJc w:val="left"/>
      <w:pPr>
        <w:tabs>
          <w:tab w:val="num" w:pos="5220"/>
        </w:tabs>
        <w:ind w:left="5220" w:hanging="360"/>
      </w:pPr>
      <w:rPr>
        <w:rFonts w:ascii="Courier New" w:hAnsi="Courier New" w:cs="MS Mincho" w:hint="default"/>
      </w:rPr>
    </w:lvl>
    <w:lvl w:ilvl="5" w:tplc="E74CD0E6" w:tentative="1">
      <w:start w:val="1"/>
      <w:numFmt w:val="bullet"/>
      <w:lvlText w:val=""/>
      <w:lvlJc w:val="left"/>
      <w:pPr>
        <w:tabs>
          <w:tab w:val="num" w:pos="5940"/>
        </w:tabs>
        <w:ind w:left="5940" w:hanging="360"/>
      </w:pPr>
      <w:rPr>
        <w:rFonts w:ascii="Wingdings" w:hAnsi="Wingdings" w:hint="default"/>
      </w:rPr>
    </w:lvl>
    <w:lvl w:ilvl="6" w:tplc="91CCBD44" w:tentative="1">
      <w:start w:val="1"/>
      <w:numFmt w:val="bullet"/>
      <w:lvlText w:val=""/>
      <w:lvlJc w:val="left"/>
      <w:pPr>
        <w:tabs>
          <w:tab w:val="num" w:pos="6660"/>
        </w:tabs>
        <w:ind w:left="6660" w:hanging="360"/>
      </w:pPr>
      <w:rPr>
        <w:rFonts w:ascii="Symbol" w:hAnsi="Symbol" w:hint="default"/>
      </w:rPr>
    </w:lvl>
    <w:lvl w:ilvl="7" w:tplc="5E3C895C" w:tentative="1">
      <w:start w:val="1"/>
      <w:numFmt w:val="bullet"/>
      <w:lvlText w:val="o"/>
      <w:lvlJc w:val="left"/>
      <w:pPr>
        <w:tabs>
          <w:tab w:val="num" w:pos="7380"/>
        </w:tabs>
        <w:ind w:left="7380" w:hanging="360"/>
      </w:pPr>
      <w:rPr>
        <w:rFonts w:ascii="Courier New" w:hAnsi="Courier New" w:cs="MS Mincho" w:hint="default"/>
      </w:rPr>
    </w:lvl>
    <w:lvl w:ilvl="8" w:tplc="1366A2E8"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E6365914">
      <w:start w:val="1"/>
      <w:numFmt w:val="bullet"/>
      <w:lvlText w:val="►"/>
      <w:lvlJc w:val="left"/>
      <w:pPr>
        <w:tabs>
          <w:tab w:val="num" w:pos="1701"/>
        </w:tabs>
        <w:ind w:left="2013" w:hanging="312"/>
      </w:pPr>
      <w:rPr>
        <w:rFonts w:ascii="Arial" w:hAnsi="Arial" w:hint="default"/>
      </w:rPr>
    </w:lvl>
    <w:lvl w:ilvl="1" w:tplc="AC9EADE2" w:tentative="1">
      <w:start w:val="1"/>
      <w:numFmt w:val="bullet"/>
      <w:lvlText w:val="o"/>
      <w:lvlJc w:val="left"/>
      <w:pPr>
        <w:tabs>
          <w:tab w:val="num" w:pos="1440"/>
        </w:tabs>
        <w:ind w:left="1440" w:hanging="360"/>
      </w:pPr>
      <w:rPr>
        <w:rFonts w:ascii="Courier New" w:hAnsi="Courier New" w:cs="MS Mincho" w:hint="default"/>
      </w:rPr>
    </w:lvl>
    <w:lvl w:ilvl="2" w:tplc="4086AD7E">
      <w:start w:val="1"/>
      <w:numFmt w:val="bullet"/>
      <w:lvlText w:val=""/>
      <w:lvlJc w:val="left"/>
      <w:pPr>
        <w:tabs>
          <w:tab w:val="num" w:pos="2160"/>
        </w:tabs>
        <w:ind w:left="2160" w:hanging="360"/>
      </w:pPr>
      <w:rPr>
        <w:rFonts w:ascii="Wingdings" w:hAnsi="Wingdings" w:hint="default"/>
      </w:rPr>
    </w:lvl>
    <w:lvl w:ilvl="3" w:tplc="3176F9E6" w:tentative="1">
      <w:start w:val="1"/>
      <w:numFmt w:val="bullet"/>
      <w:lvlText w:val=""/>
      <w:lvlJc w:val="left"/>
      <w:pPr>
        <w:tabs>
          <w:tab w:val="num" w:pos="2880"/>
        </w:tabs>
        <w:ind w:left="2880" w:hanging="360"/>
      </w:pPr>
      <w:rPr>
        <w:rFonts w:ascii="Symbol" w:hAnsi="Symbol" w:hint="default"/>
      </w:rPr>
    </w:lvl>
    <w:lvl w:ilvl="4" w:tplc="A468D918" w:tentative="1">
      <w:start w:val="1"/>
      <w:numFmt w:val="bullet"/>
      <w:lvlText w:val="o"/>
      <w:lvlJc w:val="left"/>
      <w:pPr>
        <w:tabs>
          <w:tab w:val="num" w:pos="3600"/>
        </w:tabs>
        <w:ind w:left="3600" w:hanging="360"/>
      </w:pPr>
      <w:rPr>
        <w:rFonts w:ascii="Courier New" w:hAnsi="Courier New" w:cs="MS Mincho" w:hint="default"/>
      </w:rPr>
    </w:lvl>
    <w:lvl w:ilvl="5" w:tplc="2E62BC92" w:tentative="1">
      <w:start w:val="1"/>
      <w:numFmt w:val="bullet"/>
      <w:lvlText w:val=""/>
      <w:lvlJc w:val="left"/>
      <w:pPr>
        <w:tabs>
          <w:tab w:val="num" w:pos="4320"/>
        </w:tabs>
        <w:ind w:left="4320" w:hanging="360"/>
      </w:pPr>
      <w:rPr>
        <w:rFonts w:ascii="Wingdings" w:hAnsi="Wingdings" w:hint="default"/>
      </w:rPr>
    </w:lvl>
    <w:lvl w:ilvl="6" w:tplc="AF829B36" w:tentative="1">
      <w:start w:val="1"/>
      <w:numFmt w:val="bullet"/>
      <w:lvlText w:val=""/>
      <w:lvlJc w:val="left"/>
      <w:pPr>
        <w:tabs>
          <w:tab w:val="num" w:pos="5040"/>
        </w:tabs>
        <w:ind w:left="5040" w:hanging="360"/>
      </w:pPr>
      <w:rPr>
        <w:rFonts w:ascii="Symbol" w:hAnsi="Symbol" w:hint="default"/>
      </w:rPr>
    </w:lvl>
    <w:lvl w:ilvl="7" w:tplc="F72CD86A" w:tentative="1">
      <w:start w:val="1"/>
      <w:numFmt w:val="bullet"/>
      <w:lvlText w:val="o"/>
      <w:lvlJc w:val="left"/>
      <w:pPr>
        <w:tabs>
          <w:tab w:val="num" w:pos="5760"/>
        </w:tabs>
        <w:ind w:left="5760" w:hanging="360"/>
      </w:pPr>
      <w:rPr>
        <w:rFonts w:ascii="Courier New" w:hAnsi="Courier New" w:cs="MS Mincho" w:hint="default"/>
      </w:rPr>
    </w:lvl>
    <w:lvl w:ilvl="8" w:tplc="E7424AB2"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AA52BEDC">
      <w:start w:val="1"/>
      <w:numFmt w:val="bullet"/>
      <w:lvlText w:val="►"/>
      <w:lvlJc w:val="left"/>
      <w:pPr>
        <w:tabs>
          <w:tab w:val="num" w:pos="1701"/>
        </w:tabs>
        <w:ind w:left="2013" w:hanging="312"/>
      </w:pPr>
      <w:rPr>
        <w:rFonts w:ascii="Arial" w:hAnsi="Arial" w:hint="default"/>
      </w:rPr>
    </w:lvl>
    <w:lvl w:ilvl="1" w:tplc="931C21F4" w:tentative="1">
      <w:start w:val="1"/>
      <w:numFmt w:val="bullet"/>
      <w:lvlText w:val="o"/>
      <w:lvlJc w:val="left"/>
      <w:pPr>
        <w:tabs>
          <w:tab w:val="num" w:pos="1440"/>
        </w:tabs>
        <w:ind w:left="1440" w:hanging="360"/>
      </w:pPr>
      <w:rPr>
        <w:rFonts w:ascii="Courier New" w:hAnsi="Courier New" w:cs="MS Mincho" w:hint="default"/>
      </w:rPr>
    </w:lvl>
    <w:lvl w:ilvl="2" w:tplc="E37EE094">
      <w:start w:val="1"/>
      <w:numFmt w:val="bullet"/>
      <w:lvlText w:val="►"/>
      <w:lvlJc w:val="left"/>
      <w:pPr>
        <w:tabs>
          <w:tab w:val="num" w:pos="1620"/>
        </w:tabs>
        <w:ind w:left="1932" w:hanging="312"/>
      </w:pPr>
      <w:rPr>
        <w:rFonts w:ascii="Arial" w:hAnsi="Arial" w:hint="default"/>
        <w:color w:val="FF0000"/>
        <w:sz w:val="22"/>
        <w:szCs w:val="22"/>
        <w:u w:color="FF0000"/>
      </w:rPr>
    </w:lvl>
    <w:lvl w:ilvl="3" w:tplc="503EE6AA" w:tentative="1">
      <w:start w:val="1"/>
      <w:numFmt w:val="bullet"/>
      <w:lvlText w:val=""/>
      <w:lvlJc w:val="left"/>
      <w:pPr>
        <w:tabs>
          <w:tab w:val="num" w:pos="2880"/>
        </w:tabs>
        <w:ind w:left="2880" w:hanging="360"/>
      </w:pPr>
      <w:rPr>
        <w:rFonts w:ascii="Symbol" w:hAnsi="Symbol" w:hint="default"/>
      </w:rPr>
    </w:lvl>
    <w:lvl w:ilvl="4" w:tplc="8A183E6A" w:tentative="1">
      <w:start w:val="1"/>
      <w:numFmt w:val="bullet"/>
      <w:lvlText w:val="o"/>
      <w:lvlJc w:val="left"/>
      <w:pPr>
        <w:tabs>
          <w:tab w:val="num" w:pos="3600"/>
        </w:tabs>
        <w:ind w:left="3600" w:hanging="360"/>
      </w:pPr>
      <w:rPr>
        <w:rFonts w:ascii="Courier New" w:hAnsi="Courier New" w:cs="MS Mincho" w:hint="default"/>
      </w:rPr>
    </w:lvl>
    <w:lvl w:ilvl="5" w:tplc="D6A65BF0" w:tentative="1">
      <w:start w:val="1"/>
      <w:numFmt w:val="bullet"/>
      <w:lvlText w:val=""/>
      <w:lvlJc w:val="left"/>
      <w:pPr>
        <w:tabs>
          <w:tab w:val="num" w:pos="4320"/>
        </w:tabs>
        <w:ind w:left="4320" w:hanging="360"/>
      </w:pPr>
      <w:rPr>
        <w:rFonts w:ascii="Wingdings" w:hAnsi="Wingdings" w:hint="default"/>
      </w:rPr>
    </w:lvl>
    <w:lvl w:ilvl="6" w:tplc="6C34741C" w:tentative="1">
      <w:start w:val="1"/>
      <w:numFmt w:val="bullet"/>
      <w:lvlText w:val=""/>
      <w:lvlJc w:val="left"/>
      <w:pPr>
        <w:tabs>
          <w:tab w:val="num" w:pos="5040"/>
        </w:tabs>
        <w:ind w:left="5040" w:hanging="360"/>
      </w:pPr>
      <w:rPr>
        <w:rFonts w:ascii="Symbol" w:hAnsi="Symbol" w:hint="default"/>
      </w:rPr>
    </w:lvl>
    <w:lvl w:ilvl="7" w:tplc="E02A640E" w:tentative="1">
      <w:start w:val="1"/>
      <w:numFmt w:val="bullet"/>
      <w:lvlText w:val="o"/>
      <w:lvlJc w:val="left"/>
      <w:pPr>
        <w:tabs>
          <w:tab w:val="num" w:pos="5760"/>
        </w:tabs>
        <w:ind w:left="5760" w:hanging="360"/>
      </w:pPr>
      <w:rPr>
        <w:rFonts w:ascii="Courier New" w:hAnsi="Courier New" w:cs="MS Mincho" w:hint="default"/>
      </w:rPr>
    </w:lvl>
    <w:lvl w:ilvl="8" w:tplc="EAEAB848"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E5BA968C">
      <w:start w:val="1"/>
      <w:numFmt w:val="bullet"/>
      <w:lvlText w:val=""/>
      <w:lvlPicBulletId w:val="0"/>
      <w:lvlJc w:val="left"/>
      <w:pPr>
        <w:tabs>
          <w:tab w:val="num" w:pos="720"/>
        </w:tabs>
        <w:ind w:left="720" w:hanging="360"/>
      </w:pPr>
      <w:rPr>
        <w:rFonts w:ascii="Symbol" w:hAnsi="Symbol" w:hint="default"/>
      </w:rPr>
    </w:lvl>
    <w:lvl w:ilvl="1" w:tplc="1366A1CE" w:tentative="1">
      <w:start w:val="1"/>
      <w:numFmt w:val="bullet"/>
      <w:lvlText w:val="o"/>
      <w:lvlJc w:val="left"/>
      <w:pPr>
        <w:tabs>
          <w:tab w:val="num" w:pos="1440"/>
        </w:tabs>
        <w:ind w:left="1440" w:hanging="360"/>
      </w:pPr>
      <w:rPr>
        <w:rFonts w:ascii="Courier New" w:hAnsi="Courier New" w:cs="MS Mincho" w:hint="default"/>
      </w:rPr>
    </w:lvl>
    <w:lvl w:ilvl="2" w:tplc="FB6E4BBC" w:tentative="1">
      <w:start w:val="1"/>
      <w:numFmt w:val="bullet"/>
      <w:lvlText w:val=""/>
      <w:lvlJc w:val="left"/>
      <w:pPr>
        <w:tabs>
          <w:tab w:val="num" w:pos="2160"/>
        </w:tabs>
        <w:ind w:left="2160" w:hanging="360"/>
      </w:pPr>
      <w:rPr>
        <w:rFonts w:ascii="Wingdings" w:hAnsi="Wingdings" w:hint="default"/>
      </w:rPr>
    </w:lvl>
    <w:lvl w:ilvl="3" w:tplc="BC20A5AE" w:tentative="1">
      <w:start w:val="1"/>
      <w:numFmt w:val="bullet"/>
      <w:lvlText w:val=""/>
      <w:lvlJc w:val="left"/>
      <w:pPr>
        <w:tabs>
          <w:tab w:val="num" w:pos="2880"/>
        </w:tabs>
        <w:ind w:left="2880" w:hanging="360"/>
      </w:pPr>
      <w:rPr>
        <w:rFonts w:ascii="Symbol" w:hAnsi="Symbol" w:hint="default"/>
      </w:rPr>
    </w:lvl>
    <w:lvl w:ilvl="4" w:tplc="875A1DA8" w:tentative="1">
      <w:start w:val="1"/>
      <w:numFmt w:val="bullet"/>
      <w:lvlText w:val="o"/>
      <w:lvlJc w:val="left"/>
      <w:pPr>
        <w:tabs>
          <w:tab w:val="num" w:pos="3600"/>
        </w:tabs>
        <w:ind w:left="3600" w:hanging="360"/>
      </w:pPr>
      <w:rPr>
        <w:rFonts w:ascii="Courier New" w:hAnsi="Courier New" w:cs="MS Mincho" w:hint="default"/>
      </w:rPr>
    </w:lvl>
    <w:lvl w:ilvl="5" w:tplc="F8E897B4" w:tentative="1">
      <w:start w:val="1"/>
      <w:numFmt w:val="bullet"/>
      <w:lvlText w:val=""/>
      <w:lvlJc w:val="left"/>
      <w:pPr>
        <w:tabs>
          <w:tab w:val="num" w:pos="4320"/>
        </w:tabs>
        <w:ind w:left="4320" w:hanging="360"/>
      </w:pPr>
      <w:rPr>
        <w:rFonts w:ascii="Wingdings" w:hAnsi="Wingdings" w:hint="default"/>
      </w:rPr>
    </w:lvl>
    <w:lvl w:ilvl="6" w:tplc="5FC0B558" w:tentative="1">
      <w:start w:val="1"/>
      <w:numFmt w:val="bullet"/>
      <w:lvlText w:val=""/>
      <w:lvlJc w:val="left"/>
      <w:pPr>
        <w:tabs>
          <w:tab w:val="num" w:pos="5040"/>
        </w:tabs>
        <w:ind w:left="5040" w:hanging="360"/>
      </w:pPr>
      <w:rPr>
        <w:rFonts w:ascii="Symbol" w:hAnsi="Symbol" w:hint="default"/>
      </w:rPr>
    </w:lvl>
    <w:lvl w:ilvl="7" w:tplc="A1D25DF6" w:tentative="1">
      <w:start w:val="1"/>
      <w:numFmt w:val="bullet"/>
      <w:lvlText w:val="o"/>
      <w:lvlJc w:val="left"/>
      <w:pPr>
        <w:tabs>
          <w:tab w:val="num" w:pos="5760"/>
        </w:tabs>
        <w:ind w:left="5760" w:hanging="360"/>
      </w:pPr>
      <w:rPr>
        <w:rFonts w:ascii="Courier New" w:hAnsi="Courier New" w:cs="MS Mincho" w:hint="default"/>
      </w:rPr>
    </w:lvl>
    <w:lvl w:ilvl="8" w:tplc="FA22B642"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38128E7C">
      <w:start w:val="1"/>
      <w:numFmt w:val="bullet"/>
      <w:lvlText w:val="►"/>
      <w:lvlJc w:val="left"/>
      <w:pPr>
        <w:tabs>
          <w:tab w:val="num" w:pos="1701"/>
        </w:tabs>
        <w:ind w:left="2013" w:hanging="312"/>
      </w:pPr>
      <w:rPr>
        <w:rFonts w:ascii="Arial" w:hAnsi="Arial" w:hint="default"/>
      </w:rPr>
    </w:lvl>
    <w:lvl w:ilvl="1" w:tplc="C1126682" w:tentative="1">
      <w:start w:val="1"/>
      <w:numFmt w:val="bullet"/>
      <w:lvlText w:val="o"/>
      <w:lvlJc w:val="left"/>
      <w:pPr>
        <w:tabs>
          <w:tab w:val="num" w:pos="1440"/>
        </w:tabs>
        <w:ind w:left="1440" w:hanging="360"/>
      </w:pPr>
      <w:rPr>
        <w:rFonts w:ascii="Courier New" w:hAnsi="Courier New" w:cs="MS Mincho" w:hint="default"/>
      </w:rPr>
    </w:lvl>
    <w:lvl w:ilvl="2" w:tplc="DF069E8A">
      <w:start w:val="1"/>
      <w:numFmt w:val="bullet"/>
      <w:lvlText w:val="►"/>
      <w:lvlJc w:val="left"/>
      <w:pPr>
        <w:tabs>
          <w:tab w:val="num" w:pos="1620"/>
        </w:tabs>
        <w:ind w:left="1932" w:hanging="312"/>
      </w:pPr>
      <w:rPr>
        <w:rFonts w:ascii="Arial" w:hAnsi="Arial" w:hint="default"/>
        <w:sz w:val="12"/>
        <w:szCs w:val="12"/>
        <w:u w:color="FF0000"/>
      </w:rPr>
    </w:lvl>
    <w:lvl w:ilvl="3" w:tplc="8E480706" w:tentative="1">
      <w:start w:val="1"/>
      <w:numFmt w:val="bullet"/>
      <w:lvlText w:val=""/>
      <w:lvlJc w:val="left"/>
      <w:pPr>
        <w:tabs>
          <w:tab w:val="num" w:pos="2880"/>
        </w:tabs>
        <w:ind w:left="2880" w:hanging="360"/>
      </w:pPr>
      <w:rPr>
        <w:rFonts w:ascii="Symbol" w:hAnsi="Symbol" w:hint="default"/>
      </w:rPr>
    </w:lvl>
    <w:lvl w:ilvl="4" w:tplc="D9AC250A" w:tentative="1">
      <w:start w:val="1"/>
      <w:numFmt w:val="bullet"/>
      <w:lvlText w:val="o"/>
      <w:lvlJc w:val="left"/>
      <w:pPr>
        <w:tabs>
          <w:tab w:val="num" w:pos="3600"/>
        </w:tabs>
        <w:ind w:left="3600" w:hanging="360"/>
      </w:pPr>
      <w:rPr>
        <w:rFonts w:ascii="Courier New" w:hAnsi="Courier New" w:cs="MS Mincho" w:hint="default"/>
      </w:rPr>
    </w:lvl>
    <w:lvl w:ilvl="5" w:tplc="65500A60" w:tentative="1">
      <w:start w:val="1"/>
      <w:numFmt w:val="bullet"/>
      <w:lvlText w:val=""/>
      <w:lvlJc w:val="left"/>
      <w:pPr>
        <w:tabs>
          <w:tab w:val="num" w:pos="4320"/>
        </w:tabs>
        <w:ind w:left="4320" w:hanging="360"/>
      </w:pPr>
      <w:rPr>
        <w:rFonts w:ascii="Wingdings" w:hAnsi="Wingdings" w:hint="default"/>
      </w:rPr>
    </w:lvl>
    <w:lvl w:ilvl="6" w:tplc="8A0C7A12" w:tentative="1">
      <w:start w:val="1"/>
      <w:numFmt w:val="bullet"/>
      <w:lvlText w:val=""/>
      <w:lvlJc w:val="left"/>
      <w:pPr>
        <w:tabs>
          <w:tab w:val="num" w:pos="5040"/>
        </w:tabs>
        <w:ind w:left="5040" w:hanging="360"/>
      </w:pPr>
      <w:rPr>
        <w:rFonts w:ascii="Symbol" w:hAnsi="Symbol" w:hint="default"/>
      </w:rPr>
    </w:lvl>
    <w:lvl w:ilvl="7" w:tplc="91F85F06" w:tentative="1">
      <w:start w:val="1"/>
      <w:numFmt w:val="bullet"/>
      <w:lvlText w:val="o"/>
      <w:lvlJc w:val="left"/>
      <w:pPr>
        <w:tabs>
          <w:tab w:val="num" w:pos="5760"/>
        </w:tabs>
        <w:ind w:left="5760" w:hanging="360"/>
      </w:pPr>
      <w:rPr>
        <w:rFonts w:ascii="Courier New" w:hAnsi="Courier New" w:cs="MS Mincho" w:hint="default"/>
      </w:rPr>
    </w:lvl>
    <w:lvl w:ilvl="8" w:tplc="CD0838FA"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73932E4"/>
    <w:multiLevelType w:val="hybridMultilevel"/>
    <w:tmpl w:val="401CBCAA"/>
    <w:lvl w:ilvl="0" w:tplc="2B887D9E">
      <w:start w:val="1"/>
      <w:numFmt w:val="decimal"/>
      <w:lvlText w:val="%1."/>
      <w:lvlJc w:val="left"/>
      <w:pPr>
        <w:ind w:left="720" w:hanging="360"/>
      </w:pPr>
    </w:lvl>
    <w:lvl w:ilvl="1" w:tplc="8906109C" w:tentative="1">
      <w:start w:val="1"/>
      <w:numFmt w:val="lowerLetter"/>
      <w:lvlText w:val="%2."/>
      <w:lvlJc w:val="left"/>
      <w:pPr>
        <w:ind w:left="1440" w:hanging="360"/>
      </w:pPr>
    </w:lvl>
    <w:lvl w:ilvl="2" w:tplc="A142FE10" w:tentative="1">
      <w:start w:val="1"/>
      <w:numFmt w:val="lowerRoman"/>
      <w:lvlText w:val="%3."/>
      <w:lvlJc w:val="right"/>
      <w:pPr>
        <w:ind w:left="2160" w:hanging="180"/>
      </w:pPr>
    </w:lvl>
    <w:lvl w:ilvl="3" w:tplc="67CC5258" w:tentative="1">
      <w:start w:val="1"/>
      <w:numFmt w:val="decimal"/>
      <w:lvlText w:val="%4."/>
      <w:lvlJc w:val="left"/>
      <w:pPr>
        <w:ind w:left="2880" w:hanging="360"/>
      </w:pPr>
    </w:lvl>
    <w:lvl w:ilvl="4" w:tplc="58CE61B8" w:tentative="1">
      <w:start w:val="1"/>
      <w:numFmt w:val="lowerLetter"/>
      <w:lvlText w:val="%5."/>
      <w:lvlJc w:val="left"/>
      <w:pPr>
        <w:ind w:left="3600" w:hanging="360"/>
      </w:pPr>
    </w:lvl>
    <w:lvl w:ilvl="5" w:tplc="2B9EA9F2" w:tentative="1">
      <w:start w:val="1"/>
      <w:numFmt w:val="lowerRoman"/>
      <w:lvlText w:val="%6."/>
      <w:lvlJc w:val="right"/>
      <w:pPr>
        <w:ind w:left="4320" w:hanging="180"/>
      </w:pPr>
    </w:lvl>
    <w:lvl w:ilvl="6" w:tplc="204EB3FC" w:tentative="1">
      <w:start w:val="1"/>
      <w:numFmt w:val="decimal"/>
      <w:lvlText w:val="%7."/>
      <w:lvlJc w:val="left"/>
      <w:pPr>
        <w:ind w:left="5040" w:hanging="360"/>
      </w:pPr>
    </w:lvl>
    <w:lvl w:ilvl="7" w:tplc="52C25C74" w:tentative="1">
      <w:start w:val="1"/>
      <w:numFmt w:val="lowerLetter"/>
      <w:lvlText w:val="%8."/>
      <w:lvlJc w:val="left"/>
      <w:pPr>
        <w:ind w:left="5760" w:hanging="360"/>
      </w:pPr>
    </w:lvl>
    <w:lvl w:ilvl="8" w:tplc="59CA2AC0"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3E"/>
    <w:rsid w:val="000213E0"/>
    <w:rsid w:val="00085CB0"/>
    <w:rsid w:val="00757B3E"/>
    <w:rsid w:val="00E941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rFonts w:ascii="Arial" w:hAnsi="Arial"/>
      <w:noProof/>
      <w:sz w:val="22"/>
      <w:lang w:val="de-DE" w:eastAsia="de-DE"/>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09)) Links:  25 c...,145"/>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val="en-US"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F61554"/>
    <w:rPr>
      <w:sz w:val="16"/>
      <w:szCs w:val="16"/>
    </w:rPr>
  </w:style>
  <w:style w:type="paragraph" w:styleId="CommentText">
    <w:name w:val="annotation text"/>
    <w:basedOn w:val="Normal"/>
    <w:link w:val="CommentTextChar"/>
    <w:uiPriority w:val="99"/>
    <w:semiHidden/>
    <w:unhideWhenUsed/>
    <w:rsid w:val="00F61554"/>
    <w:rPr>
      <w:sz w:val="20"/>
    </w:rPr>
  </w:style>
  <w:style w:type="character" w:customStyle="1" w:styleId="CommentTextChar">
    <w:name w:val="Comment Text Char"/>
    <w:basedOn w:val="DefaultParagraphFont"/>
    <w:link w:val="CommentText"/>
    <w:uiPriority w:val="99"/>
    <w:semiHidden/>
    <w:rsid w:val="00F61554"/>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F61554"/>
    <w:rPr>
      <w:b/>
      <w:bCs/>
    </w:rPr>
  </w:style>
  <w:style w:type="character" w:customStyle="1" w:styleId="CommentSubjectChar">
    <w:name w:val="Comment Subject Char"/>
    <w:basedOn w:val="CommentTextChar"/>
    <w:link w:val="CommentSubject"/>
    <w:uiPriority w:val="99"/>
    <w:semiHidden/>
    <w:rsid w:val="00F61554"/>
    <w:rPr>
      <w:rFonts w:ascii="Arial" w:hAnsi="Arial"/>
      <w:b/>
      <w:bCs/>
      <w:noProof/>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porter@adcomms.co.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tube.com/FujifilmGSEurop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fujifilm.eu/es/productos/sistemas-graficos/impresion-inkjet-de-gran-formato/p/acuity-led-1600/"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8F9C1-6A00-42E6-851F-C02E3FD80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F4F52CF-4203-42E6-A669-039B5C2C8C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6D8621-5B43-4768-B18C-4FBDF11F44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754</Words>
  <Characters>4300</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Fujifilm anuncia un acuerdo sobre las planchas Flenex FW con la empresa MPH Ltd de Essex</dc:title>
  <dc:subject>Flenex, Fujifilm</dc:subject>
  <dc:creator/>
  <cp:keywords>Flenex, Fujifilm</cp:keywords>
  <cp:lastModifiedBy/>
  <cp:revision>1</cp:revision>
  <dcterms:created xsi:type="dcterms:W3CDTF">2016-07-21T13:03:00Z</dcterms:created>
  <dcterms:modified xsi:type="dcterms:W3CDTF">2016-07-27T08:00:00Z</dcterms:modified>
  <cp:category>Press release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