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49BDF5" w14:textId="77777777" w:rsidR="008F1168" w:rsidRDefault="008F1168" w:rsidP="00C90F0D">
      <w:pPr>
        <w:ind w:right="2266"/>
        <w:outlineLvl w:val="0"/>
        <w:rPr>
          <w:b/>
          <w:sz w:val="28"/>
        </w:rPr>
      </w:pPr>
    </w:p>
    <w:p w14:paraId="7EC18FE6" w14:textId="47B9A63D" w:rsidR="00140F96" w:rsidRDefault="00140F96" w:rsidP="00C90F0D">
      <w:pPr>
        <w:ind w:right="2266"/>
        <w:outlineLvl w:val="0"/>
        <w:rPr>
          <w:b/>
          <w:sz w:val="28"/>
        </w:rPr>
      </w:pPr>
    </w:p>
    <w:p w14:paraId="3AA0D935" w14:textId="77777777" w:rsidR="00140F96" w:rsidRDefault="00140F96" w:rsidP="00C90F0D">
      <w:pPr>
        <w:ind w:right="2266"/>
        <w:outlineLvl w:val="0"/>
        <w:rPr>
          <w:b/>
          <w:sz w:val="28"/>
        </w:rPr>
      </w:pPr>
    </w:p>
    <w:p w14:paraId="2D094083" w14:textId="30232985" w:rsidR="008F1168" w:rsidRDefault="00140F96" w:rsidP="00C90F0D">
      <w:pPr>
        <w:ind w:right="2266"/>
        <w:outlineLvl w:val="0"/>
        <w:rPr>
          <w:b/>
        </w:rPr>
      </w:pPr>
      <w:r w:rsidRPr="00140F96">
        <w:rPr>
          <w:b/>
        </w:rPr>
        <w:t xml:space="preserve">7 </w:t>
      </w:r>
      <w:r w:rsidR="004C41B4">
        <w:rPr>
          <w:b/>
        </w:rPr>
        <w:t>S</w:t>
      </w:r>
      <w:r w:rsidRPr="00140F96">
        <w:rPr>
          <w:b/>
        </w:rPr>
        <w:t>eptembre 2016</w:t>
      </w:r>
    </w:p>
    <w:p w14:paraId="48D186EC" w14:textId="77777777" w:rsidR="00140F96" w:rsidRDefault="00140F96" w:rsidP="00C90F0D">
      <w:pPr>
        <w:ind w:right="2266"/>
        <w:outlineLvl w:val="0"/>
        <w:rPr>
          <w:b/>
          <w:sz w:val="28"/>
        </w:rPr>
      </w:pPr>
    </w:p>
    <w:p w14:paraId="56FCB9A1" w14:textId="77777777" w:rsidR="008F1168" w:rsidRDefault="008F1168" w:rsidP="00C90F0D">
      <w:pPr>
        <w:ind w:right="2266"/>
        <w:outlineLvl w:val="0"/>
        <w:rPr>
          <w:b/>
          <w:sz w:val="28"/>
        </w:rPr>
      </w:pPr>
    </w:p>
    <w:p w14:paraId="386A3FBD" w14:textId="77777777" w:rsidR="00D202DE" w:rsidRDefault="00D202DE" w:rsidP="00C90F0D">
      <w:pPr>
        <w:spacing w:line="360" w:lineRule="auto"/>
        <w:ind w:right="2266"/>
        <w:jc w:val="both"/>
        <w:rPr>
          <w:rFonts w:cs="Arial"/>
          <w:b/>
          <w:bCs/>
          <w:sz w:val="28"/>
          <w:szCs w:val="28"/>
        </w:rPr>
      </w:pPr>
      <w:r>
        <w:rPr>
          <w:b/>
          <w:sz w:val="28"/>
        </w:rPr>
        <w:t>Fujifilm annonce la nouvelle gamme d’imprimantes hautes performances Acuity Select HS 30</w:t>
      </w:r>
    </w:p>
    <w:p w14:paraId="5F1BFEDD" w14:textId="77777777" w:rsidR="00D202DE" w:rsidRPr="00D202DE" w:rsidRDefault="00D202DE" w:rsidP="00C90F0D">
      <w:pPr>
        <w:spacing w:line="360" w:lineRule="auto"/>
        <w:ind w:right="2266"/>
        <w:jc w:val="both"/>
        <w:rPr>
          <w:rFonts w:cs="Arial"/>
          <w:b/>
          <w:bCs/>
          <w:sz w:val="28"/>
          <w:szCs w:val="28"/>
        </w:rPr>
      </w:pPr>
    </w:p>
    <w:p w14:paraId="500D4FE2" w14:textId="77777777" w:rsidR="00D202DE" w:rsidRPr="00D202DE" w:rsidRDefault="00D202DE" w:rsidP="00C90F0D">
      <w:pPr>
        <w:spacing w:line="360" w:lineRule="auto"/>
        <w:ind w:right="2266"/>
        <w:jc w:val="both"/>
        <w:rPr>
          <w:rFonts w:cs="Arial"/>
          <w:b/>
          <w:bCs/>
          <w:sz w:val="24"/>
          <w:szCs w:val="28"/>
        </w:rPr>
      </w:pPr>
      <w:r>
        <w:rPr>
          <w:b/>
          <w:sz w:val="24"/>
        </w:rPr>
        <w:t>La dernière-née des imprimantes Select met la barre encore plus haut en matièr</w:t>
      </w:r>
      <w:r w:rsidR="00D7077F">
        <w:rPr>
          <w:b/>
          <w:sz w:val="24"/>
        </w:rPr>
        <w:t>e de performances et de qualité</w:t>
      </w:r>
    </w:p>
    <w:p w14:paraId="29BE64A6" w14:textId="77777777" w:rsidR="00D202DE" w:rsidRPr="00D202DE" w:rsidRDefault="00D202DE" w:rsidP="00C90F0D">
      <w:pPr>
        <w:spacing w:line="360" w:lineRule="auto"/>
        <w:ind w:right="2266"/>
        <w:jc w:val="both"/>
        <w:rPr>
          <w:rFonts w:cs="Arial"/>
          <w:bCs/>
          <w:szCs w:val="22"/>
        </w:rPr>
      </w:pPr>
    </w:p>
    <w:p w14:paraId="0827FC17" w14:textId="77777777" w:rsidR="00D202DE" w:rsidRPr="00D202DE" w:rsidRDefault="00D202DE" w:rsidP="00C90F0D">
      <w:pPr>
        <w:spacing w:line="360" w:lineRule="auto"/>
        <w:ind w:right="2266"/>
        <w:jc w:val="both"/>
        <w:rPr>
          <w:rFonts w:cs="Arial"/>
          <w:szCs w:val="22"/>
        </w:rPr>
      </w:pPr>
      <w:r>
        <w:t>Fujifilm annonce aujourd’hui la commercialisation de la nouvelle imprimante Acuity Select HS 30, nouveau modèle hautes performances de la gamme Select. À même d’imprimer à des vitesses impressionnantes pouvant atteindre 57,6 </w:t>
      </w:r>
      <w:r>
        <w:rPr>
          <w:sz w:val="20"/>
        </w:rPr>
        <w:t>m</w:t>
      </w:r>
      <w:r>
        <w:rPr>
          <w:sz w:val="20"/>
          <w:vertAlign w:val="superscript"/>
        </w:rPr>
        <w:t xml:space="preserve">2 </w:t>
      </w:r>
      <w:r>
        <w:t>par heure, soit un rendement près de deux fois supérieur à celui de l’Acuity Select 20, la nouvelle imprimante HS 30 offre tous les avantages de cette gamme d’imprimante UV à plat plébiscitée, notamment une grande polyvalence, une qualité d’image quasi photographique, une simplicité d’utilisation remarquable et la possibilité de produire un vaste éventail d’applications sur un large choix de supports d’une épaisseur maximale de 50,8 mm.</w:t>
      </w:r>
    </w:p>
    <w:p w14:paraId="00FEB249" w14:textId="77777777" w:rsidR="00D202DE" w:rsidRPr="006B6E61" w:rsidRDefault="00D202DE" w:rsidP="00C90F0D">
      <w:pPr>
        <w:spacing w:line="360" w:lineRule="auto"/>
        <w:ind w:right="2266"/>
        <w:jc w:val="both"/>
        <w:rPr>
          <w:rFonts w:cs="Arial"/>
          <w:szCs w:val="22"/>
        </w:rPr>
      </w:pPr>
    </w:p>
    <w:p w14:paraId="460A4946" w14:textId="77777777" w:rsidR="00D202DE" w:rsidRPr="006B6E61" w:rsidRDefault="00D202DE" w:rsidP="00C90F0D">
      <w:pPr>
        <w:spacing w:line="360" w:lineRule="auto"/>
        <w:ind w:right="2266"/>
        <w:jc w:val="both"/>
        <w:rPr>
          <w:rFonts w:cs="Arial"/>
          <w:b/>
          <w:szCs w:val="22"/>
        </w:rPr>
      </w:pPr>
      <w:r>
        <w:rPr>
          <w:b/>
        </w:rPr>
        <w:t>Qualité d’impression</w:t>
      </w:r>
    </w:p>
    <w:p w14:paraId="13A9E976" w14:textId="77777777" w:rsidR="00D202DE" w:rsidRPr="006B6E61" w:rsidRDefault="00D202DE" w:rsidP="00C90F0D">
      <w:pPr>
        <w:spacing w:line="360" w:lineRule="auto"/>
        <w:ind w:right="2266"/>
        <w:jc w:val="both"/>
        <w:rPr>
          <w:rFonts w:cs="Arial"/>
          <w:b/>
          <w:szCs w:val="22"/>
        </w:rPr>
      </w:pPr>
      <w:r>
        <w:t>L’imprimante Acuity Select HS 30 offre une qualité d’impression optimisée et la possibilité d’utiliser le cyan clair et le magenta clair, des couleurs idéales pour la production d’images photographiques ou de reproductions d’œuvres d’art.</w:t>
      </w:r>
    </w:p>
    <w:p w14:paraId="786E0970" w14:textId="77777777" w:rsidR="00D202DE" w:rsidRPr="006B6E61" w:rsidRDefault="00D202DE" w:rsidP="00C90F0D">
      <w:pPr>
        <w:spacing w:line="360" w:lineRule="auto"/>
        <w:ind w:right="2266"/>
        <w:jc w:val="both"/>
        <w:rPr>
          <w:rFonts w:cs="Arial"/>
          <w:b/>
          <w:szCs w:val="22"/>
          <w:u w:val="single"/>
        </w:rPr>
      </w:pPr>
    </w:p>
    <w:p w14:paraId="306D0905" w14:textId="77777777" w:rsidR="00D202DE" w:rsidRPr="006B6E61" w:rsidRDefault="00D202DE" w:rsidP="00C90F0D">
      <w:pPr>
        <w:spacing w:line="360" w:lineRule="auto"/>
        <w:ind w:right="2266"/>
        <w:jc w:val="both"/>
        <w:rPr>
          <w:rFonts w:cs="Arial"/>
          <w:b/>
          <w:szCs w:val="22"/>
        </w:rPr>
      </w:pPr>
      <w:r>
        <w:rPr>
          <w:b/>
        </w:rPr>
        <w:t>Productivité</w:t>
      </w:r>
    </w:p>
    <w:p w14:paraId="61FFDE0E" w14:textId="77777777" w:rsidR="00D202DE" w:rsidRPr="006B6E61" w:rsidRDefault="00D202DE" w:rsidP="00C90F0D">
      <w:pPr>
        <w:spacing w:line="360" w:lineRule="auto"/>
        <w:ind w:right="2266"/>
        <w:jc w:val="both"/>
        <w:rPr>
          <w:rFonts w:cs="Arial"/>
          <w:szCs w:val="22"/>
        </w:rPr>
      </w:pPr>
      <w:r>
        <w:t>Le nouveau système de taquets pneumatiques de repérage garantit un chargement simple et rapide des supports tout en optimisant la productivité grâce à un système de maintenance automatisée des têtes d’impression.</w:t>
      </w:r>
    </w:p>
    <w:p w14:paraId="2FF6A5BD" w14:textId="77777777" w:rsidR="00D202DE" w:rsidRPr="006B6E61" w:rsidRDefault="00D202DE" w:rsidP="00C90F0D">
      <w:pPr>
        <w:spacing w:line="360" w:lineRule="auto"/>
        <w:ind w:right="2266"/>
        <w:jc w:val="both"/>
        <w:rPr>
          <w:rFonts w:cs="Arial"/>
          <w:szCs w:val="22"/>
        </w:rPr>
      </w:pPr>
    </w:p>
    <w:p w14:paraId="244117A8" w14:textId="77777777" w:rsidR="00D202DE" w:rsidRPr="006B6E61" w:rsidRDefault="00D202DE" w:rsidP="00C90F0D">
      <w:pPr>
        <w:spacing w:line="360" w:lineRule="auto"/>
        <w:ind w:right="2266"/>
        <w:jc w:val="both"/>
        <w:rPr>
          <w:rFonts w:cs="Arial"/>
          <w:b/>
          <w:szCs w:val="22"/>
        </w:rPr>
      </w:pPr>
      <w:r>
        <w:rPr>
          <w:b/>
        </w:rPr>
        <w:t>Polyvalence</w:t>
      </w:r>
    </w:p>
    <w:p w14:paraId="70355342" w14:textId="77777777" w:rsidR="00D202DE" w:rsidRPr="006B6E61" w:rsidRDefault="00D202DE" w:rsidP="00C90F0D">
      <w:pPr>
        <w:spacing w:line="360" w:lineRule="auto"/>
        <w:ind w:right="2266"/>
        <w:jc w:val="both"/>
        <w:rPr>
          <w:rFonts w:cs="Arial"/>
          <w:b/>
          <w:szCs w:val="22"/>
        </w:rPr>
      </w:pPr>
      <w:r>
        <w:lastRenderedPageBreak/>
        <w:t>La technologie de lampes UV de l’Acuity Select HS 30 permet l’impression d’une gamme plus large de supports très fins et sensibles.</w:t>
      </w:r>
    </w:p>
    <w:p w14:paraId="48C7F2E7" w14:textId="77777777" w:rsidR="00D202DE" w:rsidRPr="006B6E61" w:rsidRDefault="00D202DE" w:rsidP="00C90F0D">
      <w:pPr>
        <w:spacing w:line="360" w:lineRule="auto"/>
        <w:ind w:right="2266"/>
        <w:jc w:val="both"/>
        <w:rPr>
          <w:rFonts w:cs="Arial"/>
          <w:b/>
          <w:szCs w:val="22"/>
        </w:rPr>
      </w:pPr>
    </w:p>
    <w:p w14:paraId="39BE5F5C" w14:textId="77777777" w:rsidR="00D202DE" w:rsidRPr="006B6E61" w:rsidRDefault="00D202DE" w:rsidP="00C90F0D">
      <w:pPr>
        <w:spacing w:line="360" w:lineRule="auto"/>
        <w:ind w:right="2266"/>
        <w:jc w:val="both"/>
        <w:rPr>
          <w:rFonts w:cs="Arial"/>
          <w:b/>
          <w:szCs w:val="22"/>
        </w:rPr>
      </w:pPr>
      <w:r>
        <w:rPr>
          <w:b/>
        </w:rPr>
        <w:t>Système d’aspiration</w:t>
      </w:r>
    </w:p>
    <w:p w14:paraId="575D2549" w14:textId="77777777" w:rsidR="00D202DE" w:rsidRPr="006B6E61" w:rsidRDefault="00D202DE" w:rsidP="00C90F0D">
      <w:pPr>
        <w:spacing w:line="360" w:lineRule="auto"/>
        <w:ind w:right="2266"/>
        <w:jc w:val="both"/>
        <w:rPr>
          <w:rFonts w:cs="Arial"/>
          <w:b/>
          <w:szCs w:val="22"/>
        </w:rPr>
      </w:pPr>
      <w:r>
        <w:t>Enfin, le système d’aspiration haute pression optimisé de l’imprimante HS 30 permet de restreindre le masquage du plateau de l’imprimante et de charger les supports en toute simplicité.</w:t>
      </w:r>
    </w:p>
    <w:p w14:paraId="2B6C4BB2" w14:textId="77777777" w:rsidR="00D202DE" w:rsidRPr="006B6E61" w:rsidRDefault="00D202DE" w:rsidP="00C90F0D">
      <w:pPr>
        <w:spacing w:line="360" w:lineRule="auto"/>
        <w:ind w:right="2266"/>
        <w:jc w:val="both"/>
        <w:rPr>
          <w:rFonts w:cs="Arial"/>
          <w:szCs w:val="22"/>
        </w:rPr>
      </w:pPr>
    </w:p>
    <w:p w14:paraId="74A0ADE6" w14:textId="77777777" w:rsidR="00D202DE" w:rsidRPr="00D202DE" w:rsidRDefault="00D202DE" w:rsidP="00C90F0D">
      <w:pPr>
        <w:spacing w:line="360" w:lineRule="auto"/>
        <w:ind w:right="2266"/>
        <w:jc w:val="both"/>
        <w:rPr>
          <w:rFonts w:cs="Arial"/>
          <w:szCs w:val="22"/>
        </w:rPr>
      </w:pPr>
      <w:r>
        <w:t>Tout comme la gamme Acuity Select 20, l’ajout d’encres claires induit que la gamme HS 30 est également disponible en deux variations de canaux, soit six et huit canaux. La gamme propose six nouveaux modèles qui garantissent une qualité d’impression permettant de répondre aux exigences strictes des secteurs de la photographie et des beaux-arts. La nouvelle gamme Acuity Select HS 30 propose des modèles de plateau standard (2,5 x 1,25 m) et X2 (2,5 x 3,08 m). Un modèle à bobine est également disponible dans les deux formats.</w:t>
      </w:r>
    </w:p>
    <w:p w14:paraId="533C4046" w14:textId="77777777" w:rsidR="00D202DE" w:rsidRPr="00D202DE" w:rsidRDefault="00D202DE" w:rsidP="00C90F0D">
      <w:pPr>
        <w:spacing w:line="360" w:lineRule="auto"/>
        <w:ind w:right="2266"/>
        <w:jc w:val="both"/>
        <w:rPr>
          <w:rFonts w:cs="Arial"/>
          <w:szCs w:val="22"/>
        </w:rPr>
      </w:pPr>
    </w:p>
    <w:p w14:paraId="497A90AD" w14:textId="77777777" w:rsidR="00D202DE" w:rsidRPr="00D202DE" w:rsidRDefault="00D202DE" w:rsidP="00C90F0D">
      <w:pPr>
        <w:spacing w:line="360" w:lineRule="auto"/>
        <w:ind w:right="2266"/>
        <w:jc w:val="both"/>
        <w:rPr>
          <w:rFonts w:cs="Arial"/>
          <w:szCs w:val="22"/>
        </w:rPr>
      </w:pPr>
      <w:r>
        <w:t>La gamme Acuity Select HS 30 est conçue pour atteindre une qualité d’impression optimale en alliant l’architecture à plat authentique à la technologie de niveaux de gris. Cette combinaison permet de préserver la réputation bien méritée de la marque Acuity en tant que leader du marché dans son domaine, idéale pour l’impression de haute qualité sur les supports rigides et souples et à même d’apporter de la capacité supplémentaire sans risque pour la qualité.</w:t>
      </w:r>
    </w:p>
    <w:p w14:paraId="7E0D0F1E" w14:textId="77777777" w:rsidR="00D202DE" w:rsidRPr="00D202DE" w:rsidRDefault="00D202DE" w:rsidP="00C90F0D">
      <w:pPr>
        <w:spacing w:line="360" w:lineRule="auto"/>
        <w:ind w:right="2266"/>
        <w:jc w:val="both"/>
        <w:rPr>
          <w:rFonts w:cs="Arial"/>
          <w:szCs w:val="22"/>
        </w:rPr>
      </w:pPr>
    </w:p>
    <w:p w14:paraId="5609DCAC" w14:textId="77777777" w:rsidR="00D202DE" w:rsidRPr="00D202DE" w:rsidRDefault="00D202DE" w:rsidP="00C90F0D">
      <w:pPr>
        <w:spacing w:line="360" w:lineRule="auto"/>
        <w:ind w:right="2266"/>
        <w:jc w:val="both"/>
        <w:rPr>
          <w:rFonts w:cs="Arial"/>
        </w:rPr>
      </w:pPr>
      <w:r>
        <w:t>Mike Battersby, responsable du marketing chez Fujifilm Speciality Ink Systems, déclare : « La gamme Acuity Select HS 30 s’appuie une nouvelle fois sur les atouts qui ont fait le succès des imprimantes à plat Acuity de Fujifilm, depuis le lancement de l’Acuity 2504 en 2007 jusqu’à la commercialisation de l’Acuity Select 20, début 2016. Cette imprimante extraordinaire a été spécifiquement conçue pour les imprimeurs qui doivent produire 10 000 </w:t>
      </w:r>
      <w:r>
        <w:rPr>
          <w:sz w:val="20"/>
        </w:rPr>
        <w:t>m</w:t>
      </w:r>
      <w:r>
        <w:rPr>
          <w:sz w:val="20"/>
          <w:vertAlign w:val="superscript"/>
        </w:rPr>
        <w:t>2</w:t>
      </w:r>
      <w:r>
        <w:rPr>
          <w:sz w:val="20"/>
        </w:rPr>
        <w:t xml:space="preserve"> par</w:t>
      </w:r>
      <w:r>
        <w:t xml:space="preserve"> an, voire plus, pour ceux qui recherchent la capacité sans vouloir faire de concession en matière de qualité, ainsi que pour les imprimeurs spécialisés et industriels qui utilisent actuellement des technologies d’impression analogique et cherchent à migrer vers </w:t>
      </w:r>
      <w:r>
        <w:lastRenderedPageBreak/>
        <w:t>l’impression numérique, afin de doper la flexibilité de leur production et d’optimiser la rentabilité par la même occasion ».</w:t>
      </w:r>
    </w:p>
    <w:p w14:paraId="5363862E" w14:textId="77777777" w:rsidR="00D202DE" w:rsidRPr="00D202DE" w:rsidRDefault="00D202DE" w:rsidP="00C90F0D">
      <w:pPr>
        <w:spacing w:line="360" w:lineRule="auto"/>
        <w:ind w:right="2266"/>
        <w:jc w:val="both"/>
        <w:rPr>
          <w:rFonts w:cs="Arial"/>
        </w:rPr>
      </w:pPr>
    </w:p>
    <w:p w14:paraId="2C1F686E" w14:textId="77777777" w:rsidR="00191B1F" w:rsidRPr="00140F96" w:rsidRDefault="00D202DE" w:rsidP="00C90F0D">
      <w:pPr>
        <w:spacing w:line="360" w:lineRule="auto"/>
        <w:ind w:right="2266"/>
        <w:jc w:val="center"/>
        <w:rPr>
          <w:b/>
          <w:lang w:val="en-GB"/>
        </w:rPr>
      </w:pPr>
      <w:r w:rsidRPr="00140F96">
        <w:rPr>
          <w:b/>
          <w:lang w:val="en-GB"/>
        </w:rPr>
        <w:t>FIN</w:t>
      </w:r>
    </w:p>
    <w:p w14:paraId="4BF61602" w14:textId="77777777" w:rsidR="006E082A" w:rsidRPr="00D202DE" w:rsidRDefault="006E082A" w:rsidP="00C90F0D">
      <w:pPr>
        <w:spacing w:line="360" w:lineRule="auto"/>
        <w:ind w:right="2266"/>
        <w:jc w:val="both"/>
        <w:rPr>
          <w:rFonts w:cs="Arial"/>
          <w:lang w:val="en-GB"/>
        </w:rPr>
      </w:pPr>
    </w:p>
    <w:p w14:paraId="6333DF99" w14:textId="77777777" w:rsidR="00C90F0D" w:rsidRPr="001031D4" w:rsidRDefault="00C90F0D" w:rsidP="00C90F0D">
      <w:pPr>
        <w:ind w:right="2266"/>
        <w:rPr>
          <w:rFonts w:cs="Arial"/>
          <w:sz w:val="20"/>
        </w:rPr>
      </w:pPr>
      <w:r w:rsidRPr="001031D4">
        <w:rPr>
          <w:rFonts w:cs="Arial"/>
          <w:b/>
          <w:bCs/>
          <w:iCs/>
          <w:sz w:val="20"/>
        </w:rPr>
        <w:t>À propos de FUJIFILM Corporation</w:t>
      </w:r>
    </w:p>
    <w:p w14:paraId="5815CBC5" w14:textId="77777777" w:rsidR="00C90F0D" w:rsidRPr="001031D4" w:rsidRDefault="00C90F0D" w:rsidP="00C90F0D">
      <w:pPr>
        <w:ind w:right="2266"/>
        <w:jc w:val="both"/>
        <w:rPr>
          <w:rFonts w:cs="Arial"/>
          <w:iCs/>
          <w:sz w:val="20"/>
        </w:rPr>
      </w:pPr>
      <w:r w:rsidRPr="001031D4">
        <w:rPr>
          <w:rFonts w:cs="Arial"/>
          <w:iCs/>
          <w:sz w:val="20"/>
        </w:rPr>
        <w:t>FUJIFILM Corporation est l’une des principales sociétés d’exploitation de FUJIFILM Holdings. Depuis sa création en 1934, l’entreprise à développé une multitude de technologies de pointe dans le domaine de l’image et de la photo. Conformément à ses efforts pour devenir une société largement orientée vers la santé, Fujifilm applique désormais ces technologies à la prévention, au diagnostic et au traitement des maladies via les domaines du médical et des sciences de la vie. Fujifilm se développe également dans l’activité des matériaux à haute fonctionnalité comme les matériaux pour écran plat ainsi que sur les marchés des industries graphiques et des systèmes optiques.</w:t>
      </w:r>
    </w:p>
    <w:p w14:paraId="57372094" w14:textId="77777777" w:rsidR="00C90F0D" w:rsidRPr="001031D4" w:rsidRDefault="00C90F0D" w:rsidP="00C90F0D">
      <w:pPr>
        <w:ind w:right="2266"/>
        <w:jc w:val="both"/>
        <w:rPr>
          <w:rFonts w:cs="Arial"/>
          <w:iCs/>
          <w:sz w:val="20"/>
        </w:rPr>
      </w:pPr>
      <w:bookmarkStart w:id="0" w:name="_GoBack"/>
      <w:bookmarkEnd w:id="0"/>
    </w:p>
    <w:p w14:paraId="78E9A9B3" w14:textId="77777777" w:rsidR="00C90F0D" w:rsidRPr="001031D4" w:rsidRDefault="00C90F0D" w:rsidP="00C90F0D">
      <w:pPr>
        <w:ind w:right="2266"/>
        <w:jc w:val="both"/>
        <w:rPr>
          <w:rFonts w:cs="Arial"/>
          <w:b/>
          <w:sz w:val="20"/>
        </w:rPr>
      </w:pPr>
    </w:p>
    <w:p w14:paraId="3720335C" w14:textId="77777777" w:rsidR="00C90F0D" w:rsidRPr="001031D4" w:rsidRDefault="00C90F0D" w:rsidP="00C90F0D">
      <w:pPr>
        <w:ind w:right="2266"/>
        <w:jc w:val="both"/>
        <w:rPr>
          <w:rFonts w:cs="Arial"/>
          <w:b/>
          <w:color w:val="000000"/>
          <w:sz w:val="20"/>
        </w:rPr>
      </w:pPr>
      <w:r w:rsidRPr="001031D4">
        <w:rPr>
          <w:rFonts w:cs="Arial"/>
          <w:b/>
          <w:sz w:val="20"/>
        </w:rPr>
        <w:t xml:space="preserve">À </w:t>
      </w:r>
      <w:r w:rsidRPr="001031D4">
        <w:rPr>
          <w:rFonts w:cs="Arial"/>
          <w:b/>
          <w:color w:val="000000"/>
          <w:sz w:val="20"/>
        </w:rPr>
        <w:t>propos de Fujifilm Graphic Systems</w:t>
      </w:r>
    </w:p>
    <w:p w14:paraId="695F29A9" w14:textId="77777777" w:rsidR="00C90F0D" w:rsidRPr="001031D4" w:rsidRDefault="00C90F0D" w:rsidP="00C90F0D">
      <w:pPr>
        <w:ind w:right="2266"/>
        <w:jc w:val="both"/>
        <w:rPr>
          <w:rFonts w:cs="Arial"/>
          <w:color w:val="000000"/>
          <w:sz w:val="20"/>
        </w:rPr>
      </w:pPr>
      <w:r w:rsidRPr="001031D4">
        <w:rPr>
          <w:rFonts w:cs="Arial"/>
          <w:color w:val="000000"/>
          <w:sz w:val="20"/>
        </w:rPr>
        <w:t xml:space="preserve">Fujifilm Graphic Systems constitue un partenaire solide et pérenne déterminé à proposer des solutions d’impression de grande qualité et techniquement sophistiquées, en vue d’aider les imprimeurs à renforcer leur avantage concurrentiel et à développer leur entreprise. Sa stabilité financière et un programme d’investissement sans précédent dans la recherche et le développement permettent à Fujifilm de développer des technologies propriétaires d’impression haut de gamme. La gamme proposée comporte des solutions prépresse et presse pour l’impression offset, grand format et numérique, ainsi que des flux logiciels destinés à la gestion de la production d’imprimés. Fujifilm s’engage à réduire l’empreinte écologique de ses produits et de ses activités, et participe activement à la protection de l’environnement tout en s’efforçant d’informer les imprimeurs sur les meilleures pratiques dans ce domaine. </w:t>
      </w:r>
      <w:r w:rsidRPr="001031D4">
        <w:rPr>
          <w:rFonts w:cs="Arial"/>
          <w:sz w:val="20"/>
        </w:rPr>
        <w:t xml:space="preserve">Pour en savoir plus, merci de visiter le site </w:t>
      </w:r>
      <w:hyperlink r:id="rId10" w:history="1">
        <w:r w:rsidRPr="001031D4">
          <w:rPr>
            <w:rStyle w:val="Hyperlink"/>
            <w:rFonts w:cs="Arial"/>
            <w:sz w:val="20"/>
          </w:rPr>
          <w:t>www.fujifilm.eu/eu/products/graphic-systems/</w:t>
        </w:r>
      </w:hyperlink>
      <w:r w:rsidRPr="001031D4">
        <w:rPr>
          <w:rFonts w:cs="Arial"/>
          <w:sz w:val="20"/>
        </w:rPr>
        <w:t xml:space="preserve"> ou </w:t>
      </w:r>
      <w:hyperlink r:id="rId11" w:history="1">
        <w:r w:rsidRPr="001031D4">
          <w:rPr>
            <w:rStyle w:val="Hyperlink"/>
            <w:rFonts w:cs="Arial"/>
            <w:sz w:val="20"/>
          </w:rPr>
          <w:t>www.youtube.com/FujifilmGSEurope</w:t>
        </w:r>
      </w:hyperlink>
      <w:r w:rsidRPr="001031D4">
        <w:rPr>
          <w:rFonts w:cs="Arial"/>
          <w:sz w:val="20"/>
        </w:rPr>
        <w:t xml:space="preserve"> ou suivez-nous sur </w:t>
      </w:r>
      <w:r w:rsidRPr="001031D4">
        <w:rPr>
          <w:rFonts w:cs="Arial"/>
          <w:color w:val="0000FF"/>
          <w:sz w:val="20"/>
        </w:rPr>
        <w:t>@FujifilmPrint</w:t>
      </w:r>
    </w:p>
    <w:p w14:paraId="02CE1F0D" w14:textId="77777777" w:rsidR="00C90F0D" w:rsidRPr="001031D4" w:rsidRDefault="00C90F0D" w:rsidP="00C90F0D">
      <w:pPr>
        <w:ind w:right="2266"/>
        <w:rPr>
          <w:rFonts w:cs="Arial"/>
          <w:b/>
          <w:sz w:val="20"/>
        </w:rPr>
      </w:pPr>
    </w:p>
    <w:p w14:paraId="3889E35B" w14:textId="77777777" w:rsidR="00C90F0D" w:rsidRPr="001031D4" w:rsidRDefault="00C90F0D" w:rsidP="00C90F0D">
      <w:pPr>
        <w:ind w:right="2266"/>
        <w:rPr>
          <w:rFonts w:cs="Arial"/>
          <w:b/>
          <w:color w:val="000000"/>
          <w:sz w:val="20"/>
        </w:rPr>
      </w:pPr>
      <w:r w:rsidRPr="001031D4">
        <w:rPr>
          <w:rFonts w:cs="Arial"/>
          <w:b/>
          <w:color w:val="000000"/>
          <w:sz w:val="20"/>
        </w:rPr>
        <w:t>Pour tout contact communication:</w:t>
      </w:r>
    </w:p>
    <w:p w14:paraId="1CE3E54B" w14:textId="77777777" w:rsidR="00C90F0D" w:rsidRPr="001031D4" w:rsidRDefault="00C90F0D" w:rsidP="00C90F0D">
      <w:pPr>
        <w:ind w:right="2266"/>
        <w:jc w:val="both"/>
        <w:rPr>
          <w:rFonts w:cs="Arial"/>
          <w:kern w:val="2"/>
          <w:sz w:val="20"/>
          <w:lang w:val="it-IT"/>
        </w:rPr>
      </w:pPr>
      <w:r w:rsidRPr="001031D4">
        <w:rPr>
          <w:rFonts w:cs="Arial"/>
          <w:kern w:val="2"/>
          <w:sz w:val="20"/>
          <w:lang w:val="it-IT"/>
        </w:rPr>
        <w:t>Daniel Porter</w:t>
      </w:r>
    </w:p>
    <w:p w14:paraId="6DE02072" w14:textId="77777777" w:rsidR="00C90F0D" w:rsidRPr="001031D4" w:rsidRDefault="00C90F0D" w:rsidP="00C90F0D">
      <w:pPr>
        <w:ind w:right="2266"/>
        <w:jc w:val="both"/>
        <w:rPr>
          <w:rFonts w:cs="Arial"/>
          <w:kern w:val="2"/>
          <w:sz w:val="20"/>
          <w:lang w:val="it-IT"/>
        </w:rPr>
      </w:pPr>
      <w:r w:rsidRPr="001031D4">
        <w:rPr>
          <w:rFonts w:cs="Arial"/>
          <w:kern w:val="2"/>
          <w:sz w:val="20"/>
          <w:lang w:val="it-IT"/>
        </w:rPr>
        <w:t>AD Communications</w:t>
      </w:r>
      <w:r w:rsidRPr="001031D4">
        <w:rPr>
          <w:rFonts w:cs="Arial"/>
          <w:kern w:val="2"/>
          <w:sz w:val="20"/>
          <w:lang w:val="it-IT"/>
        </w:rPr>
        <w:tab/>
      </w:r>
    </w:p>
    <w:p w14:paraId="4A49AA14" w14:textId="77777777" w:rsidR="00C90F0D" w:rsidRPr="001031D4" w:rsidRDefault="00C90F0D" w:rsidP="00C90F0D">
      <w:pPr>
        <w:ind w:right="2266"/>
        <w:jc w:val="both"/>
        <w:rPr>
          <w:rFonts w:cs="Arial"/>
          <w:kern w:val="2"/>
          <w:sz w:val="20"/>
          <w:lang w:val="pt-PT"/>
        </w:rPr>
      </w:pPr>
      <w:r w:rsidRPr="001031D4">
        <w:rPr>
          <w:rFonts w:cs="Arial"/>
          <w:kern w:val="2"/>
          <w:sz w:val="20"/>
          <w:lang w:val="pt-PT"/>
        </w:rPr>
        <w:t xml:space="preserve">E: </w:t>
      </w:r>
      <w:hyperlink r:id="rId12" w:history="1">
        <w:r w:rsidRPr="001031D4">
          <w:rPr>
            <w:rStyle w:val="Hyperlink"/>
            <w:rFonts w:cs="Arial"/>
            <w:kern w:val="2"/>
            <w:sz w:val="20"/>
            <w:lang w:val="pt-PT"/>
          </w:rPr>
          <w:t>dporter@adcomms.co.uk</w:t>
        </w:r>
      </w:hyperlink>
    </w:p>
    <w:p w14:paraId="070E9411" w14:textId="77777777" w:rsidR="00C90F0D" w:rsidRPr="001031D4" w:rsidRDefault="00C90F0D" w:rsidP="00C90F0D">
      <w:pPr>
        <w:ind w:right="2266"/>
        <w:jc w:val="both"/>
        <w:rPr>
          <w:rFonts w:cs="Arial"/>
          <w:kern w:val="2"/>
          <w:sz w:val="20"/>
          <w:lang w:val="pt-PT"/>
        </w:rPr>
      </w:pPr>
      <w:r w:rsidRPr="001031D4">
        <w:rPr>
          <w:rFonts w:cs="Arial"/>
          <w:kern w:val="2"/>
          <w:sz w:val="20"/>
          <w:lang w:val="pt-PT"/>
        </w:rPr>
        <w:t>Tel: +44 (0)1372 464470</w:t>
      </w:r>
    </w:p>
    <w:p w14:paraId="5552F8A3" w14:textId="77777777" w:rsidR="00C90F0D" w:rsidRPr="001031D4" w:rsidRDefault="00C90F0D" w:rsidP="00C90F0D">
      <w:pPr>
        <w:widowControl w:val="0"/>
        <w:autoSpaceDE w:val="0"/>
        <w:autoSpaceDN w:val="0"/>
        <w:adjustRightInd w:val="0"/>
        <w:ind w:right="2266"/>
        <w:rPr>
          <w:rFonts w:cs="Arial"/>
          <w:b/>
          <w:sz w:val="20"/>
        </w:rPr>
      </w:pPr>
    </w:p>
    <w:p w14:paraId="6B196259" w14:textId="77777777" w:rsidR="00C90F0D" w:rsidRPr="001031D4" w:rsidRDefault="00C90F0D" w:rsidP="00C90F0D">
      <w:pPr>
        <w:widowControl w:val="0"/>
        <w:autoSpaceDE w:val="0"/>
        <w:autoSpaceDN w:val="0"/>
        <w:adjustRightInd w:val="0"/>
        <w:ind w:right="2266"/>
        <w:rPr>
          <w:rFonts w:cs="Arial"/>
          <w:sz w:val="20"/>
          <w:lang w:val="it-IT"/>
        </w:rPr>
      </w:pPr>
      <w:r w:rsidRPr="001031D4">
        <w:rPr>
          <w:rFonts w:cs="Arial"/>
          <w:color w:val="000000"/>
          <w:kern w:val="2"/>
          <w:sz w:val="20"/>
          <w:lang w:val="it-IT"/>
        </w:rPr>
        <w:t>Régis Ruys</w:t>
      </w:r>
    </w:p>
    <w:p w14:paraId="47DEE811" w14:textId="77777777" w:rsidR="00C90F0D" w:rsidRPr="001031D4" w:rsidRDefault="00C90F0D" w:rsidP="00C90F0D">
      <w:pPr>
        <w:widowControl w:val="0"/>
        <w:autoSpaceDE w:val="0"/>
        <w:autoSpaceDN w:val="0"/>
        <w:adjustRightInd w:val="0"/>
        <w:ind w:right="2266"/>
        <w:rPr>
          <w:rFonts w:cs="Arial"/>
          <w:color w:val="000000"/>
          <w:kern w:val="2"/>
          <w:sz w:val="20"/>
          <w:lang w:val="it-IT"/>
        </w:rPr>
      </w:pPr>
      <w:r w:rsidRPr="001031D4">
        <w:rPr>
          <w:rFonts w:cs="Arial"/>
          <w:color w:val="000000"/>
          <w:kern w:val="2"/>
          <w:sz w:val="20"/>
          <w:lang w:val="it-IT"/>
        </w:rPr>
        <w:t>Fujifilm Graphic Systems</w:t>
      </w:r>
    </w:p>
    <w:p w14:paraId="4D79B834" w14:textId="77777777" w:rsidR="00C90F0D" w:rsidRPr="001031D4" w:rsidRDefault="00C90F0D" w:rsidP="00C90F0D">
      <w:pPr>
        <w:widowControl w:val="0"/>
        <w:autoSpaceDE w:val="0"/>
        <w:autoSpaceDN w:val="0"/>
        <w:adjustRightInd w:val="0"/>
        <w:ind w:right="2266"/>
        <w:rPr>
          <w:rStyle w:val="Hyperlink"/>
          <w:rFonts w:cs="Arial"/>
          <w:sz w:val="20"/>
          <w:lang w:val="it-IT"/>
        </w:rPr>
      </w:pPr>
      <w:r w:rsidRPr="001031D4">
        <w:rPr>
          <w:rFonts w:cs="Arial"/>
          <w:color w:val="000000"/>
          <w:kern w:val="2"/>
          <w:sz w:val="20"/>
          <w:lang w:val="it-IT"/>
        </w:rPr>
        <w:t xml:space="preserve">E-Mail : </w:t>
      </w:r>
      <w:hyperlink r:id="rId13" w:history="1">
        <w:r w:rsidRPr="001031D4">
          <w:rPr>
            <w:rStyle w:val="Hyperlink"/>
            <w:rFonts w:cs="Arial"/>
            <w:sz w:val="20"/>
            <w:lang w:val="it-IT"/>
          </w:rPr>
          <w:t>regis_ruys@fujifilm.eu</w:t>
        </w:r>
      </w:hyperlink>
    </w:p>
    <w:p w14:paraId="519C8F89" w14:textId="77777777" w:rsidR="00C90F0D" w:rsidRPr="001031D4" w:rsidRDefault="00C90F0D" w:rsidP="00C90F0D">
      <w:pPr>
        <w:ind w:right="2266"/>
        <w:jc w:val="both"/>
        <w:rPr>
          <w:rFonts w:cs="Arial"/>
          <w:sz w:val="20"/>
          <w:lang w:val="it-IT"/>
        </w:rPr>
      </w:pPr>
      <w:r w:rsidRPr="001031D4">
        <w:rPr>
          <w:rFonts w:cs="Arial"/>
          <w:color w:val="000000"/>
          <w:kern w:val="2"/>
          <w:sz w:val="20"/>
          <w:lang w:val="it-IT"/>
        </w:rPr>
        <w:t>Téléphone: +33 1 64 76 72 21</w:t>
      </w:r>
    </w:p>
    <w:p w14:paraId="6563666A" w14:textId="77777777" w:rsidR="006E082A" w:rsidRPr="00D7077F" w:rsidRDefault="006E082A" w:rsidP="00C90F0D">
      <w:pPr>
        <w:spacing w:line="360" w:lineRule="auto"/>
        <w:ind w:right="2266"/>
        <w:jc w:val="center"/>
        <w:rPr>
          <w:rFonts w:cs="Arial"/>
          <w:b/>
        </w:rPr>
      </w:pPr>
    </w:p>
    <w:sectPr w:rsidR="006E082A" w:rsidRPr="00D7077F" w:rsidSect="007778C2">
      <w:headerReference w:type="even" r:id="rId14"/>
      <w:headerReference w:type="default" r:id="rId15"/>
      <w:footerReference w:type="even" r:id="rId16"/>
      <w:footerReference w:type="default" r:id="rId17"/>
      <w:headerReference w:type="first" r:id="rId18"/>
      <w:footerReference w:type="first" r:id="rId19"/>
      <w:pgSz w:w="11906" w:h="16838" w:code="9"/>
      <w:pgMar w:top="567" w:right="851" w:bottom="1135" w:left="1418" w:header="1871"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227C85" w14:textId="77777777" w:rsidR="00811CA7" w:rsidRDefault="00811CA7">
      <w:r>
        <w:separator/>
      </w:r>
    </w:p>
  </w:endnote>
  <w:endnote w:type="continuationSeparator" w:id="0">
    <w:p w14:paraId="4D0FB80F" w14:textId="77777777" w:rsidR="00811CA7" w:rsidRDefault="00811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A0002AAF" w:usb1="4000004A"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EEAAF" w14:textId="77777777" w:rsidR="006B6E61" w:rsidRDefault="006B6E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BD5654" w14:textId="77777777" w:rsidR="006B6E61" w:rsidRDefault="006B6E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46468" w14:textId="77777777" w:rsidR="006B6E61" w:rsidRDefault="006B6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CDE71" w14:textId="77777777" w:rsidR="00811CA7" w:rsidRDefault="00811CA7">
      <w:r>
        <w:separator/>
      </w:r>
    </w:p>
  </w:footnote>
  <w:footnote w:type="continuationSeparator" w:id="0">
    <w:p w14:paraId="157E8E36" w14:textId="77777777" w:rsidR="00811CA7" w:rsidRDefault="00811C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A7023" w14:textId="77777777" w:rsidR="006B6E61" w:rsidRDefault="006B6E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C5FE4" w14:textId="77777777" w:rsidR="008F1168" w:rsidRDefault="00D202DE">
    <w:pPr>
      <w:pStyle w:val="Header"/>
    </w:pPr>
    <w:r>
      <w:rPr>
        <w:lang w:val="en-GB" w:eastAsia="ja-JP" w:bidi="ar-SA"/>
      </w:rPr>
      <w:drawing>
        <wp:anchor distT="0" distB="0" distL="114300" distR="114300" simplePos="0" relativeHeight="251656192" behindDoc="0" locked="0" layoutInCell="1" allowOverlap="0">
          <wp:simplePos x="0" y="0"/>
          <wp:positionH relativeFrom="margin">
            <wp:posOffset>4205605</wp:posOffset>
          </wp:positionH>
          <wp:positionV relativeFrom="margin">
            <wp:posOffset>-975995</wp:posOffset>
          </wp:positionV>
          <wp:extent cx="2080895" cy="346710"/>
          <wp:effectExtent l="0" t="0" r="0" b="0"/>
          <wp:wrapNone/>
          <wp:docPr id="19" name="Picture 19" descr="fujifilm_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jifilm_bas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ja-JP" w:bidi="ar-SA"/>
      </w:rPr>
      <mc:AlternateContent>
        <mc:Choice Requires="wps">
          <w:drawing>
            <wp:anchor distT="0" distB="0" distL="114300" distR="114300" simplePos="0" relativeHeight="251655168" behindDoc="0" locked="0" layoutInCell="1" allowOverlap="1">
              <wp:simplePos x="0" y="0"/>
              <wp:positionH relativeFrom="column">
                <wp:posOffset>-914400</wp:posOffset>
              </wp:positionH>
              <wp:positionV relativeFrom="paragraph">
                <wp:posOffset>-107950</wp:posOffset>
              </wp:positionV>
              <wp:extent cx="7658100" cy="9017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0170"/>
                      </a:xfrm>
                      <a:prstGeom prst="rect">
                        <a:avLst/>
                      </a:prstGeom>
                      <a:solidFill>
                        <a:srgbClr val="0191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E2022" id="Rectangle 3" o:spid="_x0000_s1026" style="position:absolute;margin-left:-1in;margin-top:-8.5pt;width:603pt;height: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" fillcolor="#01916d"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CB937" w14:textId="77777777" w:rsidR="008F1168" w:rsidRDefault="00D202DE">
    <w:pPr>
      <w:pStyle w:val="Header"/>
    </w:pPr>
    <w:r>
      <w:rPr>
        <w:lang w:val="en-GB" w:eastAsia="ja-JP" w:bidi="ar-SA"/>
      </w:rPr>
      <w:drawing>
        <wp:anchor distT="0" distB="0" distL="114300" distR="114300" simplePos="0" relativeHeight="251660288" behindDoc="1" locked="0" layoutInCell="1" allowOverlap="1">
          <wp:simplePos x="0" y="0"/>
          <wp:positionH relativeFrom="column">
            <wp:posOffset>-114300</wp:posOffset>
          </wp:positionH>
          <wp:positionV relativeFrom="paragraph">
            <wp:posOffset>-974090</wp:posOffset>
          </wp:positionV>
          <wp:extent cx="1028700" cy="751840"/>
          <wp:effectExtent l="0" t="0" r="0" b="0"/>
          <wp:wrapThrough wrapText="bothSides">
            <wp:wrapPolygon edited="0">
              <wp:start x="0" y="0"/>
              <wp:lineTo x="0" y="20797"/>
              <wp:lineTo x="21200" y="20797"/>
              <wp:lineTo x="21200" y="0"/>
              <wp:lineTo x="0" y="0"/>
            </wp:wrapPolygon>
          </wp:wrapThrough>
          <wp:docPr id="20" name="Picture 20" descr="Macintosh HD:Users:Zierfisch:Dropbox:Fujifilm:• Advertising:• Corporate Business:180 Fujifilm 50. Jubi-Feier:Print:002 Jubiläums Logo:Fuji Jubi 50 Logo_Gold kleine 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ierfisch:Dropbox:Fujifilm:• Advertising:• Corporate Business:180 Fujifilm 50. Jubi-Feier:Print:002 Jubiläums Logo:Fuji Jubi 50 Logo_Gold kleine Darstellung.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287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ja-JP" w:bidi="ar-SA"/>
      </w:rPr>
      <mc:AlternateContent>
        <mc:Choice Requires="wps">
          <w:drawing>
            <wp:anchor distT="0" distB="0" distL="114300" distR="114300" simplePos="0" relativeHeight="251657216" behindDoc="0" locked="0" layoutInCell="1" allowOverlap="1">
              <wp:simplePos x="0" y="0"/>
              <wp:positionH relativeFrom="column">
                <wp:posOffset>-914400</wp:posOffset>
              </wp:positionH>
              <wp:positionV relativeFrom="paragraph">
                <wp:posOffset>-64135</wp:posOffset>
              </wp:positionV>
              <wp:extent cx="7658100" cy="36195"/>
              <wp:effectExtent l="0" t="254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36195"/>
                      </a:xfrm>
                      <a:prstGeom prst="rect">
                        <a:avLst/>
                      </a:prstGeom>
                      <a:solidFill>
                        <a:srgbClr val="209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70E4C" id="Rectangle 2" o:spid="_x0000_s1026" style="position:absolute;margin-left:-1in;margin-top:-5.05pt;width:603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vmfwIAAPo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" fillcolor="#209772" stroked="f"/>
          </w:pict>
        </mc:Fallback>
      </mc:AlternateContent>
    </w:r>
    <w:r>
      <w:rPr>
        <w:lang w:val="en-GB" w:eastAsia="ja-JP" w:bidi="ar-SA"/>
      </w:rPr>
      <w:drawing>
        <wp:anchor distT="0" distB="0" distL="114300" distR="114300" simplePos="0" relativeHeight="251659264" behindDoc="1" locked="0" layoutInCell="1" allowOverlap="1">
          <wp:simplePos x="0" y="0"/>
          <wp:positionH relativeFrom="column">
            <wp:posOffset>4201795</wp:posOffset>
          </wp:positionH>
          <wp:positionV relativeFrom="paragraph">
            <wp:posOffset>-828040</wp:posOffset>
          </wp:positionV>
          <wp:extent cx="2133600" cy="607060"/>
          <wp:effectExtent l="0" t="0" r="0" b="2540"/>
          <wp:wrapThrough wrapText="bothSides">
            <wp:wrapPolygon edited="0">
              <wp:start x="0" y="0"/>
              <wp:lineTo x="0" y="21013"/>
              <wp:lineTo x="21407" y="21013"/>
              <wp:lineTo x="21407" y="0"/>
              <wp:lineTo x="0" y="0"/>
            </wp:wrapPolygon>
          </wp:wrapThrough>
          <wp:docPr id="21" name="Picture 21" descr="Macintosh HD:Users:Zierfisch:Dropbox:Troop Server:Dropbox:Fujifilm:• Advertising:Fuji EU Corporate Design 2014:FUJIFILM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ierfisch:Dropbox:Troop Server:Dropbox:Fujifilm:• Advertising:Fuji EU Corporate Design 2014:FUJIFILM_Slogan.jpg"/>
                  <pic:cNvPicPr>
                    <a:picLocks noChangeAspect="1" noChangeArrowheads="1"/>
                  </pic:cNvPicPr>
                </pic:nvPicPr>
                <pic:blipFill>
                  <a:blip r:embed="rId3" r:link="rId4">
                    <a:extLst>
                      <a:ext uri="{28A0092B-C50C-407E-A947-70E740481C1C}">
                        <a14:useLocalDpi xmlns:a14="http://schemas.microsoft.com/office/drawing/2010/main" val="0"/>
                      </a:ext>
                    </a:extLst>
                  </a:blip>
                  <a:srcRect l="16014" t="36089" r="15810" b="36668"/>
                  <a:stretch>
                    <a:fillRect/>
                  </a:stretch>
                </pic:blipFill>
                <pic:spPr bwMode="auto">
                  <a:xfrm>
                    <a:off x="0" y="0"/>
                    <a:ext cx="2133600" cy="60706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ja-JP" w:bidi="ar-SA"/>
      </w:rPr>
      <w:drawing>
        <wp:anchor distT="0" distB="0" distL="114300" distR="114300" simplePos="0" relativeHeight="251658240" behindDoc="1" locked="0" layoutInCell="1" allowOverlap="1">
          <wp:simplePos x="0" y="0"/>
          <wp:positionH relativeFrom="column">
            <wp:posOffset>-317500</wp:posOffset>
          </wp:positionH>
          <wp:positionV relativeFrom="paragraph">
            <wp:posOffset>73660</wp:posOffset>
          </wp:positionV>
          <wp:extent cx="2451100" cy="610870"/>
          <wp:effectExtent l="0" t="0" r="6350" b="0"/>
          <wp:wrapNone/>
          <wp:docPr id="22" name="Picture 22" descr="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sRelea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1100" cy="610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4.25pt;height:14.25pt" o:bullet="t">
        <v:imagedata r:id="rId1" o:title="mso22F"/>
      </v:shape>
    </w:pict>
  </w:numPicBullet>
  <w:abstractNum w:abstractNumId="0">
    <w:nsid w:val="FFFFFF1D"/>
    <w:multiLevelType w:val="multilevel"/>
    <w:tmpl w:val="C4B4C1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07C64D2"/>
    <w:lvl w:ilvl="0">
      <w:start w:val="1"/>
      <w:numFmt w:val="decimal"/>
      <w:lvlText w:val="%1."/>
      <w:lvlJc w:val="left"/>
      <w:pPr>
        <w:tabs>
          <w:tab w:val="num" w:pos="1492"/>
        </w:tabs>
        <w:ind w:left="1492" w:hanging="360"/>
      </w:pPr>
    </w:lvl>
  </w:abstractNum>
  <w:abstractNum w:abstractNumId="2">
    <w:nsid w:val="FFFFFF7D"/>
    <w:multiLevelType w:val="singleLevel"/>
    <w:tmpl w:val="4688626E"/>
    <w:lvl w:ilvl="0">
      <w:start w:val="1"/>
      <w:numFmt w:val="decimal"/>
      <w:lvlText w:val="%1."/>
      <w:lvlJc w:val="left"/>
      <w:pPr>
        <w:tabs>
          <w:tab w:val="num" w:pos="1209"/>
        </w:tabs>
        <w:ind w:left="1209" w:hanging="360"/>
      </w:pPr>
    </w:lvl>
  </w:abstractNum>
  <w:abstractNum w:abstractNumId="3">
    <w:nsid w:val="FFFFFF7E"/>
    <w:multiLevelType w:val="singleLevel"/>
    <w:tmpl w:val="67F4822C"/>
    <w:lvl w:ilvl="0">
      <w:start w:val="1"/>
      <w:numFmt w:val="decimal"/>
      <w:lvlText w:val="%1."/>
      <w:lvlJc w:val="left"/>
      <w:pPr>
        <w:tabs>
          <w:tab w:val="num" w:pos="926"/>
        </w:tabs>
        <w:ind w:left="926" w:hanging="360"/>
      </w:pPr>
    </w:lvl>
  </w:abstractNum>
  <w:abstractNum w:abstractNumId="4">
    <w:nsid w:val="FFFFFF7F"/>
    <w:multiLevelType w:val="singleLevel"/>
    <w:tmpl w:val="FBE2B528"/>
    <w:lvl w:ilvl="0">
      <w:start w:val="1"/>
      <w:numFmt w:val="decimal"/>
      <w:lvlText w:val="%1."/>
      <w:lvlJc w:val="left"/>
      <w:pPr>
        <w:tabs>
          <w:tab w:val="num" w:pos="643"/>
        </w:tabs>
        <w:ind w:left="643" w:hanging="360"/>
      </w:pPr>
    </w:lvl>
  </w:abstractNum>
  <w:abstractNum w:abstractNumId="5">
    <w:nsid w:val="FFFFFF80"/>
    <w:multiLevelType w:val="singleLevel"/>
    <w:tmpl w:val="0270BA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8725E6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60EA4A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CC8F4F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994A9DC"/>
    <w:lvl w:ilvl="0">
      <w:start w:val="1"/>
      <w:numFmt w:val="decimal"/>
      <w:lvlText w:val="%1."/>
      <w:lvlJc w:val="left"/>
      <w:pPr>
        <w:tabs>
          <w:tab w:val="num" w:pos="360"/>
        </w:tabs>
        <w:ind w:left="360" w:hanging="360"/>
      </w:pPr>
    </w:lvl>
  </w:abstractNum>
  <w:abstractNum w:abstractNumId="10">
    <w:nsid w:val="FFFFFF89"/>
    <w:multiLevelType w:val="singleLevel"/>
    <w:tmpl w:val="56626BE4"/>
    <w:lvl w:ilvl="0">
      <w:start w:val="1"/>
      <w:numFmt w:val="bullet"/>
      <w:lvlText w:val=""/>
      <w:lvlJc w:val="left"/>
      <w:pPr>
        <w:tabs>
          <w:tab w:val="num" w:pos="360"/>
        </w:tabs>
        <w:ind w:left="360" w:hanging="360"/>
      </w:pPr>
      <w:rPr>
        <w:rFonts w:ascii="Symbol" w:hAnsi="Symbol" w:hint="default"/>
      </w:rPr>
    </w:lvl>
  </w:abstractNum>
  <w:abstractNum w:abstractNumId="11">
    <w:nsid w:val="08FC51D5"/>
    <w:multiLevelType w:val="hybridMultilevel"/>
    <w:tmpl w:val="527E1036"/>
    <w:lvl w:ilvl="0" w:tplc="A0E87F8C">
      <w:start w:val="1"/>
      <w:numFmt w:val="bullet"/>
      <w:lvlText w:val="►"/>
      <w:lvlJc w:val="left"/>
      <w:pPr>
        <w:tabs>
          <w:tab w:val="num" w:pos="3038"/>
        </w:tabs>
        <w:ind w:left="3094" w:hanging="1474"/>
      </w:pPr>
      <w:rPr>
        <w:rFonts w:ascii="Arial" w:hAnsi="Arial" w:hint="default"/>
        <w:sz w:val="22"/>
        <w:szCs w:val="22"/>
        <w:u w:color="FF0000"/>
      </w:rPr>
    </w:lvl>
    <w:lvl w:ilvl="1" w:tplc="04070003" w:tentative="1">
      <w:start w:val="1"/>
      <w:numFmt w:val="bullet"/>
      <w:lvlText w:val="o"/>
      <w:lvlJc w:val="left"/>
      <w:pPr>
        <w:tabs>
          <w:tab w:val="num" w:pos="3060"/>
        </w:tabs>
        <w:ind w:left="3060" w:hanging="360"/>
      </w:pPr>
      <w:rPr>
        <w:rFonts w:ascii="Courier New" w:hAnsi="Courier New" w:cs="MS Mincho" w:hint="default"/>
      </w:rPr>
    </w:lvl>
    <w:lvl w:ilvl="2" w:tplc="04070005" w:tentative="1">
      <w:start w:val="1"/>
      <w:numFmt w:val="bullet"/>
      <w:lvlText w:val=""/>
      <w:lvlJc w:val="left"/>
      <w:pPr>
        <w:tabs>
          <w:tab w:val="num" w:pos="3780"/>
        </w:tabs>
        <w:ind w:left="3780" w:hanging="360"/>
      </w:pPr>
      <w:rPr>
        <w:rFonts w:ascii="Wingdings" w:hAnsi="Wingdings" w:hint="default"/>
      </w:rPr>
    </w:lvl>
    <w:lvl w:ilvl="3" w:tplc="04070001" w:tentative="1">
      <w:start w:val="1"/>
      <w:numFmt w:val="bullet"/>
      <w:lvlText w:val=""/>
      <w:lvlJc w:val="left"/>
      <w:pPr>
        <w:tabs>
          <w:tab w:val="num" w:pos="4500"/>
        </w:tabs>
        <w:ind w:left="4500" w:hanging="360"/>
      </w:pPr>
      <w:rPr>
        <w:rFonts w:ascii="Symbol" w:hAnsi="Symbol" w:hint="default"/>
      </w:rPr>
    </w:lvl>
    <w:lvl w:ilvl="4" w:tplc="04070003" w:tentative="1">
      <w:start w:val="1"/>
      <w:numFmt w:val="bullet"/>
      <w:lvlText w:val="o"/>
      <w:lvlJc w:val="left"/>
      <w:pPr>
        <w:tabs>
          <w:tab w:val="num" w:pos="5220"/>
        </w:tabs>
        <w:ind w:left="5220" w:hanging="360"/>
      </w:pPr>
      <w:rPr>
        <w:rFonts w:ascii="Courier New" w:hAnsi="Courier New" w:cs="MS Mincho" w:hint="default"/>
      </w:rPr>
    </w:lvl>
    <w:lvl w:ilvl="5" w:tplc="04070005" w:tentative="1">
      <w:start w:val="1"/>
      <w:numFmt w:val="bullet"/>
      <w:lvlText w:val=""/>
      <w:lvlJc w:val="left"/>
      <w:pPr>
        <w:tabs>
          <w:tab w:val="num" w:pos="5940"/>
        </w:tabs>
        <w:ind w:left="5940" w:hanging="360"/>
      </w:pPr>
      <w:rPr>
        <w:rFonts w:ascii="Wingdings" w:hAnsi="Wingdings" w:hint="default"/>
      </w:rPr>
    </w:lvl>
    <w:lvl w:ilvl="6" w:tplc="04070001" w:tentative="1">
      <w:start w:val="1"/>
      <w:numFmt w:val="bullet"/>
      <w:lvlText w:val=""/>
      <w:lvlJc w:val="left"/>
      <w:pPr>
        <w:tabs>
          <w:tab w:val="num" w:pos="6660"/>
        </w:tabs>
        <w:ind w:left="6660" w:hanging="360"/>
      </w:pPr>
      <w:rPr>
        <w:rFonts w:ascii="Symbol" w:hAnsi="Symbol" w:hint="default"/>
      </w:rPr>
    </w:lvl>
    <w:lvl w:ilvl="7" w:tplc="04070003" w:tentative="1">
      <w:start w:val="1"/>
      <w:numFmt w:val="bullet"/>
      <w:lvlText w:val="o"/>
      <w:lvlJc w:val="left"/>
      <w:pPr>
        <w:tabs>
          <w:tab w:val="num" w:pos="7380"/>
        </w:tabs>
        <w:ind w:left="7380" w:hanging="360"/>
      </w:pPr>
      <w:rPr>
        <w:rFonts w:ascii="Courier New" w:hAnsi="Courier New" w:cs="MS Mincho" w:hint="default"/>
      </w:rPr>
    </w:lvl>
    <w:lvl w:ilvl="8" w:tplc="04070005" w:tentative="1">
      <w:start w:val="1"/>
      <w:numFmt w:val="bullet"/>
      <w:lvlText w:val=""/>
      <w:lvlJc w:val="left"/>
      <w:pPr>
        <w:tabs>
          <w:tab w:val="num" w:pos="8100"/>
        </w:tabs>
        <w:ind w:left="8100" w:hanging="360"/>
      </w:pPr>
      <w:rPr>
        <w:rFonts w:ascii="Wingdings" w:hAnsi="Wingdings" w:hint="default"/>
      </w:rPr>
    </w:lvl>
  </w:abstractNum>
  <w:abstractNum w:abstractNumId="12">
    <w:nsid w:val="09B3363F"/>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B3B7ED8"/>
    <w:multiLevelType w:val="multilevel"/>
    <w:tmpl w:val="A18AA5BE"/>
    <w:lvl w:ilvl="0">
      <w:start w:val="1"/>
      <w:numFmt w:val="bullet"/>
      <w:lvlText w:val="►"/>
      <w:lvlJc w:val="left"/>
      <w:pPr>
        <w:tabs>
          <w:tab w:val="num" w:pos="567"/>
        </w:tabs>
        <w:ind w:left="567" w:firstLine="0"/>
      </w:pPr>
      <w:rPr>
        <w:rFonts w:ascii="Arial" w:hAnsi="Arial" w:hint="default"/>
        <w:color w:val="FF0000"/>
      </w:rPr>
    </w:lvl>
    <w:lvl w:ilvl="1">
      <w:start w:val="1"/>
      <w:numFmt w:val="bullet"/>
      <w:lvlText w:val="►"/>
      <w:lvlJc w:val="left"/>
      <w:pPr>
        <w:tabs>
          <w:tab w:val="num" w:pos="284"/>
        </w:tabs>
        <w:ind w:left="1021" w:hanging="1021"/>
      </w:pPr>
      <w:rPr>
        <w:rFonts w:ascii="Arial" w:hAnsi="Arial" w:hint="default"/>
        <w:color w:val="FF0000"/>
      </w:rPr>
    </w:lvl>
    <w:lvl w:ilvl="2">
      <w:start w:val="1"/>
      <w:numFmt w:val="bullet"/>
      <w:lvlText w:val="►"/>
      <w:lvlJc w:val="left"/>
      <w:pPr>
        <w:tabs>
          <w:tab w:val="num" w:pos="284"/>
        </w:tabs>
        <w:ind w:left="1021" w:hanging="1021"/>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D11761E"/>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EA311E5"/>
    <w:multiLevelType w:val="hybridMultilevel"/>
    <w:tmpl w:val="79AAE4C8"/>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23FE74EE"/>
    <w:multiLevelType w:val="hybridMultilevel"/>
    <w:tmpl w:val="1A8A978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5E9AC1E0">
      <w:start w:val="1"/>
      <w:numFmt w:val="bullet"/>
      <w:lvlText w:val="►"/>
      <w:lvlJc w:val="left"/>
      <w:pPr>
        <w:tabs>
          <w:tab w:val="num" w:pos="1620"/>
        </w:tabs>
        <w:ind w:left="1932" w:hanging="312"/>
      </w:pPr>
      <w:rPr>
        <w:rFonts w:ascii="Arial" w:hAnsi="Arial" w:hint="default"/>
        <w:color w:val="FF0000"/>
        <w:sz w:val="22"/>
        <w:szCs w:val="2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EFC22D9"/>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18">
    <w:nsid w:val="36331174"/>
    <w:multiLevelType w:val="multilevel"/>
    <w:tmpl w:val="79AAE4C8"/>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B5D2DB2"/>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D330186"/>
    <w:multiLevelType w:val="multilevel"/>
    <w:tmpl w:val="6E82DF3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sz w:val="12"/>
        <w:szCs w:val="1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44A00BA"/>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86520F8"/>
    <w:multiLevelType w:val="hybridMultilevel"/>
    <w:tmpl w:val="F83A885E"/>
    <w:lvl w:ilvl="0" w:tplc="04070007">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06E453E"/>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24">
    <w:nsid w:val="52514574"/>
    <w:multiLevelType w:val="hybridMultilevel"/>
    <w:tmpl w:val="6E82DF3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8FE58C2">
      <w:start w:val="1"/>
      <w:numFmt w:val="bullet"/>
      <w:lvlText w:val="►"/>
      <w:lvlJc w:val="left"/>
      <w:pPr>
        <w:tabs>
          <w:tab w:val="num" w:pos="1620"/>
        </w:tabs>
        <w:ind w:left="1932" w:hanging="312"/>
      </w:pPr>
      <w:rPr>
        <w:rFonts w:ascii="Arial" w:hAnsi="Arial" w:hint="default"/>
        <w:sz w:val="12"/>
        <w:szCs w:val="1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52F42DF0"/>
    <w:multiLevelType w:val="multilevel"/>
    <w:tmpl w:val="1A8A978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color w:val="FF0000"/>
        <w:sz w:val="22"/>
        <w:szCs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28F514D"/>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8"/>
  </w:num>
  <w:num w:numId="3">
    <w:abstractNumId w:val="24"/>
  </w:num>
  <w:num w:numId="4">
    <w:abstractNumId w:val="20"/>
  </w:num>
  <w:num w:numId="5">
    <w:abstractNumId w:val="16"/>
  </w:num>
  <w:num w:numId="6">
    <w:abstractNumId w:val="25"/>
  </w:num>
  <w:num w:numId="7">
    <w:abstractNumId w:val="11"/>
  </w:num>
  <w:num w:numId="8">
    <w:abstractNumId w:val="23"/>
  </w:num>
  <w:num w:numId="9">
    <w:abstractNumId w:val="12"/>
  </w:num>
  <w:num w:numId="10">
    <w:abstractNumId w:val="19"/>
  </w:num>
  <w:num w:numId="11">
    <w:abstractNumId w:val="14"/>
  </w:num>
  <w:num w:numId="12">
    <w:abstractNumId w:val="21"/>
  </w:num>
  <w:num w:numId="13">
    <w:abstractNumId w:val="26"/>
  </w:num>
  <w:num w:numId="14">
    <w:abstractNumId w:val="13"/>
  </w:num>
  <w:num w:numId="15">
    <w:abstractNumId w:val="17"/>
  </w:num>
  <w:num w:numId="16">
    <w:abstractNumId w:val="22"/>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defaultTabStop w:val="708"/>
  <w:hyphenationZone w:val="425"/>
  <w:characterSpacingControl w:val="doNotCompress"/>
  <w:hdrShapeDefaults>
    <o:shapedefaults v:ext="edit" spidmax="2049">
      <o:colormru v:ext="edit" colors="#20977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E38"/>
    <w:rsid w:val="0008330C"/>
    <w:rsid w:val="0010443C"/>
    <w:rsid w:val="00140F96"/>
    <w:rsid w:val="00191B1F"/>
    <w:rsid w:val="002B19E7"/>
    <w:rsid w:val="002F0617"/>
    <w:rsid w:val="003351E4"/>
    <w:rsid w:val="003E3E6D"/>
    <w:rsid w:val="004C41B4"/>
    <w:rsid w:val="004C54BB"/>
    <w:rsid w:val="006A519A"/>
    <w:rsid w:val="006B6E61"/>
    <w:rsid w:val="006E082A"/>
    <w:rsid w:val="006E30C7"/>
    <w:rsid w:val="00746DE3"/>
    <w:rsid w:val="007778C2"/>
    <w:rsid w:val="00811CA7"/>
    <w:rsid w:val="00880AFA"/>
    <w:rsid w:val="00895C0D"/>
    <w:rsid w:val="008E4DF8"/>
    <w:rsid w:val="008F1168"/>
    <w:rsid w:val="009170B5"/>
    <w:rsid w:val="00944A6D"/>
    <w:rsid w:val="00A142DF"/>
    <w:rsid w:val="00A61D25"/>
    <w:rsid w:val="00BA21AF"/>
    <w:rsid w:val="00C90F0D"/>
    <w:rsid w:val="00CA6840"/>
    <w:rsid w:val="00D202DE"/>
    <w:rsid w:val="00D7077F"/>
    <w:rsid w:val="00EE1BE7"/>
    <w:rsid w:val="00F06F21"/>
    <w:rsid w:val="00F64E38"/>
    <w:rsid w:val="00FE38B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209772"/>
    </o:shapedefaults>
    <o:shapelayout v:ext="edit">
      <o:idmap v:ext="edit" data="1"/>
    </o:shapelayout>
  </w:shapeDefaults>
  <w:decimalSymbol w:val="."/>
  <w:listSeparator w:val=","/>
  <w14:docId w14:val="06A13481"/>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fr-F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noProof/>
      <w:sz w:val="22"/>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Cs/>
      <w:i/>
      <w:iCs/>
      <w:color w:val="000000"/>
      <w:sz w:val="28"/>
      <w:szCs w:val="28"/>
    </w:rPr>
  </w:style>
  <w:style w:type="paragraph" w:styleId="Heading3">
    <w:name w:val="heading 3"/>
    <w:basedOn w:val="Normal"/>
    <w:next w:val="Normal"/>
    <w:qFormat/>
    <w:pPr>
      <w:keepNext/>
      <w:spacing w:before="240" w:after="60"/>
      <w:outlineLvl w:val="2"/>
    </w:pPr>
    <w:rPr>
      <w:rFonts w:cs="Arial"/>
      <w:b/>
      <w:bCs/>
      <w:color w:val="01916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rPr>
      <w:b/>
    </w:rPr>
  </w:style>
  <w:style w:type="paragraph" w:styleId="Footer">
    <w:name w:val="footer"/>
    <w:basedOn w:val="Normal"/>
    <w:pPr>
      <w:tabs>
        <w:tab w:val="center" w:pos="4536"/>
        <w:tab w:val="right" w:pos="9072"/>
      </w:tabs>
    </w:pPr>
    <w:rPr>
      <w:sz w:val="18"/>
    </w:rPr>
  </w:style>
  <w:style w:type="paragraph" w:customStyle="1" w:styleId="CopyTeyt">
    <w:name w:val="Copy Teyt"/>
    <w:basedOn w:val="Normal"/>
    <w:rPr>
      <w:spacing w:val="2"/>
    </w:rPr>
  </w:style>
  <w:style w:type="paragraph" w:customStyle="1" w:styleId="Formatvorlage18ptFettLinks25cmRechts15cm">
    <w:name w:val="Formatvorlage 18 pt Fett Links:  25 cm Rechts:  15 cm"/>
    <w:basedOn w:val="Normal"/>
    <w:rPr>
      <w:b/>
      <w:bCs/>
      <w:spacing w:val="2"/>
      <w:sz w:val="32"/>
    </w:rPr>
  </w:style>
  <w:style w:type="paragraph" w:customStyle="1" w:styleId="FormatvorlageFettBenutzerdefinierteFarbeRGB1">
    <w:name w:val="Formatvorlage Fett Benutzerdefinierte Farbe(RGB(1"/>
    <w:aliases w:val="145,109)) Links:  25 c..."/>
    <w:basedOn w:val="Normal"/>
    <w:rPr>
      <w:b/>
      <w:bCs/>
      <w:color w:val="01916D"/>
      <w:spacing w:val="2"/>
    </w:rPr>
  </w:style>
  <w:style w:type="paragraph" w:customStyle="1" w:styleId="FormatvorlageLinks25cmRechts15cm">
    <w:name w:val="Formatvorlage Links:  25 cm Rechts:  15 cm"/>
    <w:basedOn w:val="Normal"/>
    <w:rPr>
      <w:spacing w:val="2"/>
    </w:rPr>
  </w:style>
  <w:style w:type="paragraph" w:styleId="DocumentMap">
    <w:name w:val="Document Map"/>
    <w:basedOn w:val="Normal"/>
    <w:pPr>
      <w:shd w:val="clear" w:color="auto" w:fill="000080"/>
    </w:pPr>
    <w:rPr>
      <w:rFonts w:ascii="Helvetica" w:eastAsia="MS Gothic" w:hAnsi="Helvetica"/>
    </w:rPr>
  </w:style>
  <w:style w:type="paragraph" w:styleId="NormalWeb">
    <w:name w:val="Normal (Web)"/>
    <w:basedOn w:val="Normal"/>
    <w:uiPriority w:val="99"/>
    <w:semiHidden/>
    <w:unhideWhenUsed/>
    <w:rsid w:val="00FE38B6"/>
    <w:pPr>
      <w:spacing w:before="100" w:beforeAutospacing="1" w:after="100" w:afterAutospacing="1"/>
    </w:pPr>
    <w:rPr>
      <w:rFonts w:ascii="Times New Roman" w:hAnsi="Times New Roman"/>
      <w:noProof w:val="0"/>
      <w:sz w:val="24"/>
      <w:szCs w:val="24"/>
    </w:rPr>
  </w:style>
  <w:style w:type="character" w:styleId="Hyperlink">
    <w:name w:val="Hyperlink"/>
    <w:uiPriority w:val="99"/>
    <w:rsid w:val="00D202DE"/>
    <w:rPr>
      <w:color w:val="0000FF"/>
      <w:u w:val="single"/>
    </w:rPr>
  </w:style>
  <w:style w:type="paragraph" w:styleId="Date">
    <w:name w:val="Date"/>
    <w:basedOn w:val="Normal"/>
    <w:next w:val="Normal"/>
    <w:link w:val="DateChar"/>
    <w:uiPriority w:val="99"/>
    <w:semiHidden/>
    <w:unhideWhenUsed/>
    <w:rsid w:val="00140F96"/>
  </w:style>
  <w:style w:type="character" w:customStyle="1" w:styleId="DateChar">
    <w:name w:val="Date Char"/>
    <w:basedOn w:val="DefaultParagraphFont"/>
    <w:link w:val="Date"/>
    <w:uiPriority w:val="99"/>
    <w:semiHidden/>
    <w:rsid w:val="00140F96"/>
    <w:rPr>
      <w:rFonts w:ascii="Arial" w:hAnsi="Arial"/>
      <w:noProo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752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gis_ruys@fujifilm.eu"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dporter@adcomms.co.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youtube.com/FujifilmGSEurope"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www.fujifilm.eu/eu/products/graphic-systems/"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file:///C:\Users\llazell\Desktop\Macintosh%20HD:Users:Zierfisch:Dropbox:Fujifilm:&#8226;%20Advertising:&#8226;%20Corporate%20Business:180%20Fujifilm%2050.%20Jubi-Feier:Print:002%20Jubila&#776;ums%20Logo:Fuji%20Jubi%2050%20Logo_Gold%20kleine%20Darstellung.jpg"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image" Target="file:///C:\Users\llazell\Desktop\Macintosh%20HD:Users:Zierfisch:Dropbox:Troop%20Server:Dropbox:Fujifilm:&#8226;%20Advertising:Fuji%20EU%20Corporate%20Design%202014:FUJIFILM_Slogan.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63D27DB7B40443A84DD9EA97E72A7C" ma:contentTypeVersion="0" ma:contentTypeDescription="Create a new document." ma:contentTypeScope="" ma:versionID="3d9582ba9156555cf823b1bb745faad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2C0F49-56E3-4AA6-AA9C-F0CF0F105DC1}">
  <ds:schemaRefs>
    <ds:schemaRef ds:uri="http://schemas.microsoft.com/office/2006/documentManagement/types"/>
    <ds:schemaRef ds:uri="http://purl.org/dc/elements/1.1/"/>
    <ds:schemaRef ds:uri="http://schemas.microsoft.com/office/infopath/2007/PartnerControls"/>
    <ds:schemaRef ds:uri="http://www.w3.org/XML/1998/namespace"/>
    <ds:schemaRef ds:uri="http://schemas.openxmlformats.org/package/2006/metadata/core-properties"/>
    <ds:schemaRef ds:uri="http://purl.org/dc/terms/"/>
    <ds:schemaRef ds:uri="http://purl.org/dc/dcmitype/"/>
    <ds:schemaRef ds:uri="http://schemas.microsoft.com/office/2006/metadata/properties"/>
  </ds:schemaRefs>
</ds:datastoreItem>
</file>

<file path=customXml/itemProps2.xml><?xml version="1.0" encoding="utf-8"?>
<ds:datastoreItem xmlns:ds="http://schemas.openxmlformats.org/officeDocument/2006/customXml" ds:itemID="{8B21E3C6-E6E8-4DC3-BDBD-536900E384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C23DFD1-B8BC-4D19-85C0-B7D8952733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867</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5804</CharactersWithSpaces>
  <SharedDoc>false</SharedDoc>
  <HLinks>
    <vt:vector size="12" baseType="variant">
      <vt:variant>
        <vt:i4>541524081</vt:i4>
      </vt:variant>
      <vt:variant>
        <vt:i4>-1</vt:i4>
      </vt:variant>
      <vt:variant>
        <vt:i4>2056</vt:i4>
      </vt:variant>
      <vt:variant>
        <vt:i4>1</vt:i4>
      </vt:variant>
      <vt:variant>
        <vt:lpwstr>Macintosh HD:Users:Zierfisch:Dropbox:Troop Server:Dropbox:Fujifilm:• Advertising:Fuji EU Corporate Design 2014:FUJIFILM_Slogan.jpg</vt:lpwstr>
      </vt:variant>
      <vt:variant>
        <vt:lpwstr/>
      </vt:variant>
      <vt:variant>
        <vt:i4>56688748</vt:i4>
      </vt:variant>
      <vt:variant>
        <vt:i4>-1</vt:i4>
      </vt:variant>
      <vt:variant>
        <vt:i4>2057</vt:i4>
      </vt:variant>
      <vt:variant>
        <vt:i4>1</vt:i4>
      </vt:variant>
      <vt:variant>
        <vt:lpwstr>Macintosh HD:Users:Zierfisch:Dropbox:Fujifilm:• Advertising:• Corporate Business:180 Fujifilm 50. Jubi-Feier:Print:002 Jubiläums Logo:Fuji Jubi 50 Logo_Gold kleine Darstellung.jpg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2016-09-01T10:03:00Z</dcterms:created>
  <dcterms:modified xsi:type="dcterms:W3CDTF">2016-09-07T11:18:00Z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0x010100CB63D27DB7B40443A84DD9EA97E72A7C</vt:lpwstr>
  </property>
</Properties>
</file>