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89F923" w14:textId="27EAAE26" w:rsidR="00FA3E15" w:rsidRDefault="00CF0563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  <w:r>
        <w:rPr>
          <w:b/>
          <w:noProof/>
          <w:color w:val="FF0000"/>
          <w:lang w:val="en-GB" w:eastAsia="en-GB"/>
        </w:rPr>
        <w:drawing>
          <wp:inline distT="0" distB="0" distL="0" distR="0" wp14:anchorId="09463C5C" wp14:editId="561CBF7B">
            <wp:extent cx="2200275" cy="714375"/>
            <wp:effectExtent l="0" t="0" r="9525" b="9525"/>
            <wp:docPr id="1" name="Picture 1" descr="Sun_DIC_Lockup-2015-NEW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n_DIC_Lockup-2015-NEWES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780E5" w14:textId="77777777" w:rsidR="00FA3E15" w:rsidRDefault="00FA3E15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</w:pPr>
    </w:p>
    <w:p w14:paraId="0388881E" w14:textId="0FD44B2C" w:rsidR="001E307F" w:rsidRPr="005528E1" w:rsidRDefault="00CF0563" w:rsidP="000C14D2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  <w:tab w:val="left" w:pos="245"/>
        </w:tabs>
        <w:rPr>
          <w:color w:val="003399"/>
          <w:szCs w:val="24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A034D14" wp14:editId="1F1F5388">
            <wp:extent cx="5943600" cy="285750"/>
            <wp:effectExtent l="0" t="0" r="0" b="0"/>
            <wp:docPr id="2" name="Picture 2" descr="new_release_hdr_0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_release_hdr_052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7DA9FD9" w14:textId="77777777" w:rsidR="00FA3E15" w:rsidRDefault="00FA3E15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 w:val="28"/>
          <w:szCs w:val="28"/>
          <w:lang w:val="en-GB"/>
        </w:rPr>
      </w:pPr>
    </w:p>
    <w:p w14:paraId="0932FD1C" w14:textId="77777777" w:rsidR="00531D5E" w:rsidRPr="00FC4F7E" w:rsidRDefault="00531D5E" w:rsidP="00531D5E">
      <w:pPr>
        <w:pStyle w:val="MacroText"/>
        <w:tabs>
          <w:tab w:val="clear" w:pos="480"/>
          <w:tab w:val="clear" w:pos="960"/>
          <w:tab w:val="clear" w:pos="1440"/>
          <w:tab w:val="clear" w:pos="1920"/>
          <w:tab w:val="clear" w:pos="2400"/>
          <w:tab w:val="clear" w:pos="2880"/>
          <w:tab w:val="clear" w:pos="3360"/>
          <w:tab w:val="clear" w:pos="3840"/>
          <w:tab w:val="clear" w:pos="4320"/>
        </w:tabs>
        <w:rPr>
          <w:rFonts w:ascii="Arial" w:hAnsi="Arial" w:cs="Arial"/>
          <w:b/>
          <w:szCs w:val="28"/>
          <w:lang w:val="fr-FR"/>
        </w:rPr>
      </w:pPr>
      <w:r w:rsidRPr="00FC4F7E">
        <w:rPr>
          <w:rFonts w:ascii="Arial" w:hAnsi="Arial" w:cs="Arial"/>
          <w:b/>
          <w:szCs w:val="28"/>
          <w:lang w:val="fr-FR"/>
        </w:rPr>
        <w:t>PR Contacts:</w:t>
      </w:r>
      <w:r w:rsidRPr="00FC4F7E">
        <w:rPr>
          <w:rFonts w:ascii="Arial" w:hAnsi="Arial" w:cs="Arial"/>
          <w:b/>
          <w:szCs w:val="28"/>
          <w:lang w:val="fr-FR"/>
        </w:rPr>
        <w:tab/>
      </w:r>
      <w:r w:rsidRPr="00FC4F7E">
        <w:rPr>
          <w:rFonts w:ascii="Arial" w:hAnsi="Arial" w:cs="Arial"/>
          <w:b/>
          <w:szCs w:val="28"/>
          <w:lang w:val="fr-FR"/>
        </w:rPr>
        <w:tab/>
      </w:r>
      <w:r w:rsidRPr="00FC4F7E">
        <w:rPr>
          <w:rFonts w:ascii="Arial" w:hAnsi="Arial" w:cs="Arial"/>
          <w:b/>
          <w:szCs w:val="28"/>
          <w:lang w:val="fr-FR"/>
        </w:rPr>
        <w:tab/>
      </w:r>
      <w:r w:rsidRPr="00FC4F7E">
        <w:rPr>
          <w:rFonts w:ascii="Arial" w:hAnsi="Arial" w:cs="Arial"/>
          <w:b/>
          <w:szCs w:val="28"/>
          <w:lang w:val="fr-FR"/>
        </w:rPr>
        <w:tab/>
      </w:r>
      <w:r w:rsidRPr="00FC4F7E">
        <w:rPr>
          <w:rFonts w:ascii="Arial" w:hAnsi="Arial" w:cs="Arial"/>
          <w:b/>
          <w:szCs w:val="28"/>
          <w:lang w:val="fr-FR"/>
        </w:rPr>
        <w:tab/>
      </w:r>
    </w:p>
    <w:p w14:paraId="0424D445" w14:textId="77777777" w:rsidR="002E5A34" w:rsidRPr="000342AF" w:rsidRDefault="002E5A34" w:rsidP="00C812F9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2"/>
          <w:szCs w:val="20"/>
          <w:lang w:val="fr-FR"/>
        </w:rPr>
      </w:pPr>
      <w:r w:rsidRPr="000342AF">
        <w:rPr>
          <w:rFonts w:ascii="Arial" w:hAnsi="Arial" w:cs="Arial"/>
          <w:color w:val="auto"/>
          <w:sz w:val="22"/>
          <w:szCs w:val="20"/>
          <w:lang w:val="fr-FR"/>
        </w:rPr>
        <w:t>Ellie Bunce/Lucy O’Dea</w:t>
      </w:r>
    </w:p>
    <w:p w14:paraId="13F01E48" w14:textId="77777777" w:rsidR="002E5A34" w:rsidRPr="000342AF" w:rsidRDefault="002E5A34" w:rsidP="00C812F9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2"/>
          <w:szCs w:val="20"/>
        </w:rPr>
      </w:pPr>
      <w:r w:rsidRPr="000342AF">
        <w:rPr>
          <w:rFonts w:ascii="Arial" w:hAnsi="Arial" w:cs="Arial"/>
          <w:color w:val="auto"/>
          <w:sz w:val="22"/>
          <w:szCs w:val="20"/>
        </w:rPr>
        <w:t>AD Communications</w:t>
      </w:r>
    </w:p>
    <w:p w14:paraId="7DC66102" w14:textId="77777777" w:rsidR="002E5A34" w:rsidRPr="000342AF" w:rsidRDefault="002E5A34" w:rsidP="00C812F9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2"/>
          <w:szCs w:val="20"/>
        </w:rPr>
      </w:pPr>
      <w:r w:rsidRPr="000342AF">
        <w:rPr>
          <w:rFonts w:ascii="Arial" w:hAnsi="Arial" w:cs="Arial"/>
          <w:color w:val="auto"/>
          <w:sz w:val="22"/>
          <w:szCs w:val="20"/>
        </w:rPr>
        <w:t>+44 (0) 1372 464470</w:t>
      </w:r>
    </w:p>
    <w:p w14:paraId="3E84740D" w14:textId="77777777" w:rsidR="002E5A34" w:rsidRPr="000342AF" w:rsidRDefault="000342AF" w:rsidP="00C812F9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2"/>
          <w:szCs w:val="20"/>
        </w:rPr>
      </w:pPr>
      <w:hyperlink r:id="rId12" w:history="1">
        <w:r w:rsidR="002E5A34" w:rsidRPr="000342AF">
          <w:rPr>
            <w:rStyle w:val="Hyperlink"/>
            <w:rFonts w:ascii="Arial" w:hAnsi="Arial" w:cs="Arial"/>
            <w:sz w:val="22"/>
            <w:szCs w:val="20"/>
          </w:rPr>
          <w:t>ebunce@adcomms.co.uk</w:t>
        </w:r>
      </w:hyperlink>
    </w:p>
    <w:p w14:paraId="7A64E6F8" w14:textId="77777777" w:rsidR="002E5A34" w:rsidRPr="000342AF" w:rsidRDefault="000342AF" w:rsidP="00C812F9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2"/>
          <w:szCs w:val="20"/>
        </w:rPr>
      </w:pPr>
      <w:hyperlink r:id="rId13" w:history="1">
        <w:r w:rsidR="002E5A34" w:rsidRPr="000342AF">
          <w:rPr>
            <w:rStyle w:val="Hyperlink"/>
            <w:rFonts w:ascii="Arial" w:hAnsi="Arial" w:cs="Arial"/>
            <w:sz w:val="22"/>
            <w:szCs w:val="20"/>
          </w:rPr>
          <w:t>lodea@adcomms.co.uk</w:t>
        </w:r>
      </w:hyperlink>
    </w:p>
    <w:p w14:paraId="0BFDA68B" w14:textId="77777777" w:rsidR="00C812F9" w:rsidRPr="0003543D" w:rsidRDefault="00C812F9" w:rsidP="00C812F9">
      <w:pPr>
        <w:pStyle w:val="bodytext0"/>
        <w:spacing w:before="0" w:beforeAutospacing="0" w:after="0" w:afterAutospacing="0"/>
        <w:rPr>
          <w:rFonts w:ascii="Arial" w:hAnsi="Arial" w:cs="Arial"/>
          <w:color w:val="auto"/>
          <w:sz w:val="20"/>
          <w:szCs w:val="20"/>
        </w:rPr>
      </w:pPr>
      <w:r w:rsidRPr="0003543D">
        <w:rPr>
          <w:rFonts w:ascii="Arial" w:hAnsi="Arial" w:cs="Arial"/>
          <w:color w:val="auto"/>
          <w:sz w:val="20"/>
          <w:szCs w:val="20"/>
        </w:rPr>
        <w:tab/>
      </w:r>
      <w:r w:rsidRPr="0003543D">
        <w:rPr>
          <w:rFonts w:ascii="Arial" w:hAnsi="Arial" w:cs="Arial"/>
          <w:color w:val="auto"/>
          <w:sz w:val="20"/>
          <w:szCs w:val="20"/>
        </w:rPr>
        <w:tab/>
      </w:r>
    </w:p>
    <w:p w14:paraId="76A41432" w14:textId="115D0D43" w:rsidR="005A1C3C" w:rsidRDefault="001E307F" w:rsidP="000342AF">
      <w:pPr>
        <w:rPr>
          <w:rFonts w:ascii="Arial Black" w:hAnsi="Arial Black"/>
          <w:sz w:val="28"/>
        </w:rPr>
      </w:pPr>
      <w:r w:rsidRPr="005528E1">
        <w:rPr>
          <w:rFonts w:ascii="Arial" w:hAnsi="Arial" w:cs="Arial"/>
          <w:color w:val="000000"/>
          <w:sz w:val="20"/>
        </w:rPr>
        <w:tab/>
      </w:r>
    </w:p>
    <w:p w14:paraId="0FA7C8D0" w14:textId="77777777" w:rsidR="003E1C4E" w:rsidRDefault="00C83F35" w:rsidP="00C812F9">
      <w:pPr>
        <w:jc w:val="center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Sun Chemical Acquires Flint Group’s European Publication Gravure Ink Business</w:t>
      </w:r>
    </w:p>
    <w:p w14:paraId="32CF96C6" w14:textId="77777777" w:rsidR="00A606AE" w:rsidRDefault="00A606AE" w:rsidP="00722876"/>
    <w:p w14:paraId="60D80125" w14:textId="1A8F63C0" w:rsidR="008A0AEF" w:rsidRDefault="005B7E3D" w:rsidP="00D66F47">
      <w:pPr>
        <w:spacing w:line="276" w:lineRule="auto"/>
        <w:rPr>
          <w:rFonts w:ascii="Arial Narrow" w:hAnsi="Arial Narrow" w:cs="Calibri"/>
          <w:lang w:val="en-US"/>
        </w:rPr>
      </w:pPr>
      <w:r w:rsidRPr="000342AF">
        <w:rPr>
          <w:rFonts w:ascii="Arial Narrow" w:hAnsi="Arial Narrow" w:cs="Calibri"/>
          <w:b/>
          <w:lang w:val="en-US"/>
        </w:rPr>
        <w:t>Wexham Springs</w:t>
      </w:r>
      <w:r w:rsidR="008A12DB" w:rsidRPr="000342AF">
        <w:rPr>
          <w:rFonts w:ascii="Arial Narrow" w:hAnsi="Arial Narrow" w:cs="Calibri"/>
          <w:b/>
          <w:lang w:val="en-US"/>
        </w:rPr>
        <w:t>, UK</w:t>
      </w:r>
      <w:r w:rsidR="008A12DB" w:rsidRPr="005F01BA">
        <w:rPr>
          <w:rFonts w:ascii="Arial Narrow" w:hAnsi="Arial Narrow" w:cs="Calibri"/>
          <w:b/>
          <w:lang w:val="en-US"/>
        </w:rPr>
        <w:t xml:space="preserve"> </w:t>
      </w:r>
      <w:r w:rsidR="008A12DB" w:rsidRPr="005F01BA">
        <w:rPr>
          <w:rFonts w:ascii="Arial Narrow" w:hAnsi="Arial Narrow" w:cs="Calibri"/>
          <w:lang w:val="en-US"/>
        </w:rPr>
        <w:t>–</w:t>
      </w:r>
      <w:r w:rsidR="008A12DB" w:rsidRPr="005F01BA">
        <w:rPr>
          <w:rFonts w:ascii="Arial Narrow" w:hAnsi="Arial Narrow" w:cs="Calibri"/>
          <w:b/>
          <w:lang w:val="en-US"/>
        </w:rPr>
        <w:t xml:space="preserve"> </w:t>
      </w:r>
      <w:r w:rsidR="000342AF">
        <w:rPr>
          <w:rFonts w:ascii="Arial Narrow" w:hAnsi="Arial Narrow" w:cs="Calibri"/>
          <w:lang w:val="en-US"/>
        </w:rPr>
        <w:t>5</w:t>
      </w:r>
      <w:bookmarkStart w:id="0" w:name="_GoBack"/>
      <w:bookmarkEnd w:id="0"/>
      <w:r w:rsidR="003F3166">
        <w:rPr>
          <w:rFonts w:ascii="Arial Narrow" w:hAnsi="Arial Narrow" w:cs="Calibri"/>
          <w:lang w:val="en-US"/>
        </w:rPr>
        <w:t xml:space="preserve"> August</w:t>
      </w:r>
      <w:r w:rsidR="008A12DB">
        <w:rPr>
          <w:rFonts w:ascii="Arial Narrow" w:hAnsi="Arial Narrow" w:cs="Calibri"/>
          <w:lang w:val="en-US"/>
        </w:rPr>
        <w:t xml:space="preserve"> 2016</w:t>
      </w:r>
      <w:r w:rsidR="008A12DB" w:rsidRPr="005F01BA">
        <w:rPr>
          <w:rFonts w:ascii="Arial Narrow" w:hAnsi="Arial Narrow" w:cs="Calibri"/>
          <w:lang w:val="en-US"/>
        </w:rPr>
        <w:t xml:space="preserve"> –</w:t>
      </w:r>
      <w:r w:rsidR="008B0D25">
        <w:rPr>
          <w:rFonts w:ascii="Arial Narrow" w:hAnsi="Arial Narrow" w:cs="Calibri"/>
          <w:lang w:val="en-US"/>
        </w:rPr>
        <w:t xml:space="preserve"> </w:t>
      </w:r>
      <w:r w:rsidR="008A0AEF">
        <w:rPr>
          <w:rFonts w:ascii="Arial Narrow" w:hAnsi="Arial Narrow" w:cs="Calibri"/>
          <w:lang w:val="en-US"/>
        </w:rPr>
        <w:t xml:space="preserve">Sun Chemical </w:t>
      </w:r>
      <w:r w:rsidR="00497B31">
        <w:rPr>
          <w:rFonts w:ascii="Arial Narrow" w:hAnsi="Arial Narrow" w:cs="Calibri"/>
          <w:lang w:val="en-US"/>
        </w:rPr>
        <w:t xml:space="preserve">has announced its intention </w:t>
      </w:r>
      <w:r w:rsidR="00ED61B4">
        <w:rPr>
          <w:rFonts w:ascii="Arial Narrow" w:hAnsi="Arial Narrow" w:cs="Calibri"/>
          <w:lang w:val="en-US"/>
        </w:rPr>
        <w:t>to acquire</w:t>
      </w:r>
      <w:r w:rsidR="008A0AEF">
        <w:rPr>
          <w:rFonts w:ascii="Arial Narrow" w:hAnsi="Arial Narrow" w:cs="Calibri"/>
          <w:lang w:val="en-US"/>
        </w:rPr>
        <w:t xml:space="preserve"> Flint Group’s European Publication Gravure Ink Business.</w:t>
      </w:r>
    </w:p>
    <w:p w14:paraId="59B0D2C3" w14:textId="77777777" w:rsidR="008A0AEF" w:rsidRDefault="008A0AEF" w:rsidP="00D66F47">
      <w:pPr>
        <w:spacing w:line="276" w:lineRule="auto"/>
        <w:rPr>
          <w:rFonts w:ascii="Arial Narrow" w:hAnsi="Arial Narrow" w:cs="Calibri"/>
          <w:lang w:val="en-US"/>
        </w:rPr>
      </w:pPr>
    </w:p>
    <w:p w14:paraId="6F927960" w14:textId="77777777" w:rsidR="00D66F47" w:rsidRDefault="008A0AEF" w:rsidP="00D66F47">
      <w:pPr>
        <w:spacing w:line="276" w:lineRule="auto"/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  <w:lang w:val="en-US"/>
        </w:rPr>
        <w:t>The acquisition will include the transfer of all products relating to Flint Group’s European publication gravure products</w:t>
      </w:r>
      <w:r w:rsidR="00773C54">
        <w:rPr>
          <w:rFonts w:ascii="Arial Narrow" w:hAnsi="Arial Narrow" w:cs="Calibri"/>
          <w:lang w:val="en-US"/>
        </w:rPr>
        <w:t xml:space="preserve"> and reflects Sun Chemical’s continued dedication to supporting this sector</w:t>
      </w:r>
      <w:r w:rsidR="005E61E9">
        <w:rPr>
          <w:rFonts w:ascii="Arial Narrow" w:hAnsi="Arial Narrow" w:cs="Calibri"/>
          <w:lang w:val="en-US"/>
        </w:rPr>
        <w:t xml:space="preserve">. </w:t>
      </w:r>
    </w:p>
    <w:p w14:paraId="61473F59" w14:textId="77777777" w:rsidR="005E61E9" w:rsidRDefault="005E61E9" w:rsidP="00D66F47">
      <w:pPr>
        <w:spacing w:line="276" w:lineRule="auto"/>
        <w:rPr>
          <w:rFonts w:ascii="Arial Narrow" w:hAnsi="Arial Narrow" w:cs="Calibri"/>
          <w:lang w:val="en-US"/>
        </w:rPr>
      </w:pPr>
    </w:p>
    <w:p w14:paraId="055633B2" w14:textId="418A1B42" w:rsidR="00ED61B4" w:rsidRDefault="005E61E9" w:rsidP="00D66F47">
      <w:pPr>
        <w:spacing w:line="276" w:lineRule="auto"/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  <w:lang w:val="en-US"/>
        </w:rPr>
        <w:t xml:space="preserve">Felipe Mellado, Chief Marketing Officer and Board Member at Sun Chemical, comments: “Sun Chemical </w:t>
      </w:r>
      <w:r w:rsidR="00ED61B4">
        <w:rPr>
          <w:rFonts w:ascii="Arial Narrow" w:hAnsi="Arial Narrow" w:cs="Calibri"/>
          <w:lang w:val="en-US"/>
        </w:rPr>
        <w:t>remains</w:t>
      </w:r>
      <w:r>
        <w:rPr>
          <w:rFonts w:ascii="Arial Narrow" w:hAnsi="Arial Narrow" w:cs="Calibri"/>
          <w:lang w:val="en-US"/>
        </w:rPr>
        <w:t xml:space="preserve"> committed to </w:t>
      </w:r>
      <w:r w:rsidR="00ED61B4">
        <w:rPr>
          <w:rFonts w:ascii="Arial Narrow" w:hAnsi="Arial Narrow" w:cs="Calibri"/>
          <w:lang w:val="en-US"/>
        </w:rPr>
        <w:t xml:space="preserve">all its </w:t>
      </w:r>
      <w:r>
        <w:rPr>
          <w:rFonts w:ascii="Arial Narrow" w:hAnsi="Arial Narrow" w:cs="Calibri"/>
          <w:lang w:val="en-US"/>
        </w:rPr>
        <w:t>publication business</w:t>
      </w:r>
      <w:r w:rsidR="00ED61B4">
        <w:rPr>
          <w:rFonts w:ascii="Arial Narrow" w:hAnsi="Arial Narrow" w:cs="Calibri"/>
          <w:lang w:val="en-US"/>
        </w:rPr>
        <w:t>es</w:t>
      </w:r>
      <w:r>
        <w:rPr>
          <w:rFonts w:ascii="Arial Narrow" w:hAnsi="Arial Narrow" w:cs="Calibri"/>
          <w:lang w:val="en-US"/>
        </w:rPr>
        <w:t xml:space="preserve">. The acquisition of </w:t>
      </w:r>
      <w:r w:rsidR="0057323F">
        <w:rPr>
          <w:rFonts w:ascii="Arial Narrow" w:hAnsi="Arial Narrow" w:cs="Calibri"/>
          <w:lang w:val="en-US"/>
        </w:rPr>
        <w:t xml:space="preserve">Flint Group’s </w:t>
      </w:r>
      <w:r w:rsidR="00773C54">
        <w:rPr>
          <w:rFonts w:ascii="Arial Narrow" w:hAnsi="Arial Narrow" w:cs="Calibri"/>
          <w:lang w:val="en-US"/>
        </w:rPr>
        <w:t>P</w:t>
      </w:r>
      <w:r>
        <w:rPr>
          <w:rFonts w:ascii="Arial Narrow" w:hAnsi="Arial Narrow" w:cs="Calibri"/>
          <w:lang w:val="en-US"/>
        </w:rPr>
        <w:t xml:space="preserve">ublication </w:t>
      </w:r>
      <w:r w:rsidR="00773C54">
        <w:rPr>
          <w:rFonts w:ascii="Arial Narrow" w:hAnsi="Arial Narrow" w:cs="Calibri"/>
          <w:lang w:val="en-US"/>
        </w:rPr>
        <w:t>G</w:t>
      </w:r>
      <w:r>
        <w:rPr>
          <w:rFonts w:ascii="Arial Narrow" w:hAnsi="Arial Narrow" w:cs="Calibri"/>
          <w:lang w:val="en-US"/>
        </w:rPr>
        <w:t xml:space="preserve">ravure </w:t>
      </w:r>
      <w:r w:rsidR="00773C54">
        <w:rPr>
          <w:rFonts w:ascii="Arial Narrow" w:hAnsi="Arial Narrow" w:cs="Calibri"/>
          <w:lang w:val="en-US"/>
        </w:rPr>
        <w:t>I</w:t>
      </w:r>
      <w:r>
        <w:rPr>
          <w:rFonts w:ascii="Arial Narrow" w:hAnsi="Arial Narrow" w:cs="Calibri"/>
          <w:lang w:val="en-US"/>
        </w:rPr>
        <w:t xml:space="preserve">nk </w:t>
      </w:r>
      <w:r w:rsidR="00773C54">
        <w:rPr>
          <w:rFonts w:ascii="Arial Narrow" w:hAnsi="Arial Narrow" w:cs="Calibri"/>
          <w:lang w:val="en-US"/>
        </w:rPr>
        <w:t>B</w:t>
      </w:r>
      <w:r>
        <w:rPr>
          <w:rFonts w:ascii="Arial Narrow" w:hAnsi="Arial Narrow" w:cs="Calibri"/>
          <w:lang w:val="en-US"/>
        </w:rPr>
        <w:t xml:space="preserve">usiness </w:t>
      </w:r>
      <w:r w:rsidR="00497B31">
        <w:rPr>
          <w:rFonts w:ascii="Arial Narrow" w:hAnsi="Arial Narrow" w:cs="Calibri"/>
          <w:lang w:val="en-US"/>
        </w:rPr>
        <w:t xml:space="preserve">reaffirms our commitment to this sector and </w:t>
      </w:r>
      <w:r>
        <w:rPr>
          <w:rFonts w:ascii="Arial Narrow" w:hAnsi="Arial Narrow" w:cs="Calibri"/>
          <w:lang w:val="en-US"/>
        </w:rPr>
        <w:t xml:space="preserve">will </w:t>
      </w:r>
      <w:r w:rsidR="00497B31">
        <w:rPr>
          <w:rFonts w:ascii="Arial Narrow" w:hAnsi="Arial Narrow" w:cs="Calibri"/>
          <w:lang w:val="en-US"/>
        </w:rPr>
        <w:t xml:space="preserve">enable us to further </w:t>
      </w:r>
      <w:r w:rsidR="00B37AFB">
        <w:rPr>
          <w:rFonts w:ascii="Arial Narrow" w:hAnsi="Arial Narrow" w:cs="Calibri"/>
          <w:lang w:val="en-US"/>
        </w:rPr>
        <w:t xml:space="preserve">strengthen and </w:t>
      </w:r>
      <w:r w:rsidR="00497B31">
        <w:rPr>
          <w:rFonts w:ascii="Arial Narrow" w:hAnsi="Arial Narrow" w:cs="Calibri"/>
          <w:lang w:val="en-US"/>
        </w:rPr>
        <w:t xml:space="preserve">enhance the </w:t>
      </w:r>
      <w:r w:rsidR="00B37AFB">
        <w:rPr>
          <w:rFonts w:ascii="Arial Narrow" w:hAnsi="Arial Narrow" w:cs="Calibri"/>
          <w:lang w:val="en-US"/>
        </w:rPr>
        <w:t xml:space="preserve">performance of </w:t>
      </w:r>
      <w:r>
        <w:rPr>
          <w:rFonts w:ascii="Arial Narrow" w:hAnsi="Arial Narrow" w:cs="Calibri"/>
          <w:lang w:val="en-US"/>
        </w:rPr>
        <w:t>our own publication gravure plants.</w:t>
      </w:r>
      <w:r w:rsidR="00773C54">
        <w:rPr>
          <w:rFonts w:ascii="Arial Narrow" w:hAnsi="Arial Narrow" w:cs="Calibri"/>
          <w:lang w:val="en-US"/>
        </w:rPr>
        <w:t xml:space="preserve"> We pride ourselves on our high level of </w:t>
      </w:r>
      <w:r w:rsidR="00D47ADB">
        <w:rPr>
          <w:rFonts w:ascii="Arial Narrow" w:hAnsi="Arial Narrow" w:cs="Calibri"/>
          <w:lang w:val="en-US"/>
        </w:rPr>
        <w:t xml:space="preserve">quality and </w:t>
      </w:r>
      <w:r w:rsidR="00773C54">
        <w:rPr>
          <w:rFonts w:ascii="Arial Narrow" w:hAnsi="Arial Narrow" w:cs="Calibri"/>
          <w:lang w:val="en-US"/>
        </w:rPr>
        <w:t xml:space="preserve">customer service and </w:t>
      </w:r>
      <w:r w:rsidR="00D778DD">
        <w:rPr>
          <w:rFonts w:ascii="Arial Narrow" w:hAnsi="Arial Narrow" w:cs="Calibri"/>
          <w:lang w:val="en-US"/>
        </w:rPr>
        <w:t xml:space="preserve">– after completion of the transaction – </w:t>
      </w:r>
      <w:r w:rsidR="00773C54">
        <w:rPr>
          <w:rFonts w:ascii="Arial Narrow" w:hAnsi="Arial Narrow" w:cs="Calibri"/>
          <w:lang w:val="en-US"/>
        </w:rPr>
        <w:t>will work alongside Flint Group to ensure a smooth and seamless transition of operations, ensuring customers are fully supported.</w:t>
      </w:r>
      <w:r>
        <w:rPr>
          <w:rFonts w:ascii="Arial Narrow" w:hAnsi="Arial Narrow" w:cs="Calibri"/>
          <w:lang w:val="en-US"/>
        </w:rPr>
        <w:t>”</w:t>
      </w:r>
    </w:p>
    <w:p w14:paraId="5709D887" w14:textId="77777777" w:rsidR="005E61E9" w:rsidRDefault="005E61E9" w:rsidP="00D66F47">
      <w:pPr>
        <w:spacing w:line="276" w:lineRule="auto"/>
        <w:rPr>
          <w:rFonts w:ascii="Arial Narrow" w:hAnsi="Arial Narrow" w:cs="Calibri"/>
          <w:lang w:val="en-US"/>
        </w:rPr>
      </w:pPr>
    </w:p>
    <w:p w14:paraId="2FC49AF8" w14:textId="25B559A3" w:rsidR="005E61E9" w:rsidRDefault="005E61E9" w:rsidP="00D66F47">
      <w:pPr>
        <w:spacing w:line="276" w:lineRule="auto"/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  <w:lang w:val="en-US"/>
        </w:rPr>
        <w:t>Completion of the sale is still subject to customary closing conditions, including</w:t>
      </w:r>
      <w:r w:rsidR="00B04315">
        <w:rPr>
          <w:rFonts w:ascii="Arial Narrow" w:hAnsi="Arial Narrow" w:cs="Calibri"/>
          <w:lang w:val="en-US"/>
        </w:rPr>
        <w:t xml:space="preserve"> the</w:t>
      </w:r>
      <w:r>
        <w:rPr>
          <w:rFonts w:ascii="Arial Narrow" w:hAnsi="Arial Narrow" w:cs="Calibri"/>
          <w:lang w:val="en-US"/>
        </w:rPr>
        <w:t xml:space="preserve"> approval of the competition authorities. Until </w:t>
      </w:r>
      <w:r w:rsidR="00A04162" w:rsidRPr="00A04162">
        <w:rPr>
          <w:rFonts w:ascii="Arial Narrow" w:hAnsi="Arial Narrow" w:cs="Calibri"/>
          <w:lang w:val="en-US"/>
        </w:rPr>
        <w:t>such time as approval is granted</w:t>
      </w:r>
      <w:r>
        <w:rPr>
          <w:rFonts w:ascii="Arial Narrow" w:hAnsi="Arial Narrow" w:cs="Calibri"/>
          <w:lang w:val="en-US"/>
        </w:rPr>
        <w:t xml:space="preserve">, Sun Chemical and Flint </w:t>
      </w:r>
      <w:r w:rsidR="0057323F">
        <w:rPr>
          <w:rFonts w:ascii="Arial Narrow" w:hAnsi="Arial Narrow" w:cs="Calibri"/>
          <w:lang w:val="en-US"/>
        </w:rPr>
        <w:t xml:space="preserve">Group </w:t>
      </w:r>
      <w:r>
        <w:rPr>
          <w:rFonts w:ascii="Arial Narrow" w:hAnsi="Arial Narrow" w:cs="Calibri"/>
          <w:lang w:val="en-US"/>
        </w:rPr>
        <w:t>will continue to manage their European publication gravure businesses independently without impact to customers, employees and supplier</w:t>
      </w:r>
      <w:r w:rsidR="00D47ADB">
        <w:rPr>
          <w:rFonts w:ascii="Arial Narrow" w:hAnsi="Arial Narrow" w:cs="Calibri"/>
          <w:lang w:val="en-US"/>
        </w:rPr>
        <w:t>s</w:t>
      </w:r>
      <w:r>
        <w:rPr>
          <w:rFonts w:ascii="Arial Narrow" w:hAnsi="Arial Narrow" w:cs="Calibri"/>
          <w:lang w:val="en-US"/>
        </w:rPr>
        <w:t>.</w:t>
      </w:r>
    </w:p>
    <w:p w14:paraId="2479F376" w14:textId="77777777" w:rsidR="005E61E9" w:rsidRDefault="005E61E9" w:rsidP="00D66F47">
      <w:pPr>
        <w:spacing w:line="276" w:lineRule="auto"/>
        <w:rPr>
          <w:rFonts w:ascii="Arial Narrow" w:hAnsi="Arial Narrow" w:cs="Calibri"/>
          <w:lang w:val="en-US"/>
        </w:rPr>
      </w:pPr>
    </w:p>
    <w:p w14:paraId="757DC7C3" w14:textId="77777777" w:rsidR="005E61E9" w:rsidRDefault="005E61E9" w:rsidP="00D66F47">
      <w:pPr>
        <w:spacing w:line="276" w:lineRule="auto"/>
        <w:rPr>
          <w:rFonts w:ascii="Arial Narrow" w:hAnsi="Arial Narrow" w:cs="Calibri"/>
          <w:lang w:val="en-US"/>
        </w:rPr>
      </w:pPr>
      <w:r>
        <w:rPr>
          <w:rFonts w:ascii="Arial Narrow" w:hAnsi="Arial Narrow" w:cs="Calibri"/>
          <w:lang w:val="en-US"/>
        </w:rPr>
        <w:t xml:space="preserve">For more information on Sun Chemical visit: </w:t>
      </w:r>
      <w:hyperlink r:id="rId14" w:history="1">
        <w:r w:rsidRPr="00D56932">
          <w:rPr>
            <w:rStyle w:val="Hyperlink"/>
            <w:rFonts w:ascii="Arial Narrow" w:hAnsi="Arial Narrow" w:cs="Calibri"/>
            <w:lang w:val="en-US"/>
          </w:rPr>
          <w:t>www.sunchemical.com</w:t>
        </w:r>
      </w:hyperlink>
    </w:p>
    <w:p w14:paraId="75657222" w14:textId="77777777" w:rsidR="005E61E9" w:rsidRDefault="005E61E9" w:rsidP="00D66F47">
      <w:pPr>
        <w:spacing w:line="276" w:lineRule="auto"/>
        <w:rPr>
          <w:rFonts w:ascii="Arial Narrow" w:hAnsi="Arial Narrow"/>
        </w:rPr>
      </w:pPr>
    </w:p>
    <w:p w14:paraId="4FD86A94" w14:textId="77777777" w:rsidR="00B879F1" w:rsidRPr="00B879F1" w:rsidRDefault="00B879F1" w:rsidP="00B879F1">
      <w:pPr>
        <w:spacing w:line="720" w:lineRule="auto"/>
        <w:jc w:val="center"/>
        <w:rPr>
          <w:rFonts w:ascii="Arial Narrow" w:hAnsi="Arial Narrow"/>
        </w:rPr>
      </w:pPr>
      <w:r w:rsidRPr="00B879F1">
        <w:rPr>
          <w:rFonts w:ascii="Arial Narrow" w:hAnsi="Arial Narrow"/>
        </w:rPr>
        <w:t>ENDS</w:t>
      </w:r>
    </w:p>
    <w:p w14:paraId="3C7D7CB8" w14:textId="77777777" w:rsidR="00722876" w:rsidRPr="009C3A59" w:rsidRDefault="00722876" w:rsidP="00722876">
      <w:pPr>
        <w:rPr>
          <w:rFonts w:ascii="Arial Narrow" w:hAnsi="Arial Narrow"/>
          <w:b/>
          <w:lang w:val="en-US"/>
        </w:rPr>
      </w:pPr>
      <w:r w:rsidRPr="009C3A59">
        <w:rPr>
          <w:rFonts w:ascii="Arial Narrow" w:hAnsi="Arial Narrow"/>
          <w:b/>
          <w:lang w:val="en-US"/>
        </w:rPr>
        <w:lastRenderedPageBreak/>
        <w:t xml:space="preserve">About Sun Chemical </w:t>
      </w:r>
    </w:p>
    <w:p w14:paraId="3526673A" w14:textId="1CA4E6AE" w:rsidR="00722876" w:rsidRPr="009C3A59" w:rsidRDefault="00722876" w:rsidP="00722876">
      <w:pPr>
        <w:ind w:right="540"/>
        <w:rPr>
          <w:rFonts w:ascii="Arial Narrow" w:hAnsi="Arial Narrow"/>
          <w:lang w:val="en-US"/>
        </w:rPr>
      </w:pPr>
      <w:r w:rsidRPr="009C3A59">
        <w:rPr>
          <w:rFonts w:ascii="Arial Narrow" w:hAnsi="Arial Narrow"/>
          <w:lang w:val="en-US"/>
        </w:rPr>
        <w:t xml:space="preserve">Sun Chemical, a </w:t>
      </w:r>
      <w:r w:rsidR="001A71F2">
        <w:rPr>
          <w:rFonts w:ascii="Arial Narrow" w:hAnsi="Arial Narrow"/>
          <w:lang w:val="en-US"/>
        </w:rPr>
        <w:t xml:space="preserve">member of the DIC group, is a leading </w:t>
      </w:r>
      <w:r w:rsidRPr="009C3A59">
        <w:rPr>
          <w:rFonts w:ascii="Arial Narrow" w:hAnsi="Arial Narrow"/>
          <w:lang w:val="en-US"/>
        </w:rPr>
        <w:t xml:space="preserve">producer of </w:t>
      </w:r>
      <w:r w:rsidR="009B28B8">
        <w:rPr>
          <w:rFonts w:ascii="Arial Narrow" w:hAnsi="Arial Narrow"/>
        </w:rPr>
        <w:t xml:space="preserve">printing inks, coatings and supplies, pigments, polymers, liquid compounds, solid compounds, and </w:t>
      </w:r>
      <w:r w:rsidR="00EB4BC0">
        <w:rPr>
          <w:rFonts w:ascii="Arial Narrow" w:hAnsi="Arial Narrow"/>
        </w:rPr>
        <w:t>application materials</w:t>
      </w:r>
      <w:r w:rsidRPr="009C3A59">
        <w:rPr>
          <w:rFonts w:ascii="Arial Narrow" w:hAnsi="Arial Narrow"/>
          <w:lang w:val="en-US"/>
        </w:rPr>
        <w:t xml:space="preserve">. </w:t>
      </w:r>
      <w:r w:rsidR="009B28B8">
        <w:rPr>
          <w:rFonts w:ascii="Arial Narrow" w:hAnsi="Arial Narrow"/>
          <w:lang w:val="en-US"/>
        </w:rPr>
        <w:t>T</w:t>
      </w:r>
      <w:r>
        <w:rPr>
          <w:rFonts w:ascii="Arial Narrow" w:hAnsi="Arial Narrow"/>
          <w:lang w:val="en-US"/>
        </w:rPr>
        <w:t>ogether with DIC, Sun Chemical has annual sales of more than $</w:t>
      </w:r>
      <w:r w:rsidR="004C38B3">
        <w:rPr>
          <w:rFonts w:ascii="Arial Narrow" w:hAnsi="Arial Narrow"/>
          <w:lang w:val="en-US"/>
        </w:rPr>
        <w:t>7</w:t>
      </w:r>
      <w:r>
        <w:rPr>
          <w:rFonts w:ascii="Arial Narrow" w:hAnsi="Arial Narrow"/>
          <w:lang w:val="en-US"/>
        </w:rPr>
        <w:t xml:space="preserve">.5 billion and over 20,000 </w:t>
      </w:r>
      <w:r w:rsidRPr="009C3A59">
        <w:rPr>
          <w:rFonts w:ascii="Arial Narrow" w:hAnsi="Arial Narrow"/>
          <w:lang w:val="en-US"/>
        </w:rPr>
        <w:t xml:space="preserve">employees supporting customers around the world. </w:t>
      </w:r>
    </w:p>
    <w:p w14:paraId="1D52E162" w14:textId="77777777" w:rsidR="00FA3E15" w:rsidRDefault="00722876" w:rsidP="00722876">
      <w:pPr>
        <w:pStyle w:val="NormalWeb"/>
        <w:rPr>
          <w:rFonts w:ascii="Arial Narrow" w:hAnsi="Arial Narrow"/>
        </w:rPr>
      </w:pPr>
      <w:r w:rsidRPr="009C3A59">
        <w:rPr>
          <w:rFonts w:ascii="Arial Narrow" w:hAnsi="Arial Narrow"/>
          <w:lang w:val="en-US"/>
        </w:rPr>
        <w:t xml:space="preserve">Sun Chemical Corporation is a subsidiary of </w:t>
      </w:r>
      <w:r w:rsidRPr="009C3A59">
        <w:rPr>
          <w:rFonts w:ascii="Arial Narrow" w:hAnsi="Arial Narrow" w:cs="Arial"/>
          <w:bCs/>
          <w:lang w:val="en-US"/>
        </w:rPr>
        <w:t>Sun Chemical Group Coöperatief U.A.</w:t>
      </w:r>
      <w:r w:rsidRPr="009C3A59">
        <w:rPr>
          <w:rFonts w:ascii="Arial Narrow" w:hAnsi="Arial Narrow"/>
          <w:lang w:val="en-US"/>
        </w:rPr>
        <w:t xml:space="preserve">, the Netherlands, and is headquartered in Parsippany, New Jersey, U.S.A. For more information, please visit our Web site at </w:t>
      </w:r>
      <w:hyperlink r:id="rId15" w:tooltip="blocked::http://www.sunchemical.com/&#10;http://www.sunchemical.com/" w:history="1">
        <w:r w:rsidRPr="009C3A59">
          <w:rPr>
            <w:rStyle w:val="Hyperlink"/>
            <w:rFonts w:ascii="Arial Narrow" w:hAnsi="Arial Narrow"/>
            <w:color w:val="800080"/>
            <w:lang w:val="en-US"/>
          </w:rPr>
          <w:t>www.sunchemical.com</w:t>
        </w:r>
      </w:hyperlink>
      <w:r w:rsidRPr="009C3A59">
        <w:rPr>
          <w:rFonts w:ascii="Arial Narrow" w:hAnsi="Arial Narrow"/>
          <w:lang w:val="en-US"/>
        </w:rPr>
        <w:t>.</w:t>
      </w:r>
    </w:p>
    <w:p w14:paraId="0F9D20C1" w14:textId="14FFEFD1" w:rsidR="00FA3E15" w:rsidRDefault="00CF0563" w:rsidP="00FA3E15">
      <w:pPr>
        <w:pStyle w:val="NormalWeb"/>
        <w:rPr>
          <w:rFonts w:ascii="Arial" w:hAnsi="Arial"/>
          <w:color w:val="000000"/>
          <w:sz w:val="20"/>
        </w:rPr>
      </w:pPr>
      <w:r>
        <w:rPr>
          <w:rFonts w:ascii="Arial" w:hAnsi="Arial"/>
          <w:noProof/>
          <w:color w:val="000000"/>
          <w:sz w:val="20"/>
          <w:lang w:eastAsia="en-GB"/>
        </w:rPr>
        <w:drawing>
          <wp:inline distT="0" distB="0" distL="0" distR="0" wp14:anchorId="4B9E2EC7" wp14:editId="7A1865A2">
            <wp:extent cx="5943600" cy="304800"/>
            <wp:effectExtent l="0" t="0" r="0" b="0"/>
            <wp:docPr id="3" name="Picture 3" descr="working_for_y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king_for_you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E4FC7" w14:textId="77777777" w:rsidR="009016BF" w:rsidRDefault="009016BF" w:rsidP="00FA3E15">
      <w:pPr>
        <w:pStyle w:val="NormalWeb"/>
        <w:rPr>
          <w:rFonts w:ascii="Arial Narrow" w:hAnsi="Arial Narrow"/>
        </w:rPr>
      </w:pPr>
    </w:p>
    <w:sectPr w:rsidR="009016BF">
      <w:headerReference w:type="default" r:id="rId17"/>
      <w:footerReference w:type="default" r:id="rId18"/>
      <w:pgSz w:w="12240" w:h="15840"/>
      <w:pgMar w:top="1440" w:right="1440" w:bottom="172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D61B83" w14:textId="77777777" w:rsidR="00CF0563" w:rsidRDefault="00CF0563">
      <w:r>
        <w:separator/>
      </w:r>
    </w:p>
  </w:endnote>
  <w:endnote w:type="continuationSeparator" w:id="0">
    <w:p w14:paraId="1DBB17BA" w14:textId="77777777" w:rsidR="00CF0563" w:rsidRDefault="00CF0563">
      <w:r>
        <w:continuationSeparator/>
      </w:r>
    </w:p>
  </w:endnote>
  <w:endnote w:type="continuationNotice" w:id="1">
    <w:p w14:paraId="0A6BA4EF" w14:textId="77777777" w:rsidR="00CF0563" w:rsidRDefault="00CF056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94E81" w14:textId="77777777" w:rsidR="00CF0563" w:rsidRDefault="00CF0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56B47D" w14:textId="77777777" w:rsidR="00CF0563" w:rsidRDefault="00CF0563">
      <w:r>
        <w:separator/>
      </w:r>
    </w:p>
  </w:footnote>
  <w:footnote w:type="continuationSeparator" w:id="0">
    <w:p w14:paraId="0A820875" w14:textId="77777777" w:rsidR="00CF0563" w:rsidRDefault="00CF0563">
      <w:r>
        <w:continuationSeparator/>
      </w:r>
    </w:p>
  </w:footnote>
  <w:footnote w:type="continuationNotice" w:id="1">
    <w:p w14:paraId="532A67B6" w14:textId="77777777" w:rsidR="00CF0563" w:rsidRDefault="00CF056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3998" w14:textId="77777777" w:rsidR="00537C1B" w:rsidRPr="002C54D7" w:rsidRDefault="00537C1B" w:rsidP="002C54D7">
    <w:pPr>
      <w:pStyle w:val="Header"/>
      <w:tabs>
        <w:tab w:val="left" w:pos="330"/>
      </w:tabs>
      <w:ind w:left="-720" w:right="1080"/>
      <w:rPr>
        <w:rFonts w:ascii="Courier New" w:hAnsi="Courier New" w:cs="Courier New"/>
        <w:sz w:val="32"/>
        <w:szCs w:val="32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EC1AD7"/>
    <w:multiLevelType w:val="hybridMultilevel"/>
    <w:tmpl w:val="BA0C0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6385">
      <o:colormru v:ext="edit" colors="#f3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ACF"/>
    <w:rsid w:val="00001AE2"/>
    <w:rsid w:val="00002EA2"/>
    <w:rsid w:val="0002010E"/>
    <w:rsid w:val="000342AF"/>
    <w:rsid w:val="0003543D"/>
    <w:rsid w:val="00053924"/>
    <w:rsid w:val="00056008"/>
    <w:rsid w:val="00061FDD"/>
    <w:rsid w:val="0006426B"/>
    <w:rsid w:val="00064C4D"/>
    <w:rsid w:val="00070E06"/>
    <w:rsid w:val="000730C6"/>
    <w:rsid w:val="0009185E"/>
    <w:rsid w:val="00092F43"/>
    <w:rsid w:val="0009545C"/>
    <w:rsid w:val="000A65D0"/>
    <w:rsid w:val="000B235F"/>
    <w:rsid w:val="000C14D2"/>
    <w:rsid w:val="000C48DF"/>
    <w:rsid w:val="000C4CF9"/>
    <w:rsid w:val="000D4182"/>
    <w:rsid w:val="000E7E05"/>
    <w:rsid w:val="00104B38"/>
    <w:rsid w:val="001065BC"/>
    <w:rsid w:val="00114B73"/>
    <w:rsid w:val="00116123"/>
    <w:rsid w:val="00117277"/>
    <w:rsid w:val="00117721"/>
    <w:rsid w:val="00127543"/>
    <w:rsid w:val="00130BC4"/>
    <w:rsid w:val="001362CB"/>
    <w:rsid w:val="0015759F"/>
    <w:rsid w:val="00163210"/>
    <w:rsid w:val="0017608B"/>
    <w:rsid w:val="001854A2"/>
    <w:rsid w:val="001A71F2"/>
    <w:rsid w:val="001A72EF"/>
    <w:rsid w:val="001B5EA3"/>
    <w:rsid w:val="001C47D6"/>
    <w:rsid w:val="001D094C"/>
    <w:rsid w:val="001D58F4"/>
    <w:rsid w:val="001E307F"/>
    <w:rsid w:val="0021414A"/>
    <w:rsid w:val="00224144"/>
    <w:rsid w:val="00243F78"/>
    <w:rsid w:val="00266A0F"/>
    <w:rsid w:val="00276D7A"/>
    <w:rsid w:val="002800AC"/>
    <w:rsid w:val="0029697B"/>
    <w:rsid w:val="002A0CFF"/>
    <w:rsid w:val="002B2B7C"/>
    <w:rsid w:val="002C0ABC"/>
    <w:rsid w:val="002C54D7"/>
    <w:rsid w:val="002D7C9C"/>
    <w:rsid w:val="002E1644"/>
    <w:rsid w:val="002E5A34"/>
    <w:rsid w:val="002F2B22"/>
    <w:rsid w:val="00300838"/>
    <w:rsid w:val="00302C5C"/>
    <w:rsid w:val="00305F9A"/>
    <w:rsid w:val="00337059"/>
    <w:rsid w:val="00342963"/>
    <w:rsid w:val="00350705"/>
    <w:rsid w:val="00360286"/>
    <w:rsid w:val="00371743"/>
    <w:rsid w:val="00376F33"/>
    <w:rsid w:val="00386179"/>
    <w:rsid w:val="0039035B"/>
    <w:rsid w:val="00390571"/>
    <w:rsid w:val="00396247"/>
    <w:rsid w:val="00397747"/>
    <w:rsid w:val="003A1399"/>
    <w:rsid w:val="003A348E"/>
    <w:rsid w:val="003B5E49"/>
    <w:rsid w:val="003C21C9"/>
    <w:rsid w:val="003C6270"/>
    <w:rsid w:val="003D7E53"/>
    <w:rsid w:val="003E0ADE"/>
    <w:rsid w:val="003E1C4E"/>
    <w:rsid w:val="003F1C2B"/>
    <w:rsid w:val="003F30B5"/>
    <w:rsid w:val="003F3166"/>
    <w:rsid w:val="003F6AC4"/>
    <w:rsid w:val="00410249"/>
    <w:rsid w:val="0042128F"/>
    <w:rsid w:val="00422CAF"/>
    <w:rsid w:val="004257F7"/>
    <w:rsid w:val="00433DB2"/>
    <w:rsid w:val="00454AAB"/>
    <w:rsid w:val="00454AD6"/>
    <w:rsid w:val="00473E96"/>
    <w:rsid w:val="00480CEA"/>
    <w:rsid w:val="00482DE6"/>
    <w:rsid w:val="00497B31"/>
    <w:rsid w:val="004A1B37"/>
    <w:rsid w:val="004B3F6C"/>
    <w:rsid w:val="004C38B3"/>
    <w:rsid w:val="004D0714"/>
    <w:rsid w:val="0050068C"/>
    <w:rsid w:val="00511DC6"/>
    <w:rsid w:val="005153AA"/>
    <w:rsid w:val="0052444C"/>
    <w:rsid w:val="00527ED1"/>
    <w:rsid w:val="00531D5E"/>
    <w:rsid w:val="0053630A"/>
    <w:rsid w:val="00537C1B"/>
    <w:rsid w:val="005426A0"/>
    <w:rsid w:val="00550F34"/>
    <w:rsid w:val="005528E1"/>
    <w:rsid w:val="00556435"/>
    <w:rsid w:val="00563DDC"/>
    <w:rsid w:val="0057323F"/>
    <w:rsid w:val="00581C1D"/>
    <w:rsid w:val="00586234"/>
    <w:rsid w:val="00596528"/>
    <w:rsid w:val="005A1C3C"/>
    <w:rsid w:val="005A23A8"/>
    <w:rsid w:val="005A5283"/>
    <w:rsid w:val="005B7E3D"/>
    <w:rsid w:val="005C09E5"/>
    <w:rsid w:val="005D3FA6"/>
    <w:rsid w:val="005D403F"/>
    <w:rsid w:val="005E3397"/>
    <w:rsid w:val="005E4987"/>
    <w:rsid w:val="005E61E9"/>
    <w:rsid w:val="006112E9"/>
    <w:rsid w:val="00620AB6"/>
    <w:rsid w:val="00623680"/>
    <w:rsid w:val="006320B2"/>
    <w:rsid w:val="00646C86"/>
    <w:rsid w:val="00681CA6"/>
    <w:rsid w:val="006A059C"/>
    <w:rsid w:val="006C452F"/>
    <w:rsid w:val="006C69A9"/>
    <w:rsid w:val="006D0594"/>
    <w:rsid w:val="006D468B"/>
    <w:rsid w:val="006E6693"/>
    <w:rsid w:val="006F2C8E"/>
    <w:rsid w:val="006F3620"/>
    <w:rsid w:val="00702357"/>
    <w:rsid w:val="00703762"/>
    <w:rsid w:val="00704279"/>
    <w:rsid w:val="00707A5A"/>
    <w:rsid w:val="00722876"/>
    <w:rsid w:val="00725F6B"/>
    <w:rsid w:val="00735BF2"/>
    <w:rsid w:val="00753D52"/>
    <w:rsid w:val="00773C54"/>
    <w:rsid w:val="00791DB3"/>
    <w:rsid w:val="00792519"/>
    <w:rsid w:val="007B12F3"/>
    <w:rsid w:val="007B3334"/>
    <w:rsid w:val="007B695E"/>
    <w:rsid w:val="007C5149"/>
    <w:rsid w:val="007D79F6"/>
    <w:rsid w:val="007D7ACF"/>
    <w:rsid w:val="007F6666"/>
    <w:rsid w:val="008010AA"/>
    <w:rsid w:val="00806DAB"/>
    <w:rsid w:val="00812A2F"/>
    <w:rsid w:val="00813005"/>
    <w:rsid w:val="00831223"/>
    <w:rsid w:val="00833AD9"/>
    <w:rsid w:val="00840441"/>
    <w:rsid w:val="00842EE3"/>
    <w:rsid w:val="00866299"/>
    <w:rsid w:val="00867E15"/>
    <w:rsid w:val="00871151"/>
    <w:rsid w:val="00871340"/>
    <w:rsid w:val="00871C6E"/>
    <w:rsid w:val="00872A98"/>
    <w:rsid w:val="00877F33"/>
    <w:rsid w:val="008815B9"/>
    <w:rsid w:val="00897C18"/>
    <w:rsid w:val="008A0AEF"/>
    <w:rsid w:val="008A12DB"/>
    <w:rsid w:val="008B0D25"/>
    <w:rsid w:val="008B7F51"/>
    <w:rsid w:val="008C6BC6"/>
    <w:rsid w:val="008C71AC"/>
    <w:rsid w:val="008E04F7"/>
    <w:rsid w:val="008E1C18"/>
    <w:rsid w:val="008F557C"/>
    <w:rsid w:val="008F7C00"/>
    <w:rsid w:val="009016BF"/>
    <w:rsid w:val="00930394"/>
    <w:rsid w:val="00965D98"/>
    <w:rsid w:val="009709C4"/>
    <w:rsid w:val="0097256C"/>
    <w:rsid w:val="00974A02"/>
    <w:rsid w:val="00982DE6"/>
    <w:rsid w:val="00983B2C"/>
    <w:rsid w:val="00991DD1"/>
    <w:rsid w:val="00993594"/>
    <w:rsid w:val="009A5D29"/>
    <w:rsid w:val="009B28B8"/>
    <w:rsid w:val="009B2B8E"/>
    <w:rsid w:val="009B6905"/>
    <w:rsid w:val="009C1010"/>
    <w:rsid w:val="009E702D"/>
    <w:rsid w:val="009F1080"/>
    <w:rsid w:val="009F5F22"/>
    <w:rsid w:val="00A029EF"/>
    <w:rsid w:val="00A04162"/>
    <w:rsid w:val="00A14D62"/>
    <w:rsid w:val="00A20921"/>
    <w:rsid w:val="00A251B5"/>
    <w:rsid w:val="00A314EE"/>
    <w:rsid w:val="00A36B71"/>
    <w:rsid w:val="00A41205"/>
    <w:rsid w:val="00A42847"/>
    <w:rsid w:val="00A558DD"/>
    <w:rsid w:val="00A606AE"/>
    <w:rsid w:val="00A61011"/>
    <w:rsid w:val="00A61BBC"/>
    <w:rsid w:val="00A62257"/>
    <w:rsid w:val="00A62DAA"/>
    <w:rsid w:val="00A75A6E"/>
    <w:rsid w:val="00A807AC"/>
    <w:rsid w:val="00A8775F"/>
    <w:rsid w:val="00A97817"/>
    <w:rsid w:val="00AA5810"/>
    <w:rsid w:val="00AD0B84"/>
    <w:rsid w:val="00B0040F"/>
    <w:rsid w:val="00B03D5C"/>
    <w:rsid w:val="00B04315"/>
    <w:rsid w:val="00B07B73"/>
    <w:rsid w:val="00B07FEF"/>
    <w:rsid w:val="00B104F5"/>
    <w:rsid w:val="00B14AF4"/>
    <w:rsid w:val="00B27D66"/>
    <w:rsid w:val="00B36973"/>
    <w:rsid w:val="00B36F3C"/>
    <w:rsid w:val="00B37AFB"/>
    <w:rsid w:val="00B460E9"/>
    <w:rsid w:val="00B46B74"/>
    <w:rsid w:val="00B5207B"/>
    <w:rsid w:val="00B80349"/>
    <w:rsid w:val="00B879F1"/>
    <w:rsid w:val="00BA02E4"/>
    <w:rsid w:val="00BA6433"/>
    <w:rsid w:val="00BA66FF"/>
    <w:rsid w:val="00BC7A36"/>
    <w:rsid w:val="00BD3C29"/>
    <w:rsid w:val="00BF34B2"/>
    <w:rsid w:val="00C22D14"/>
    <w:rsid w:val="00C24A28"/>
    <w:rsid w:val="00C26357"/>
    <w:rsid w:val="00C3090E"/>
    <w:rsid w:val="00C379A2"/>
    <w:rsid w:val="00C552B1"/>
    <w:rsid w:val="00C559DE"/>
    <w:rsid w:val="00C57A71"/>
    <w:rsid w:val="00C62C2F"/>
    <w:rsid w:val="00C66BDE"/>
    <w:rsid w:val="00C727F1"/>
    <w:rsid w:val="00C812F9"/>
    <w:rsid w:val="00C83F35"/>
    <w:rsid w:val="00C91352"/>
    <w:rsid w:val="00CA3844"/>
    <w:rsid w:val="00CD3368"/>
    <w:rsid w:val="00CD577A"/>
    <w:rsid w:val="00CE724E"/>
    <w:rsid w:val="00CF0563"/>
    <w:rsid w:val="00D118E7"/>
    <w:rsid w:val="00D17CAF"/>
    <w:rsid w:val="00D17CE1"/>
    <w:rsid w:val="00D26AF3"/>
    <w:rsid w:val="00D304D1"/>
    <w:rsid w:val="00D414E2"/>
    <w:rsid w:val="00D47ADB"/>
    <w:rsid w:val="00D66309"/>
    <w:rsid w:val="00D66F47"/>
    <w:rsid w:val="00D7181E"/>
    <w:rsid w:val="00D73E9F"/>
    <w:rsid w:val="00D75ACC"/>
    <w:rsid w:val="00D778DD"/>
    <w:rsid w:val="00D90C6C"/>
    <w:rsid w:val="00D93D6B"/>
    <w:rsid w:val="00D95EAC"/>
    <w:rsid w:val="00D96630"/>
    <w:rsid w:val="00DC1EB4"/>
    <w:rsid w:val="00DC61C4"/>
    <w:rsid w:val="00DD00C4"/>
    <w:rsid w:val="00DD22D5"/>
    <w:rsid w:val="00DD2D3E"/>
    <w:rsid w:val="00DE1FB1"/>
    <w:rsid w:val="00DE20FF"/>
    <w:rsid w:val="00E05EE9"/>
    <w:rsid w:val="00E07DF6"/>
    <w:rsid w:val="00E1443E"/>
    <w:rsid w:val="00E14B88"/>
    <w:rsid w:val="00E562E0"/>
    <w:rsid w:val="00E601CD"/>
    <w:rsid w:val="00E60591"/>
    <w:rsid w:val="00E712EA"/>
    <w:rsid w:val="00E71C18"/>
    <w:rsid w:val="00EA12C1"/>
    <w:rsid w:val="00EA3F09"/>
    <w:rsid w:val="00EB4BC0"/>
    <w:rsid w:val="00ED61B4"/>
    <w:rsid w:val="00ED7659"/>
    <w:rsid w:val="00ED7B3E"/>
    <w:rsid w:val="00EF059B"/>
    <w:rsid w:val="00EF2251"/>
    <w:rsid w:val="00EF7624"/>
    <w:rsid w:val="00F16F19"/>
    <w:rsid w:val="00F334B7"/>
    <w:rsid w:val="00F41B99"/>
    <w:rsid w:val="00F51351"/>
    <w:rsid w:val="00F75821"/>
    <w:rsid w:val="00F75ABA"/>
    <w:rsid w:val="00F7795C"/>
    <w:rsid w:val="00F80726"/>
    <w:rsid w:val="00F852FF"/>
    <w:rsid w:val="00F944F7"/>
    <w:rsid w:val="00F96B77"/>
    <w:rsid w:val="00FA3E15"/>
    <w:rsid w:val="00FC1138"/>
    <w:rsid w:val="00FC4F7E"/>
    <w:rsid w:val="00FD3DB7"/>
    <w:rsid w:val="00FD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#f30"/>
    </o:shapedefaults>
    <o:shapelayout v:ext="edit">
      <o:idmap v:ext="edit" data="1"/>
    </o:shapelayout>
  </w:shapeDefaults>
  <w:decimalSymbol w:val="."/>
  <w:listSeparator w:val=","/>
  <w14:docId w14:val="0075A56A"/>
  <w15:docId w15:val="{3E6D4E45-90A3-464F-AA13-FF01E6F0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0"/>
    </w:rPr>
  </w:style>
  <w:style w:type="paragraph" w:styleId="Heading5">
    <w:name w:val="heading 5"/>
    <w:basedOn w:val="Normal"/>
    <w:next w:val="Normal"/>
    <w:qFormat/>
    <w:pPr>
      <w:keepNext/>
      <w:widowControl w:val="0"/>
      <w:ind w:leftChars="800" w:left="800"/>
      <w:jc w:val="both"/>
      <w:outlineLvl w:val="4"/>
    </w:pPr>
    <w:rPr>
      <w:rFonts w:ascii="Arial" w:eastAsia="MS Gothic" w:hAnsi="Arial"/>
      <w:kern w:val="2"/>
      <w:sz w:val="21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  <w:lang w:val="en-US" w:eastAsia="en-US"/>
    </w:rPr>
  </w:style>
  <w:style w:type="paragraph" w:customStyle="1" w:styleId="Underline">
    <w:name w:val="Underline"/>
    <w:basedOn w:val="Normal"/>
    <w:next w:val="BodyText"/>
    <w:pPr>
      <w:keepNext/>
      <w:spacing w:after="240"/>
    </w:pPr>
    <w:rPr>
      <w:szCs w:val="20"/>
      <w:u w:val="single"/>
    </w:rPr>
  </w:style>
  <w:style w:type="paragraph" w:styleId="BodyText">
    <w:name w:val="Body Text"/>
    <w:basedOn w:val="Normal"/>
    <w:pPr>
      <w:spacing w:after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paragraph" w:styleId="BodyTextIndent">
    <w:name w:val="Body Text Indent"/>
    <w:basedOn w:val="Normal"/>
    <w:pPr>
      <w:ind w:firstLine="720"/>
    </w:pPr>
    <w:rPr>
      <w:rFonts w:ascii="Arial Narrow" w:hAnsi="Arial Narrow" w:cs="Arial"/>
    </w:rPr>
  </w:style>
  <w:style w:type="character" w:customStyle="1" w:styleId="bodytext1">
    <w:name w:val="bodytext1"/>
    <w:rPr>
      <w:rFonts w:ascii="Verdana" w:hAnsi="Verdana" w:hint="default"/>
      <w:i w:val="0"/>
      <w:iCs w:val="0"/>
      <w:color w:val="333333"/>
      <w:sz w:val="18"/>
      <w:szCs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ListContinue">
    <w:name w:val="List Continue"/>
    <w:basedOn w:val="Normal"/>
    <w:pPr>
      <w:spacing w:after="120"/>
      <w:ind w:left="360"/>
    </w:pPr>
  </w:style>
  <w:style w:type="paragraph" w:customStyle="1" w:styleId="bodytext0">
    <w:name w:val="bodytext"/>
    <w:basedOn w:val="Normal"/>
    <w:rsid w:val="002C54D7"/>
    <w:pPr>
      <w:spacing w:before="100" w:beforeAutospacing="1" w:after="100" w:afterAutospacing="1"/>
    </w:pPr>
    <w:rPr>
      <w:rFonts w:ascii="Verdana" w:hAnsi="Verdana"/>
      <w:color w:val="333333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5D3F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FA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D3FA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FA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3FA6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2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92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3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72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8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34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6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2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5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9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9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8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04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12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8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8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0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lodea@adcomms.co.uk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bunce@adcomms.co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yperlink" Target="BLOCKED::http://www.sunchemical.com/" TargetMode="Externa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unchemica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ALKOWSKJ\Application%20Data\Microsoft\Templates\Sun%20Chemical%20Press%20Releas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FA683C270F074481CC336E2FC82A3C" ma:contentTypeVersion="0" ma:contentTypeDescription="Create a new document." ma:contentTypeScope="" ma:versionID="c4a97a1316d5c3492b958d174019c8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D2C74FB-554A-4582-A358-54B257F259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FEFDBB-6A3C-494F-9641-34F0887455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022F45-D03E-44D3-BADA-C3FBBADCB179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Sun Chemical Press Release.dot</Template>
  <TotalTime>4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Sun Chemical Acquires Flint Group’s European Publication Gravure Ink Business</vt:lpstr>
      <vt:lpstr>Sun Chemical Acquires Flint Group’s European Publication Gravure Ink Business</vt:lpstr>
    </vt:vector>
  </TitlesOfParts>
  <Company>Sun Chemical</Company>
  <LinksUpToDate>false</LinksUpToDate>
  <CharactersWithSpaces>2397</CharactersWithSpaces>
  <SharedDoc>false</SharedDoc>
  <HLinks>
    <vt:vector size="24" baseType="variant">
      <vt:variant>
        <vt:i4>1376266</vt:i4>
      </vt:variant>
      <vt:variant>
        <vt:i4>9</vt:i4>
      </vt:variant>
      <vt:variant>
        <vt:i4>0</vt:i4>
      </vt:variant>
      <vt:variant>
        <vt:i4>5</vt:i4>
      </vt:variant>
      <vt:variant>
        <vt:lpwstr>blocked::http://www.sunchemical.com/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http://www.sunchemical.com/</vt:lpwstr>
      </vt:variant>
      <vt:variant>
        <vt:lpwstr/>
      </vt:variant>
      <vt:variant>
        <vt:i4>3211346</vt:i4>
      </vt:variant>
      <vt:variant>
        <vt:i4>3</vt:i4>
      </vt:variant>
      <vt:variant>
        <vt:i4>0</vt:i4>
      </vt:variant>
      <vt:variant>
        <vt:i4>5</vt:i4>
      </vt:variant>
      <vt:variant>
        <vt:lpwstr>mailto:lodea@adcomms.co.uk</vt:lpwstr>
      </vt:variant>
      <vt:variant>
        <vt:lpwstr/>
      </vt:variant>
      <vt:variant>
        <vt:i4>196722</vt:i4>
      </vt:variant>
      <vt:variant>
        <vt:i4>0</vt:i4>
      </vt:variant>
      <vt:variant>
        <vt:i4>0</vt:i4>
      </vt:variant>
      <vt:variant>
        <vt:i4>5</vt:i4>
      </vt:variant>
      <vt:variant>
        <vt:lpwstr>mailto:ebunce@adcomms.co.uk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Sun Chemical Acquires Flint Group’s European Publication Gravure Ink Business</dc:title>
  <dc:subject>Sun Chemical</dc:subject>
  <dc:creator>AD Communications</dc:creator>
  <cp:keywords>Sun Chemical, Flint Group, Publication Gravure</cp:keywords>
  <cp:lastModifiedBy>Elinor Bunce</cp:lastModifiedBy>
  <cp:revision>6</cp:revision>
  <cp:lastPrinted>2016-02-11T09:37:00Z</cp:lastPrinted>
  <dcterms:created xsi:type="dcterms:W3CDTF">2016-08-01T08:15:00Z</dcterms:created>
  <dcterms:modified xsi:type="dcterms:W3CDTF">2016-08-03T07:42:00Z</dcterms:modified>
  <cp:category>Press Release</cp:category>
  <cp:contentStatus>FINAL</cp:contentStatus>
</cp:coreProperties>
</file>