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5274040" w14:textId="77777777" w:rsidR="00DA15C4" w:rsidRDefault="00DA15C4" w:rsidP="00071F87">
      <w:pPr>
        <w:spacing w:line="360" w:lineRule="auto"/>
        <w:jc w:val="both"/>
        <w:rPr>
          <w:b/>
        </w:rPr>
      </w:pPr>
    </w:p>
    <w:p w14:paraId="3DD8A121" w14:textId="77777777" w:rsidR="00DA15C4" w:rsidRDefault="00DA15C4" w:rsidP="00071F87">
      <w:pPr>
        <w:spacing w:line="360" w:lineRule="auto"/>
        <w:jc w:val="both"/>
        <w:rPr>
          <w:b/>
        </w:rPr>
      </w:pPr>
    </w:p>
    <w:p w14:paraId="7A8EAC33" w14:textId="3CD9394D" w:rsidR="00D23B2A" w:rsidRPr="00481EC4" w:rsidRDefault="0062765A" w:rsidP="00071F87">
      <w:pPr>
        <w:spacing w:line="360" w:lineRule="auto"/>
        <w:jc w:val="both"/>
        <w:rPr>
          <w:b/>
        </w:rPr>
      </w:pPr>
      <w:r>
        <w:rPr>
          <w:b/>
          <w:lang w:bidi="fr-FR"/>
        </w:rPr>
        <w:t>02</w:t>
      </w:r>
      <w:r w:rsidR="00F74990" w:rsidRPr="00481EC4">
        <w:rPr>
          <w:b/>
          <w:lang w:bidi="fr-FR"/>
        </w:rPr>
        <w:t> </w:t>
      </w:r>
      <w:r w:rsidR="00A50D02">
        <w:rPr>
          <w:b/>
          <w:lang w:bidi="fr-FR"/>
        </w:rPr>
        <w:t>avril</w:t>
      </w:r>
      <w:r w:rsidR="00F74990" w:rsidRPr="00481EC4">
        <w:rPr>
          <w:b/>
          <w:lang w:bidi="fr-FR"/>
        </w:rPr>
        <w:t> 2019</w:t>
      </w:r>
    </w:p>
    <w:p w14:paraId="0DFAC1B2" w14:textId="77777777" w:rsidR="00F74990" w:rsidRDefault="00F74990" w:rsidP="00071F87">
      <w:pPr>
        <w:spacing w:line="360" w:lineRule="auto"/>
        <w:jc w:val="both"/>
      </w:pPr>
    </w:p>
    <w:p w14:paraId="346BBBB5" w14:textId="77777777" w:rsidR="00DA15C4" w:rsidRPr="00B36C89" w:rsidRDefault="00DA15C4" w:rsidP="00DA15C4">
      <w:pPr>
        <w:spacing w:line="360" w:lineRule="auto"/>
        <w:jc w:val="both"/>
        <w:rPr>
          <w:b/>
          <w:sz w:val="24"/>
          <w:szCs w:val="24"/>
        </w:rPr>
      </w:pPr>
      <w:r w:rsidRPr="00B36C89">
        <w:rPr>
          <w:b/>
          <w:sz w:val="24"/>
          <w:szCs w:val="24"/>
          <w:lang w:bidi="fr-FR"/>
        </w:rPr>
        <w:t xml:space="preserve">Entrée réussie sur le sol britannique pour le programme </w:t>
      </w:r>
      <w:proofErr w:type="spellStart"/>
      <w:r w:rsidRPr="00B36C89">
        <w:rPr>
          <w:b/>
          <w:sz w:val="24"/>
          <w:szCs w:val="24"/>
          <w:lang w:bidi="fr-FR"/>
        </w:rPr>
        <w:t>Platesense</w:t>
      </w:r>
      <w:proofErr w:type="spellEnd"/>
      <w:r w:rsidRPr="00B36C89">
        <w:rPr>
          <w:b/>
          <w:sz w:val="24"/>
          <w:szCs w:val="24"/>
          <w:lang w:bidi="fr-FR"/>
        </w:rPr>
        <w:t xml:space="preserve"> de Fujifilm, qui a fait ses preuves en offrant économies et qualité supérieure</w:t>
      </w:r>
      <w:bookmarkStart w:id="0" w:name="_GoBack"/>
      <w:bookmarkEnd w:id="0"/>
    </w:p>
    <w:p w14:paraId="75C4F071" w14:textId="77777777" w:rsidR="00DA15C4" w:rsidRDefault="00DA15C4" w:rsidP="00B36C89">
      <w:pPr>
        <w:spacing w:line="360" w:lineRule="auto"/>
        <w:jc w:val="both"/>
        <w:rPr>
          <w:b/>
        </w:rPr>
      </w:pPr>
    </w:p>
    <w:p w14:paraId="71F5A56D" w14:textId="7FDEE5D6" w:rsidR="005B139E" w:rsidRPr="00B36C89" w:rsidRDefault="00612430" w:rsidP="00B36C89">
      <w:pPr>
        <w:spacing w:line="360" w:lineRule="auto"/>
        <w:jc w:val="both"/>
        <w:rPr>
          <w:i/>
        </w:rPr>
      </w:pPr>
      <w:r>
        <w:rPr>
          <w:i/>
          <w:lang w:bidi="fr-FR"/>
        </w:rPr>
        <w:t xml:space="preserve">La société d’impression et de conception Typecast Colour est le premier client à s’inscrire au nouveau programme </w:t>
      </w:r>
      <w:proofErr w:type="spellStart"/>
      <w:r>
        <w:rPr>
          <w:i/>
          <w:lang w:bidi="fr-FR"/>
        </w:rPr>
        <w:t>Platesense</w:t>
      </w:r>
      <w:proofErr w:type="spellEnd"/>
      <w:r>
        <w:rPr>
          <w:i/>
          <w:lang w:bidi="fr-FR"/>
        </w:rPr>
        <w:t xml:space="preserve"> de Fujifilm</w:t>
      </w:r>
    </w:p>
    <w:p w14:paraId="3AD129E2" w14:textId="77777777" w:rsidR="005B139E" w:rsidRDefault="005B139E" w:rsidP="00B36C89">
      <w:pPr>
        <w:spacing w:line="360" w:lineRule="auto"/>
        <w:jc w:val="both"/>
        <w:rPr>
          <w:b/>
        </w:rPr>
      </w:pPr>
    </w:p>
    <w:p w14:paraId="42A550BF" w14:textId="546EFB41" w:rsidR="00A22D9C" w:rsidRDefault="007363DE" w:rsidP="00B36C89">
      <w:pPr>
        <w:spacing w:line="360" w:lineRule="auto"/>
        <w:jc w:val="both"/>
      </w:pPr>
      <w:r w:rsidRPr="00B36C89">
        <w:rPr>
          <w:lang w:bidi="fr-FR"/>
        </w:rPr>
        <w:t xml:space="preserve">Fondée en 1980, la société Typecast Colour a tout d’abord opéré dans la composition typographique avant d’intégrer un partenariat de longue date avec le spécialiste de l’impression lithographique Principal Colour en 1997. Aujourd’hui, les deux sociétés partagent le même centre de production dans </w:t>
      </w:r>
      <w:proofErr w:type="gramStart"/>
      <w:r w:rsidRPr="00B36C89">
        <w:rPr>
          <w:lang w:bidi="fr-FR"/>
        </w:rPr>
        <w:t>le</w:t>
      </w:r>
      <w:proofErr w:type="gramEnd"/>
      <w:r w:rsidRPr="00B36C89">
        <w:rPr>
          <w:lang w:bidi="fr-FR"/>
        </w:rPr>
        <w:t xml:space="preserve"> Kent, dans le sud-est de l’Angleterre, avec Typecast d’un côté, aux commandes des activités prépresse, et Principal Colour de l’autre, en charge des opérations de lithographie. </w:t>
      </w:r>
    </w:p>
    <w:p w14:paraId="3154439B" w14:textId="77777777" w:rsidR="00A22D9C" w:rsidRDefault="00A22D9C" w:rsidP="00B36C89">
      <w:pPr>
        <w:spacing w:line="360" w:lineRule="auto"/>
        <w:jc w:val="both"/>
      </w:pPr>
    </w:p>
    <w:p w14:paraId="09D63F87" w14:textId="4967F899" w:rsidR="00A22D9C" w:rsidRDefault="008E7B0C" w:rsidP="00B36C89">
      <w:pPr>
        <w:spacing w:line="360" w:lineRule="auto"/>
        <w:jc w:val="both"/>
      </w:pPr>
      <w:r>
        <w:rPr>
          <w:lang w:bidi="fr-FR"/>
        </w:rPr>
        <w:t xml:space="preserve">Réalisant un chiffre d’affaires annuel d’environ 1 million GBP (soit près de 1,2 million EUR) autour de l’impression de labeur et la reprographie, Typecast produit une large variété de produits, dont des cartes de vœux et des rapports annuels. Son équipement à la fois offset et numérique lui permet de desservir un vaste éventail de clients, allant des éditeurs et agences de design aux utilisateurs finaux, tous animés d’une même attente : une qualité élevée, tâche après tâche. </w:t>
      </w:r>
    </w:p>
    <w:p w14:paraId="3DF80614" w14:textId="77777777" w:rsidR="00A22D9C" w:rsidRDefault="00A22D9C" w:rsidP="00B36C89">
      <w:pPr>
        <w:spacing w:line="360" w:lineRule="auto"/>
        <w:jc w:val="both"/>
      </w:pPr>
    </w:p>
    <w:p w14:paraId="61A6768A" w14:textId="19944B78" w:rsidR="00732600" w:rsidRDefault="00FF41DA" w:rsidP="00B36C89">
      <w:pPr>
        <w:spacing w:line="360" w:lineRule="auto"/>
        <w:jc w:val="both"/>
      </w:pPr>
      <w:r>
        <w:rPr>
          <w:lang w:bidi="fr-FR"/>
        </w:rPr>
        <w:t xml:space="preserve">Lorsque le fournisseur de plaques en titre de Typecast, avec lequel la société travaillait depuis 15 ans, a annoncé qu’il augmentait ses prix, Typecast s’est dit qu’il était temps d’examiner l’offre d’autres prestataires. C’est comme cela que l’enseigne est devenue la première entreprise à investir dans le programme </w:t>
      </w:r>
      <w:proofErr w:type="spellStart"/>
      <w:r>
        <w:rPr>
          <w:lang w:bidi="fr-FR"/>
        </w:rPr>
        <w:t>Platesense</w:t>
      </w:r>
      <w:proofErr w:type="spellEnd"/>
      <w:r>
        <w:rPr>
          <w:lang w:bidi="fr-FR"/>
        </w:rPr>
        <w:t xml:space="preserve"> de Fujifilm. Six mois après l’entrée en vigueur du contrat, portant sur la location d’une développeuse et l’utilisation de plaques thermiques à chimie réduite </w:t>
      </w:r>
      <w:proofErr w:type="spellStart"/>
      <w:r>
        <w:rPr>
          <w:lang w:bidi="fr-FR"/>
        </w:rPr>
        <w:t>Superia</w:t>
      </w:r>
      <w:proofErr w:type="spellEnd"/>
      <w:r>
        <w:rPr>
          <w:lang w:bidi="fr-FR"/>
        </w:rPr>
        <w:t xml:space="preserve"> LH-PJE Fujifilm, bilan satisfaisant pour Typecast, qui profite aujourd’hui de multiples avantages et ne regrette aucunement d’avoir franchi le pas.</w:t>
      </w:r>
    </w:p>
    <w:p w14:paraId="1F21C6D9" w14:textId="77777777" w:rsidR="00732600" w:rsidRDefault="00732600" w:rsidP="006B36A4">
      <w:pPr>
        <w:spacing w:line="360" w:lineRule="auto"/>
      </w:pPr>
    </w:p>
    <w:p w14:paraId="363379E9" w14:textId="0DC68FB6" w:rsidR="00DD724D" w:rsidRDefault="00732600" w:rsidP="0036056B">
      <w:pPr>
        <w:spacing w:line="360" w:lineRule="auto"/>
      </w:pPr>
      <w:r>
        <w:rPr>
          <w:lang w:bidi="fr-FR"/>
        </w:rPr>
        <w:t>« Nous avions une bonne relation avec notre fournisseur de plaques précédent. Mais quand il a augmenté ses prix, nous avons décidé d’explorer d’autres options</w:t>
      </w:r>
      <w:r w:rsidR="00DD724D">
        <w:rPr>
          <w:color w:val="222222"/>
          <w:shd w:val="clear" w:color="auto" w:fill="FFFFFF"/>
          <w:lang w:bidi="fr-FR"/>
        </w:rPr>
        <w:t> »</w:t>
      </w:r>
      <w:r>
        <w:rPr>
          <w:lang w:bidi="fr-FR"/>
        </w:rPr>
        <w:t xml:space="preserve">, a déclaré Chris Stainton, </w:t>
      </w:r>
      <w:proofErr w:type="spellStart"/>
      <w:r>
        <w:rPr>
          <w:lang w:bidi="fr-FR"/>
        </w:rPr>
        <w:t>co-propriétaire</w:t>
      </w:r>
      <w:proofErr w:type="spellEnd"/>
      <w:r>
        <w:rPr>
          <w:lang w:bidi="fr-FR"/>
        </w:rPr>
        <w:t xml:space="preserve"> de Typecast. À la recherche de fournisseurs alternatifs, Chris Stainton s’est donc rendu au showroom britannique de Fujifilm, à Bedford, et a été impressionné par la gamme d’équipements de haute qualité que Fujifilm était capable d’offrir. « Après avoir découvert les plaques de Fujifilm à Bedford l’an dernier, nous avons décidé de réaliser un test comparatif. Pour cela, nous avons exécuté le même travail sur des plaques de notre fournisseur existant, puis sur des plaques Fujifilm. Ce sont ces dernières qui ont produit la meilleure qualité de sortie. Compte tenu du fait que la presse était configurée pour les plaques de notre fournisseur existant, nous avons été encore plus ravis du résultat, ce qui nous a motivés à opérer la transition vers Fujifilm ».</w:t>
      </w:r>
    </w:p>
    <w:p w14:paraId="6622F4CE" w14:textId="77777777" w:rsidR="00DD724D" w:rsidRDefault="00DD724D" w:rsidP="0036056B">
      <w:pPr>
        <w:spacing w:line="360" w:lineRule="auto"/>
      </w:pPr>
    </w:p>
    <w:p w14:paraId="2D245208" w14:textId="5FAA33E8" w:rsidR="004F440C" w:rsidRDefault="00DE0368" w:rsidP="0036056B">
      <w:pPr>
        <w:spacing w:line="360" w:lineRule="auto"/>
      </w:pPr>
      <w:r>
        <w:rPr>
          <w:lang w:bidi="fr-FR"/>
        </w:rPr>
        <w:t xml:space="preserve">Après plusieurs discussions avec Fujifilm, décision a été prise d’opter pour le nouveau programme </w:t>
      </w:r>
      <w:proofErr w:type="spellStart"/>
      <w:r>
        <w:rPr>
          <w:lang w:bidi="fr-FR"/>
        </w:rPr>
        <w:t>Platesense</w:t>
      </w:r>
      <w:proofErr w:type="spellEnd"/>
      <w:r>
        <w:rPr>
          <w:lang w:bidi="fr-FR"/>
        </w:rPr>
        <w:t xml:space="preserve"> de Fujifilm, qui représentait l’option la plus économique. Typecast a donc souscrit un contrat de trois ans portant sur la location d’une développeuse et l’utilisation de 11 000 plaques par an, à régler sous la forme d’un forfait mensuel ; une solution qui a l’avantage d’éliminer les dépenses en capital requises pour investir dans une développeuse neuve et d’assurer un coût constant et prévisible.</w:t>
      </w:r>
    </w:p>
    <w:p w14:paraId="5CDC205D" w14:textId="77777777" w:rsidR="008A0DD6" w:rsidRDefault="008A0DD6" w:rsidP="0036056B">
      <w:pPr>
        <w:spacing w:line="360" w:lineRule="auto"/>
      </w:pPr>
    </w:p>
    <w:p w14:paraId="5DF7808B" w14:textId="2D617B61" w:rsidR="00102430" w:rsidRDefault="004F440C" w:rsidP="006B36A4">
      <w:pPr>
        <w:spacing w:line="360" w:lineRule="auto"/>
      </w:pPr>
      <w:r>
        <w:rPr>
          <w:lang w:bidi="fr-FR"/>
        </w:rPr>
        <w:t xml:space="preserve">« La transition s’est opérée de façon harmonieuse et ne nous a rien coûté, étant donné que l’installation et la maintenance sont également comprises dans le forfait », a poursuivi Chris Stainton. « L’équipe Fujifilm a non seulement installé la développeuse, mais s’est aussi occupée de réaliser une ouverture dans la salle prépresse pour accueillir la machine, et de poser une porte supplémentaire. Elle a même installé une pompe à eau, comme notre ancien système était sans développement. » </w:t>
      </w:r>
    </w:p>
    <w:p w14:paraId="36DA8BE3" w14:textId="77777777" w:rsidR="002178DF" w:rsidRDefault="002178DF" w:rsidP="006B36A4">
      <w:pPr>
        <w:spacing w:line="360" w:lineRule="auto"/>
      </w:pPr>
    </w:p>
    <w:p w14:paraId="587837D9" w14:textId="4E5BAE55" w:rsidR="006B36A4" w:rsidRDefault="002178DF">
      <w:pPr>
        <w:spacing w:line="360" w:lineRule="auto"/>
      </w:pPr>
      <w:r>
        <w:rPr>
          <w:lang w:bidi="fr-FR"/>
        </w:rPr>
        <w:t xml:space="preserve">Et les bons points de Fujifilm ne s’arrêtent pas à l’installation : « Lorsque vous passez à un nouveau produit, quel qu’il soit, a confié Chris Stainton, vous vous attendez à quelques difficultés de mise en route. En ce qui nous concerne, nous n’avons rencontré absolument aucun problème. En outre, </w:t>
      </w:r>
      <w:r>
        <w:rPr>
          <w:lang w:bidi="fr-FR"/>
        </w:rPr>
        <w:lastRenderedPageBreak/>
        <w:t xml:space="preserve">les opérateurs de presse apprécient les plaques Fujifilm, qui sont plus propres, plus durables et délivrent une meilleure qualité d’impression en raison de la plus grande netteté des points sur la plaque. Quand la plaque passe sur la presse, elle est plus réceptive à l’encre et au mouillage. Prises individuellement, ces améliorations peuvent paraître relativement mineures. Mais lorsqu’elles sont combinées, il en résulte un avantage substantiel, ce que Dave </w:t>
      </w:r>
      <w:proofErr w:type="spellStart"/>
      <w:r>
        <w:rPr>
          <w:lang w:bidi="fr-FR"/>
        </w:rPr>
        <w:t>Brailsford</w:t>
      </w:r>
      <w:proofErr w:type="spellEnd"/>
      <w:r>
        <w:rPr>
          <w:lang w:bidi="fr-FR"/>
        </w:rPr>
        <w:t>, l’entraîneur de l’équipe cycliste britannique appelle “l’agrégation des gains marginaux”. »</w:t>
      </w:r>
    </w:p>
    <w:p w14:paraId="14F8F707" w14:textId="71C27080" w:rsidR="00D6054B" w:rsidRDefault="00D6054B" w:rsidP="006B36A4">
      <w:pPr>
        <w:spacing w:line="360" w:lineRule="auto"/>
      </w:pPr>
    </w:p>
    <w:p w14:paraId="31E4FC10" w14:textId="7D8F37EF" w:rsidR="00A97145" w:rsidRDefault="00732600" w:rsidP="00A97145">
      <w:pPr>
        <w:spacing w:line="360" w:lineRule="auto"/>
      </w:pPr>
      <w:r>
        <w:rPr>
          <w:lang w:bidi="fr-FR"/>
        </w:rPr>
        <w:t>« Notre contrat de trois ans nous protège également contre la hausse du coût de l’aluminium et nous permet de réaliser une belle économie étant donné que nous savons que le prix de la plaque sera maintenu pendant les 12 prochains mois. Et comme Fujifilm prend en charge le remplacement de la développeuse pour un modèle propre au moins deux fois par an, nous n’avons plus besoin de nous occuper nous-mêmes de cette étape, d’où un gain de temps et de coût supplémentaire. »</w:t>
      </w:r>
    </w:p>
    <w:p w14:paraId="32F2972D" w14:textId="77777777" w:rsidR="0015600F" w:rsidRDefault="0015600F" w:rsidP="006B36A4">
      <w:pPr>
        <w:spacing w:line="360" w:lineRule="auto"/>
      </w:pPr>
    </w:p>
    <w:p w14:paraId="24FAA090" w14:textId="7B4095E7" w:rsidR="00732600" w:rsidRDefault="0015600F" w:rsidP="006B36A4">
      <w:pPr>
        <w:spacing w:line="360" w:lineRule="auto"/>
      </w:pPr>
      <w:r>
        <w:rPr>
          <w:lang w:bidi="fr-FR"/>
        </w:rPr>
        <w:t xml:space="preserve">« La plupart de nos clients exigent des délais rapides à des tarifs compétitifs. Si nous parvenons à les retenir, c’est parce que nous répondons à leurs attentes. Nous avons toutes les raisons de penser que notre partenariat avec Fujifilm nous permettra de maintenir ce standard. Le soutien que nous avons reçu tout au long du processus de vente et d’installation était incroyable. Tout le monde s’est montré très ouvert et coopératif. Je n’hésiterais pas à recommander Fujifilm. Leur équipe a compris nos besoins et y a parfaitement répondu avec le programme </w:t>
      </w:r>
      <w:proofErr w:type="spellStart"/>
      <w:r>
        <w:rPr>
          <w:lang w:bidi="fr-FR"/>
        </w:rPr>
        <w:t>Platesense</w:t>
      </w:r>
      <w:proofErr w:type="spellEnd"/>
      <w:r>
        <w:rPr>
          <w:lang w:bidi="fr-FR"/>
        </w:rPr>
        <w:t>. Nous considérons Fujifilm comme un fournisseur à long terme et sommes convaincus que la société sera à même de nous proposer d’autres technologies passionnantes quand nous en aurons besoin. »</w:t>
      </w:r>
    </w:p>
    <w:p w14:paraId="4BFDA141" w14:textId="77777777" w:rsidR="00732600" w:rsidRPr="00ED2DD6" w:rsidRDefault="00732600" w:rsidP="006B36A4">
      <w:pPr>
        <w:spacing w:line="360" w:lineRule="auto"/>
      </w:pPr>
    </w:p>
    <w:p w14:paraId="74408944" w14:textId="2FF2C5D9" w:rsidR="00E94A3E" w:rsidRPr="00FA6FCF" w:rsidRDefault="00130A7B" w:rsidP="006B36A4">
      <w:pPr>
        <w:spacing w:line="360" w:lineRule="auto"/>
        <w:rPr>
          <w:szCs w:val="22"/>
        </w:rPr>
      </w:pPr>
      <w:r w:rsidRPr="00ED2DD6">
        <w:rPr>
          <w:color w:val="0C2631"/>
          <w:szCs w:val="22"/>
          <w:shd w:val="clear" w:color="auto" w:fill="FFFFFF"/>
          <w:lang w:bidi="fr-FR"/>
        </w:rPr>
        <w:t xml:space="preserve">Andy Kent, directeur national des ventes, Fujifilm </w:t>
      </w:r>
      <w:proofErr w:type="spellStart"/>
      <w:r w:rsidRPr="00ED2DD6">
        <w:rPr>
          <w:color w:val="0C2631"/>
          <w:szCs w:val="22"/>
          <w:shd w:val="clear" w:color="auto" w:fill="FFFFFF"/>
          <w:lang w:bidi="fr-FR"/>
        </w:rPr>
        <w:t>Graphic</w:t>
      </w:r>
      <w:proofErr w:type="spellEnd"/>
      <w:r w:rsidRPr="00ED2DD6">
        <w:rPr>
          <w:color w:val="0C2631"/>
          <w:szCs w:val="22"/>
          <w:shd w:val="clear" w:color="auto" w:fill="FFFFFF"/>
          <w:lang w:bidi="fr-FR"/>
        </w:rPr>
        <w:t xml:space="preserve"> </w:t>
      </w:r>
      <w:proofErr w:type="spellStart"/>
      <w:r w:rsidRPr="00ED2DD6">
        <w:rPr>
          <w:color w:val="0C2631"/>
          <w:szCs w:val="22"/>
          <w:shd w:val="clear" w:color="auto" w:fill="FFFFFF"/>
          <w:lang w:bidi="fr-FR"/>
        </w:rPr>
        <w:t>Systems</w:t>
      </w:r>
      <w:proofErr w:type="spellEnd"/>
      <w:r w:rsidRPr="00ED2DD6">
        <w:rPr>
          <w:color w:val="0C2631"/>
          <w:szCs w:val="22"/>
          <w:shd w:val="clear" w:color="auto" w:fill="FFFFFF"/>
          <w:lang w:bidi="fr-FR"/>
        </w:rPr>
        <w:t xml:space="preserve"> UK, a conclu en ces termes : « Ça a été un plaisir de travailler avec Chris Stainton et son équipe Typecast. Nous sommes ravis d’avoir finalisé la première installation </w:t>
      </w:r>
      <w:proofErr w:type="spellStart"/>
      <w:r w:rsidRPr="00ED2DD6">
        <w:rPr>
          <w:color w:val="0C2631"/>
          <w:szCs w:val="22"/>
          <w:shd w:val="clear" w:color="auto" w:fill="FFFFFF"/>
          <w:lang w:bidi="fr-FR"/>
        </w:rPr>
        <w:t>Platesense</w:t>
      </w:r>
      <w:proofErr w:type="spellEnd"/>
      <w:r w:rsidRPr="00ED2DD6">
        <w:rPr>
          <w:color w:val="0C2631"/>
          <w:szCs w:val="22"/>
          <w:shd w:val="clear" w:color="auto" w:fill="FFFFFF"/>
          <w:lang w:bidi="fr-FR"/>
        </w:rPr>
        <w:t xml:space="preserve"> au Royaume-Uni et du retour très positif que nous avons déjà reçu. Nous sommes heureux d’avoir pu aider Typecast à continuer d’offrir à ses clients la qualité qu’ils attendent, tout en permettant à l’entreprise de réaliser des gains de temps et d’argent. Il nous tarde de </w:t>
      </w:r>
      <w:r w:rsidRPr="00ED2DD6">
        <w:rPr>
          <w:color w:val="0C2631"/>
          <w:szCs w:val="22"/>
          <w:shd w:val="clear" w:color="auto" w:fill="FFFFFF"/>
          <w:lang w:bidi="fr-FR"/>
        </w:rPr>
        <w:lastRenderedPageBreak/>
        <w:t>poursuivre notre collaboration et de continuer de soutenir cette entreprise à mesure qu’elle se développera. »</w:t>
      </w:r>
    </w:p>
    <w:p w14:paraId="4D9ED6E2" w14:textId="77777777" w:rsidR="00732600" w:rsidRDefault="00732600" w:rsidP="00071F87">
      <w:pPr>
        <w:spacing w:line="360" w:lineRule="auto"/>
        <w:jc w:val="both"/>
        <w:rPr>
          <w:rFonts w:asciiTheme="minorHAnsi" w:hAnsiTheme="minorHAnsi" w:cstheme="minorHAnsi"/>
          <w:b/>
          <w:szCs w:val="22"/>
        </w:rPr>
      </w:pPr>
    </w:p>
    <w:p w14:paraId="3356C56D" w14:textId="77777777" w:rsidR="009C524E" w:rsidRPr="00FA6FCF" w:rsidRDefault="009C524E" w:rsidP="00071F87">
      <w:pPr>
        <w:spacing w:line="360" w:lineRule="auto"/>
        <w:jc w:val="both"/>
        <w:rPr>
          <w:rFonts w:asciiTheme="minorHAnsi" w:hAnsiTheme="minorHAnsi" w:cstheme="minorHAnsi"/>
          <w:b/>
          <w:szCs w:val="22"/>
        </w:rPr>
      </w:pPr>
    </w:p>
    <w:p w14:paraId="72822CE7" w14:textId="77777777" w:rsidR="00E340F0" w:rsidRPr="00481EC4" w:rsidRDefault="00E340F0" w:rsidP="0033378E">
      <w:pPr>
        <w:jc w:val="both"/>
        <w:rPr>
          <w:rFonts w:asciiTheme="minorHAnsi" w:hAnsiTheme="minorHAnsi" w:cstheme="minorHAnsi"/>
          <w:color w:val="000000" w:themeColor="text1"/>
          <w:szCs w:val="22"/>
        </w:rPr>
      </w:pPr>
    </w:p>
    <w:p w14:paraId="5877328E" w14:textId="1D74621E" w:rsidR="00B25727" w:rsidRDefault="00B25727" w:rsidP="006A7707">
      <w:pPr>
        <w:spacing w:line="360" w:lineRule="auto"/>
        <w:jc w:val="center"/>
        <w:rPr>
          <w:b/>
          <w:lang w:bidi="fr-FR"/>
        </w:rPr>
      </w:pPr>
      <w:r w:rsidRPr="00481EC4">
        <w:rPr>
          <w:b/>
          <w:lang w:bidi="fr-FR"/>
        </w:rPr>
        <w:t>FIN</w:t>
      </w:r>
    </w:p>
    <w:p w14:paraId="2D247B23" w14:textId="77777777" w:rsidR="004E7A75" w:rsidRPr="00481EC4" w:rsidRDefault="004E7A75" w:rsidP="004E7A75">
      <w:pPr>
        <w:spacing w:line="360" w:lineRule="auto"/>
        <w:jc w:val="center"/>
        <w:rPr>
          <w:rFonts w:ascii="Helvetica" w:hAnsi="Helvetica" w:cs="Helvetica"/>
          <w:b/>
          <w:bCs/>
          <w:sz w:val="20"/>
        </w:rPr>
      </w:pPr>
    </w:p>
    <w:p w14:paraId="6B94B917" w14:textId="77777777" w:rsidR="004E7A75" w:rsidRPr="00481EC4" w:rsidRDefault="004E7A75" w:rsidP="004E7A75">
      <w:pPr>
        <w:jc w:val="both"/>
        <w:rPr>
          <w:rFonts w:ascii="Helvetica" w:hAnsi="Helvetica" w:cs="Helvetica"/>
          <w:b/>
          <w:bCs/>
          <w:sz w:val="20"/>
        </w:rPr>
      </w:pPr>
    </w:p>
    <w:p w14:paraId="691B61F8" w14:textId="77777777" w:rsidR="00D36585" w:rsidRPr="00CB6F3C" w:rsidRDefault="00D36585" w:rsidP="00D36585">
      <w:pPr>
        <w:jc w:val="both"/>
        <w:outlineLvl w:val="0"/>
        <w:rPr>
          <w:sz w:val="20"/>
        </w:rPr>
      </w:pPr>
      <w:r w:rsidRPr="00CB6F3C">
        <w:rPr>
          <w:b/>
          <w:bCs/>
          <w:iCs/>
          <w:sz w:val="20"/>
        </w:rPr>
        <w:t>À propos de FUJIFILM Corporation</w:t>
      </w:r>
    </w:p>
    <w:p w14:paraId="5A8A66EC" w14:textId="77777777" w:rsidR="00D36585" w:rsidRDefault="00D36585" w:rsidP="00D36585">
      <w:pPr>
        <w:jc w:val="both"/>
        <w:rPr>
          <w:iCs/>
          <w:sz w:val="20"/>
        </w:rPr>
      </w:pPr>
      <w:r w:rsidRPr="00CB6F3C">
        <w:rPr>
          <w:iCs/>
          <w:sz w:val="20"/>
        </w:rPr>
        <w:t xml:space="preserve">FUJIFILM Corporation est l’une des principales sociétés d’exploitation de FUJIFILM Holdings. Depuis sa création en 1934, l’entreprise </w:t>
      </w:r>
      <w:r>
        <w:rPr>
          <w:iCs/>
          <w:sz w:val="20"/>
        </w:rPr>
        <w:t>a</w:t>
      </w:r>
      <w:r w:rsidRPr="00CB6F3C">
        <w:rPr>
          <w:iCs/>
          <w:sz w:val="20"/>
        </w:rPr>
        <w:t xml:space="preserve">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w:t>
      </w:r>
    </w:p>
    <w:p w14:paraId="7BE5409A" w14:textId="77777777" w:rsidR="00D36585" w:rsidRPr="00CB6F3C" w:rsidRDefault="00D36585" w:rsidP="00D36585">
      <w:pPr>
        <w:jc w:val="both"/>
        <w:rPr>
          <w:iCs/>
          <w:sz w:val="20"/>
        </w:rPr>
      </w:pPr>
    </w:p>
    <w:p w14:paraId="0A9B40EE" w14:textId="77777777" w:rsidR="00D36585" w:rsidRPr="00CB6F3C" w:rsidRDefault="00D36585" w:rsidP="00D36585">
      <w:pPr>
        <w:jc w:val="both"/>
        <w:outlineLvl w:val="0"/>
        <w:rPr>
          <w:b/>
          <w:color w:val="000000"/>
          <w:sz w:val="20"/>
        </w:rPr>
      </w:pPr>
      <w:r w:rsidRPr="00CB6F3C">
        <w:rPr>
          <w:b/>
          <w:sz w:val="20"/>
        </w:rPr>
        <w:t xml:space="preserve">À </w:t>
      </w:r>
      <w:r w:rsidRPr="00CB6F3C">
        <w:rPr>
          <w:b/>
          <w:color w:val="000000"/>
          <w:sz w:val="20"/>
        </w:rPr>
        <w:t xml:space="preserve">propos de Fujifilm </w:t>
      </w:r>
      <w:proofErr w:type="spellStart"/>
      <w:r w:rsidRPr="00CB6F3C">
        <w:rPr>
          <w:b/>
          <w:color w:val="000000"/>
          <w:sz w:val="20"/>
        </w:rPr>
        <w:t>Graphic</w:t>
      </w:r>
      <w:proofErr w:type="spellEnd"/>
      <w:r w:rsidRPr="00CB6F3C">
        <w:rPr>
          <w:b/>
          <w:color w:val="000000"/>
          <w:sz w:val="20"/>
        </w:rPr>
        <w:t xml:space="preserve"> </w:t>
      </w:r>
      <w:proofErr w:type="spellStart"/>
      <w:r w:rsidRPr="00CB6F3C">
        <w:rPr>
          <w:b/>
          <w:color w:val="000000"/>
          <w:sz w:val="20"/>
        </w:rPr>
        <w:t>Systems</w:t>
      </w:r>
      <w:proofErr w:type="spellEnd"/>
    </w:p>
    <w:p w14:paraId="0116B219" w14:textId="77777777" w:rsidR="00D36585" w:rsidRDefault="00D36585" w:rsidP="00D36585">
      <w:pPr>
        <w:jc w:val="both"/>
        <w:rPr>
          <w:color w:val="0000FF"/>
          <w:sz w:val="20"/>
        </w:rPr>
      </w:pPr>
      <w:r w:rsidRPr="00CB6F3C">
        <w:rPr>
          <w:color w:val="000000"/>
          <w:sz w:val="20"/>
        </w:rPr>
        <w:t xml:space="preserve">Fujifilm </w:t>
      </w:r>
      <w:proofErr w:type="spellStart"/>
      <w:r w:rsidRPr="00CB6F3C">
        <w:rPr>
          <w:color w:val="000000"/>
          <w:sz w:val="20"/>
        </w:rPr>
        <w:t>Graphic</w:t>
      </w:r>
      <w:proofErr w:type="spellEnd"/>
      <w:r w:rsidRPr="00CB6F3C">
        <w:rPr>
          <w:color w:val="000000"/>
          <w:sz w:val="20"/>
        </w:rPr>
        <w:t xml:space="preserve"> </w:t>
      </w:r>
      <w:proofErr w:type="spellStart"/>
      <w:r w:rsidRPr="00CB6F3C">
        <w:rPr>
          <w:color w:val="000000"/>
          <w:sz w:val="20"/>
        </w:rPr>
        <w:t>Systems</w:t>
      </w:r>
      <w:proofErr w:type="spellEnd"/>
      <w:r w:rsidRPr="00CB6F3C">
        <w:rPr>
          <w:color w:val="000000"/>
          <w:sz w:val="20"/>
        </w:rPr>
        <w:t xml:space="preserve"> constitue un partenaire solide et pérenne déterminé à proposer des solutions d’impression de grande qualité et techniquement sophistiquées, en vue d’aider les imprimeurs à renforcer leur avantage concurrentiel 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w:t>
      </w:r>
      <w:r w:rsidRPr="00CB6F3C">
        <w:rPr>
          <w:sz w:val="20"/>
        </w:rPr>
        <w:t xml:space="preserve">Pour en savoir plus, merci de visiter le site </w:t>
      </w:r>
      <w:hyperlink r:id="rId11" w:history="1">
        <w:r w:rsidRPr="00CB6F3C">
          <w:rPr>
            <w:rStyle w:val="Hyperlink"/>
            <w:sz w:val="20"/>
          </w:rPr>
          <w:t>www.fujifilm.eu/eu/products/graphic-systems/</w:t>
        </w:r>
      </w:hyperlink>
      <w:r w:rsidRPr="00CB6F3C">
        <w:rPr>
          <w:sz w:val="20"/>
        </w:rPr>
        <w:t xml:space="preserve"> ou </w:t>
      </w:r>
      <w:hyperlink r:id="rId12" w:history="1">
        <w:r w:rsidRPr="00CB6F3C">
          <w:rPr>
            <w:rStyle w:val="Hyperlink"/>
            <w:sz w:val="20"/>
          </w:rPr>
          <w:t>www.youtube.com/FujifilmGSEurope</w:t>
        </w:r>
      </w:hyperlink>
      <w:r w:rsidRPr="00CB6F3C">
        <w:rPr>
          <w:sz w:val="20"/>
        </w:rPr>
        <w:t xml:space="preserve"> ou suivez-nous sur </w:t>
      </w:r>
      <w:r w:rsidRPr="00CB6F3C">
        <w:rPr>
          <w:color w:val="0000FF"/>
          <w:sz w:val="20"/>
        </w:rPr>
        <w:t>@</w:t>
      </w:r>
      <w:proofErr w:type="spellStart"/>
      <w:r w:rsidRPr="00CB6F3C">
        <w:rPr>
          <w:color w:val="0000FF"/>
          <w:sz w:val="20"/>
        </w:rPr>
        <w:t>FujifilmPrint</w:t>
      </w:r>
      <w:proofErr w:type="spellEnd"/>
    </w:p>
    <w:p w14:paraId="24EC55A6" w14:textId="77777777" w:rsidR="00D36585" w:rsidRPr="00CB6F3C" w:rsidRDefault="00D36585" w:rsidP="00D36585">
      <w:pPr>
        <w:jc w:val="both"/>
        <w:rPr>
          <w:color w:val="000000"/>
          <w:sz w:val="20"/>
        </w:rPr>
      </w:pPr>
    </w:p>
    <w:p w14:paraId="5EBB0F12" w14:textId="77777777" w:rsidR="00D36585" w:rsidRPr="00CB6F3C" w:rsidRDefault="00D36585" w:rsidP="00D36585">
      <w:pPr>
        <w:jc w:val="both"/>
        <w:outlineLvl w:val="0"/>
        <w:rPr>
          <w:b/>
          <w:color w:val="000000"/>
          <w:sz w:val="20"/>
        </w:rPr>
      </w:pPr>
      <w:r w:rsidRPr="00CB6F3C">
        <w:rPr>
          <w:b/>
          <w:color w:val="000000"/>
          <w:sz w:val="20"/>
        </w:rPr>
        <w:t>Pour tout contact communication:</w:t>
      </w:r>
    </w:p>
    <w:p w14:paraId="493E02E7" w14:textId="77777777" w:rsidR="00D36585" w:rsidRPr="00CB6F3C" w:rsidRDefault="00D36585" w:rsidP="00D36585">
      <w:pPr>
        <w:jc w:val="both"/>
        <w:outlineLvl w:val="0"/>
        <w:rPr>
          <w:kern w:val="2"/>
          <w:sz w:val="20"/>
          <w:lang w:val="it-IT"/>
        </w:rPr>
      </w:pPr>
      <w:r w:rsidRPr="00CB6F3C">
        <w:rPr>
          <w:kern w:val="2"/>
          <w:sz w:val="20"/>
          <w:lang w:val="it-IT"/>
        </w:rPr>
        <w:t>Daniel Porter</w:t>
      </w:r>
    </w:p>
    <w:p w14:paraId="6B02234B" w14:textId="77777777" w:rsidR="00D36585" w:rsidRPr="00CB6F3C" w:rsidRDefault="00D36585" w:rsidP="00D36585">
      <w:pPr>
        <w:jc w:val="both"/>
        <w:rPr>
          <w:kern w:val="2"/>
          <w:sz w:val="20"/>
          <w:lang w:val="it-IT"/>
        </w:rPr>
      </w:pPr>
      <w:r w:rsidRPr="00CB6F3C">
        <w:rPr>
          <w:kern w:val="2"/>
          <w:sz w:val="20"/>
          <w:lang w:val="it-IT"/>
        </w:rPr>
        <w:t>AD Communications</w:t>
      </w:r>
      <w:r w:rsidRPr="00CB6F3C">
        <w:rPr>
          <w:kern w:val="2"/>
          <w:sz w:val="20"/>
          <w:lang w:val="it-IT"/>
        </w:rPr>
        <w:tab/>
      </w:r>
    </w:p>
    <w:p w14:paraId="4C10EA1C" w14:textId="77777777" w:rsidR="00D36585" w:rsidRPr="00CB6F3C" w:rsidRDefault="00D36585" w:rsidP="00D36585">
      <w:pPr>
        <w:jc w:val="both"/>
        <w:outlineLvl w:val="0"/>
        <w:rPr>
          <w:kern w:val="2"/>
          <w:sz w:val="20"/>
          <w:lang w:val="pt-PT"/>
        </w:rPr>
      </w:pPr>
      <w:r w:rsidRPr="00CB6F3C">
        <w:rPr>
          <w:kern w:val="2"/>
          <w:sz w:val="20"/>
          <w:lang w:val="pt-PT"/>
        </w:rPr>
        <w:t xml:space="preserve">E: </w:t>
      </w:r>
      <w:hyperlink r:id="rId13" w:history="1">
        <w:r w:rsidRPr="00CB6F3C">
          <w:rPr>
            <w:rStyle w:val="Hyperlink"/>
            <w:kern w:val="2"/>
            <w:sz w:val="20"/>
            <w:lang w:val="pt-PT"/>
          </w:rPr>
          <w:t>dporter@adcomms.co.uk</w:t>
        </w:r>
      </w:hyperlink>
    </w:p>
    <w:p w14:paraId="3FF2035F" w14:textId="77777777" w:rsidR="00D36585" w:rsidRDefault="00D36585" w:rsidP="00D36585">
      <w:pPr>
        <w:jc w:val="both"/>
        <w:outlineLvl w:val="0"/>
        <w:rPr>
          <w:kern w:val="2"/>
          <w:sz w:val="20"/>
          <w:lang w:val="pt-PT"/>
        </w:rPr>
      </w:pPr>
      <w:r w:rsidRPr="00CB6F3C">
        <w:rPr>
          <w:kern w:val="2"/>
          <w:sz w:val="20"/>
          <w:lang w:val="pt-PT"/>
        </w:rPr>
        <w:t>Tel: +44 (0)1372 464470</w:t>
      </w:r>
    </w:p>
    <w:p w14:paraId="42782D20" w14:textId="77777777" w:rsidR="00D36585" w:rsidRPr="00CB6F3C" w:rsidRDefault="00D36585" w:rsidP="00D36585">
      <w:pPr>
        <w:jc w:val="both"/>
        <w:rPr>
          <w:kern w:val="2"/>
          <w:sz w:val="20"/>
          <w:lang w:val="pt-PT"/>
        </w:rPr>
      </w:pPr>
    </w:p>
    <w:p w14:paraId="176807C2" w14:textId="77777777" w:rsidR="00D36585" w:rsidRPr="008E4B76" w:rsidRDefault="00D36585" w:rsidP="00D36585">
      <w:pPr>
        <w:widowControl w:val="0"/>
        <w:autoSpaceDE w:val="0"/>
        <w:autoSpaceDN w:val="0"/>
        <w:adjustRightInd w:val="0"/>
        <w:jc w:val="both"/>
        <w:outlineLvl w:val="0"/>
        <w:rPr>
          <w:sz w:val="20"/>
          <w:lang w:val="it-IT"/>
        </w:rPr>
      </w:pPr>
      <w:r w:rsidRPr="008E4B76">
        <w:rPr>
          <w:color w:val="000000"/>
          <w:kern w:val="2"/>
          <w:sz w:val="20"/>
          <w:lang w:val="it-IT"/>
        </w:rPr>
        <w:t>Philippe Legranvallet</w:t>
      </w:r>
    </w:p>
    <w:p w14:paraId="0CFE5CDF" w14:textId="77777777" w:rsidR="00D36585" w:rsidRPr="008E4B76" w:rsidRDefault="00D36585" w:rsidP="00D36585">
      <w:pPr>
        <w:widowControl w:val="0"/>
        <w:autoSpaceDE w:val="0"/>
        <w:autoSpaceDN w:val="0"/>
        <w:adjustRightInd w:val="0"/>
        <w:jc w:val="both"/>
        <w:rPr>
          <w:color w:val="000000"/>
          <w:kern w:val="2"/>
          <w:sz w:val="20"/>
          <w:lang w:val="it-IT"/>
        </w:rPr>
      </w:pPr>
      <w:r w:rsidRPr="008E4B76">
        <w:rPr>
          <w:color w:val="000000"/>
          <w:kern w:val="2"/>
          <w:sz w:val="20"/>
          <w:lang w:val="it-IT"/>
        </w:rPr>
        <w:t>Fujifilm Graphic Systems</w:t>
      </w:r>
    </w:p>
    <w:p w14:paraId="153D7DC1" w14:textId="77777777" w:rsidR="00D36585" w:rsidRPr="008E4B76" w:rsidRDefault="00D36585" w:rsidP="00D36585">
      <w:pPr>
        <w:widowControl w:val="0"/>
        <w:autoSpaceDE w:val="0"/>
        <w:autoSpaceDN w:val="0"/>
        <w:adjustRightInd w:val="0"/>
        <w:jc w:val="both"/>
        <w:outlineLvl w:val="0"/>
        <w:rPr>
          <w:rStyle w:val="Hyperlink"/>
          <w:sz w:val="20"/>
          <w:lang w:val="it-IT"/>
        </w:rPr>
      </w:pPr>
      <w:r w:rsidRPr="008E4B76">
        <w:rPr>
          <w:color w:val="000000"/>
          <w:kern w:val="2"/>
          <w:sz w:val="20"/>
          <w:lang w:val="it-IT"/>
        </w:rPr>
        <w:t xml:space="preserve">E-Mail : </w:t>
      </w:r>
      <w:hyperlink r:id="rId14" w:history="1">
        <w:r w:rsidRPr="008E4B76">
          <w:rPr>
            <w:rStyle w:val="Hyperlink"/>
            <w:sz w:val="20"/>
          </w:rPr>
          <w:t>philippe.legranvallet@fujifilm.com</w:t>
        </w:r>
      </w:hyperlink>
      <w:r w:rsidRPr="008E4B76">
        <w:rPr>
          <w:sz w:val="20"/>
        </w:rPr>
        <w:t xml:space="preserve"> </w:t>
      </w:r>
    </w:p>
    <w:p w14:paraId="6FDB54F0" w14:textId="730E0511" w:rsidR="00B25727" w:rsidRPr="00481EC4" w:rsidRDefault="00D36585" w:rsidP="0033378E">
      <w:pPr>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 </w:t>
      </w:r>
    </w:p>
    <w:p w14:paraId="6F20610B" w14:textId="77777777" w:rsidR="00F74990" w:rsidRPr="00481EC4" w:rsidRDefault="00F74990" w:rsidP="00071F87">
      <w:pPr>
        <w:spacing w:line="360" w:lineRule="auto"/>
        <w:jc w:val="both"/>
      </w:pPr>
    </w:p>
    <w:p w14:paraId="0DCEC5C0" w14:textId="77777777" w:rsidR="00A17201" w:rsidRPr="00481EC4" w:rsidRDefault="00A17201" w:rsidP="002C673D">
      <w:pPr>
        <w:spacing w:line="360" w:lineRule="auto"/>
        <w:jc w:val="both"/>
        <w:rPr>
          <w:rFonts w:ascii="Helvetica" w:hAnsi="Helvetica"/>
        </w:rPr>
      </w:pPr>
    </w:p>
    <w:sectPr w:rsidR="00A17201" w:rsidRPr="00481EC4">
      <w:headerReference w:type="default" r:id="rId15"/>
      <w:pgSz w:w="11906" w:h="16838"/>
      <w:pgMar w:top="1927" w:right="3084" w:bottom="902" w:left="1418" w:header="1871"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89B3D" w14:textId="77777777" w:rsidR="00384E1A" w:rsidRDefault="00384E1A">
      <w:r>
        <w:separator/>
      </w:r>
    </w:p>
  </w:endnote>
  <w:endnote w:type="continuationSeparator" w:id="0">
    <w:p w14:paraId="0BE5471C" w14:textId="77777777" w:rsidR="00384E1A" w:rsidRDefault="0038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Neue Light">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1BFB3" w14:textId="77777777" w:rsidR="00384E1A" w:rsidRDefault="00384E1A">
      <w:r>
        <w:separator/>
      </w:r>
    </w:p>
  </w:footnote>
  <w:footnote w:type="continuationSeparator" w:id="0">
    <w:p w14:paraId="3E62228F" w14:textId="77777777" w:rsidR="00384E1A" w:rsidRDefault="00384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0C28E" w14:textId="77777777" w:rsidR="007363DE" w:rsidRDefault="007363DE">
    <w:pPr>
      <w:pStyle w:val="Header"/>
    </w:pPr>
    <w:r>
      <w:rPr>
        <w:noProof/>
        <w:lang w:val="en-GB" w:eastAsia="en-GB"/>
      </w:rPr>
      <mc:AlternateContent>
        <mc:Choice Requires="wps">
          <w:drawing>
            <wp:anchor distT="0" distB="0" distL="114300" distR="114300" simplePos="0" relativeHeight="251657216" behindDoc="1" locked="0" layoutInCell="1" allowOverlap="1" wp14:anchorId="74A2CE92" wp14:editId="24DB9B25">
              <wp:simplePos x="0" y="0"/>
              <wp:positionH relativeFrom="column">
                <wp:posOffset>-914400</wp:posOffset>
              </wp:positionH>
              <wp:positionV relativeFrom="paragraph">
                <wp:posOffset>-107950</wp:posOffset>
              </wp:positionV>
              <wp:extent cx="7658100" cy="901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mv="urn:schemas-microsoft-com:mac:vml" xmlns:mo="http://schemas.microsoft.com/office/mac/office/2008/main" xmlns:a14="http://schemas.microsoft.com/office/drawing/2010/main" xmlns:w10="urn:schemas-microsoft-com:office:word" xmlns:v="urn:schemas-microsoft-com:vml" xmlns:o="urn:schemas-microsoft-com:office:office" xmlns:w="http://schemas.openxmlformats.org/wordprocessingml/2006/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1C245C" id="Rectangle 1" o:spid="_x0000_s1026" style="position:absolute;margin-left:-1in;margin-top:-8.5pt;width:603pt;height:7.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" fillcolor="#209772" stroked="f"/>
          </w:pict>
        </mc:Fallback>
      </mc:AlternateContent>
    </w:r>
    <w:r>
      <w:rPr>
        <w:noProof/>
        <w:lang w:val="en-GB" w:eastAsia="en-GB"/>
      </w:rPr>
      <w:drawing>
        <wp:anchor distT="0" distB="0" distL="114935" distR="114935" simplePos="0" relativeHeight="251658240" behindDoc="1" locked="0" layoutInCell="1" allowOverlap="1" wp14:anchorId="17DBA7B2" wp14:editId="60BD158E">
          <wp:simplePos x="0" y="0"/>
          <wp:positionH relativeFrom="margin">
            <wp:posOffset>-46990</wp:posOffset>
          </wp:positionH>
          <wp:positionV relativeFrom="margin">
            <wp:posOffset>-975995</wp:posOffset>
          </wp:positionV>
          <wp:extent cx="2116455" cy="3524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455" cy="3524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2B"/>
    <w:rsid w:val="0001752E"/>
    <w:rsid w:val="000240FE"/>
    <w:rsid w:val="000435B2"/>
    <w:rsid w:val="000553F0"/>
    <w:rsid w:val="0005762B"/>
    <w:rsid w:val="00062E6D"/>
    <w:rsid w:val="0006699F"/>
    <w:rsid w:val="00071645"/>
    <w:rsid w:val="00071F87"/>
    <w:rsid w:val="0007228F"/>
    <w:rsid w:val="00082277"/>
    <w:rsid w:val="00083F34"/>
    <w:rsid w:val="00093F42"/>
    <w:rsid w:val="000A3AAC"/>
    <w:rsid w:val="000A7E02"/>
    <w:rsid w:val="000B6C93"/>
    <w:rsid w:val="000C270E"/>
    <w:rsid w:val="000C69FC"/>
    <w:rsid w:val="000C7309"/>
    <w:rsid w:val="000D222E"/>
    <w:rsid w:val="000E4C78"/>
    <w:rsid w:val="000F00C3"/>
    <w:rsid w:val="00100AD4"/>
    <w:rsid w:val="00101FA8"/>
    <w:rsid w:val="00102430"/>
    <w:rsid w:val="00105A5E"/>
    <w:rsid w:val="00107536"/>
    <w:rsid w:val="00115BFB"/>
    <w:rsid w:val="00124E05"/>
    <w:rsid w:val="00125226"/>
    <w:rsid w:val="00130A7B"/>
    <w:rsid w:val="001407DF"/>
    <w:rsid w:val="00143E89"/>
    <w:rsid w:val="0015600F"/>
    <w:rsid w:val="001643A8"/>
    <w:rsid w:val="00166A5B"/>
    <w:rsid w:val="00175768"/>
    <w:rsid w:val="00186373"/>
    <w:rsid w:val="001A3B66"/>
    <w:rsid w:val="001A57F0"/>
    <w:rsid w:val="001A6172"/>
    <w:rsid w:val="001A6427"/>
    <w:rsid w:val="001B25F8"/>
    <w:rsid w:val="001D3FAA"/>
    <w:rsid w:val="001D43A6"/>
    <w:rsid w:val="001E2EA4"/>
    <w:rsid w:val="001E4A7B"/>
    <w:rsid w:val="001E60E1"/>
    <w:rsid w:val="001E7B7F"/>
    <w:rsid w:val="001E7C5F"/>
    <w:rsid w:val="001F2973"/>
    <w:rsid w:val="001F44C3"/>
    <w:rsid w:val="001F4F77"/>
    <w:rsid w:val="001F7753"/>
    <w:rsid w:val="00206FB3"/>
    <w:rsid w:val="0021112D"/>
    <w:rsid w:val="0021430E"/>
    <w:rsid w:val="002178DF"/>
    <w:rsid w:val="00225A2D"/>
    <w:rsid w:val="002306E2"/>
    <w:rsid w:val="00240E8F"/>
    <w:rsid w:val="002432AE"/>
    <w:rsid w:val="0025413D"/>
    <w:rsid w:val="00270AC0"/>
    <w:rsid w:val="0028459C"/>
    <w:rsid w:val="0029022E"/>
    <w:rsid w:val="00290917"/>
    <w:rsid w:val="00292AC0"/>
    <w:rsid w:val="002944F1"/>
    <w:rsid w:val="00296BFB"/>
    <w:rsid w:val="002A7B6A"/>
    <w:rsid w:val="002B0F28"/>
    <w:rsid w:val="002B28B4"/>
    <w:rsid w:val="002B376E"/>
    <w:rsid w:val="002B3C61"/>
    <w:rsid w:val="002B47E0"/>
    <w:rsid w:val="002C0572"/>
    <w:rsid w:val="002C38B8"/>
    <w:rsid w:val="002C3AAA"/>
    <w:rsid w:val="002C673D"/>
    <w:rsid w:val="002D6B9B"/>
    <w:rsid w:val="002E4102"/>
    <w:rsid w:val="002E7A36"/>
    <w:rsid w:val="002F4463"/>
    <w:rsid w:val="002F6732"/>
    <w:rsid w:val="002F6F41"/>
    <w:rsid w:val="00310714"/>
    <w:rsid w:val="00314070"/>
    <w:rsid w:val="00316584"/>
    <w:rsid w:val="00316A1F"/>
    <w:rsid w:val="00326041"/>
    <w:rsid w:val="0033378E"/>
    <w:rsid w:val="00333CD5"/>
    <w:rsid w:val="00335EDD"/>
    <w:rsid w:val="00340180"/>
    <w:rsid w:val="00340F40"/>
    <w:rsid w:val="003413BD"/>
    <w:rsid w:val="00347192"/>
    <w:rsid w:val="00347F06"/>
    <w:rsid w:val="0036056B"/>
    <w:rsid w:val="00376719"/>
    <w:rsid w:val="00381AF9"/>
    <w:rsid w:val="00384E1A"/>
    <w:rsid w:val="00391797"/>
    <w:rsid w:val="003A34B5"/>
    <w:rsid w:val="003A4AB2"/>
    <w:rsid w:val="003B53B1"/>
    <w:rsid w:val="003C0E4F"/>
    <w:rsid w:val="003D0E25"/>
    <w:rsid w:val="003D3DFC"/>
    <w:rsid w:val="003D4299"/>
    <w:rsid w:val="003D4BE2"/>
    <w:rsid w:val="003D7547"/>
    <w:rsid w:val="003E5DC9"/>
    <w:rsid w:val="003F06BD"/>
    <w:rsid w:val="003F4B26"/>
    <w:rsid w:val="00401F30"/>
    <w:rsid w:val="00403045"/>
    <w:rsid w:val="00413DDD"/>
    <w:rsid w:val="00414785"/>
    <w:rsid w:val="00416131"/>
    <w:rsid w:val="004316A7"/>
    <w:rsid w:val="004327F8"/>
    <w:rsid w:val="00440454"/>
    <w:rsid w:val="00451342"/>
    <w:rsid w:val="00455569"/>
    <w:rsid w:val="00462AB8"/>
    <w:rsid w:val="00464291"/>
    <w:rsid w:val="00467597"/>
    <w:rsid w:val="00473367"/>
    <w:rsid w:val="004771D0"/>
    <w:rsid w:val="00481EC4"/>
    <w:rsid w:val="00490DA6"/>
    <w:rsid w:val="00495BBD"/>
    <w:rsid w:val="004B2AC4"/>
    <w:rsid w:val="004B5C08"/>
    <w:rsid w:val="004D0255"/>
    <w:rsid w:val="004D2E17"/>
    <w:rsid w:val="004D3223"/>
    <w:rsid w:val="004D4E52"/>
    <w:rsid w:val="004E463D"/>
    <w:rsid w:val="004E7A75"/>
    <w:rsid w:val="004F2216"/>
    <w:rsid w:val="004F440C"/>
    <w:rsid w:val="004F662C"/>
    <w:rsid w:val="004F69E7"/>
    <w:rsid w:val="005020C4"/>
    <w:rsid w:val="0050404B"/>
    <w:rsid w:val="00505244"/>
    <w:rsid w:val="00506AC6"/>
    <w:rsid w:val="005144B3"/>
    <w:rsid w:val="00523DB5"/>
    <w:rsid w:val="005338B7"/>
    <w:rsid w:val="005349FD"/>
    <w:rsid w:val="0053565B"/>
    <w:rsid w:val="00543199"/>
    <w:rsid w:val="005450EF"/>
    <w:rsid w:val="005533A2"/>
    <w:rsid w:val="00567B3C"/>
    <w:rsid w:val="00567B46"/>
    <w:rsid w:val="00572DC6"/>
    <w:rsid w:val="005743F1"/>
    <w:rsid w:val="00597A41"/>
    <w:rsid w:val="005A20AF"/>
    <w:rsid w:val="005B139E"/>
    <w:rsid w:val="005B41C8"/>
    <w:rsid w:val="005B5E32"/>
    <w:rsid w:val="005C4400"/>
    <w:rsid w:val="005C570C"/>
    <w:rsid w:val="005D02DF"/>
    <w:rsid w:val="005D1627"/>
    <w:rsid w:val="005E2ED4"/>
    <w:rsid w:val="005E5069"/>
    <w:rsid w:val="005F0CD4"/>
    <w:rsid w:val="005F1832"/>
    <w:rsid w:val="005F3D02"/>
    <w:rsid w:val="00602781"/>
    <w:rsid w:val="00607E57"/>
    <w:rsid w:val="00612430"/>
    <w:rsid w:val="00613A5E"/>
    <w:rsid w:val="00613EEB"/>
    <w:rsid w:val="00614067"/>
    <w:rsid w:val="00625B9B"/>
    <w:rsid w:val="0062765A"/>
    <w:rsid w:val="00632BC3"/>
    <w:rsid w:val="00636D98"/>
    <w:rsid w:val="00637841"/>
    <w:rsid w:val="0064351F"/>
    <w:rsid w:val="00657F3D"/>
    <w:rsid w:val="006948C9"/>
    <w:rsid w:val="006950AA"/>
    <w:rsid w:val="006A1F32"/>
    <w:rsid w:val="006A7707"/>
    <w:rsid w:val="006B36A4"/>
    <w:rsid w:val="006B3954"/>
    <w:rsid w:val="006B508C"/>
    <w:rsid w:val="006C15DC"/>
    <w:rsid w:val="006D2463"/>
    <w:rsid w:val="006D2964"/>
    <w:rsid w:val="006D5915"/>
    <w:rsid w:val="006E3244"/>
    <w:rsid w:val="006E3789"/>
    <w:rsid w:val="00707CE8"/>
    <w:rsid w:val="0071031D"/>
    <w:rsid w:val="00710F1C"/>
    <w:rsid w:val="0072764D"/>
    <w:rsid w:val="00732600"/>
    <w:rsid w:val="00733136"/>
    <w:rsid w:val="007363DE"/>
    <w:rsid w:val="0074089E"/>
    <w:rsid w:val="007517C4"/>
    <w:rsid w:val="00752C47"/>
    <w:rsid w:val="00771430"/>
    <w:rsid w:val="0077471E"/>
    <w:rsid w:val="00787A80"/>
    <w:rsid w:val="0079119F"/>
    <w:rsid w:val="00794DB4"/>
    <w:rsid w:val="007A05D5"/>
    <w:rsid w:val="007A0C64"/>
    <w:rsid w:val="007A3EF5"/>
    <w:rsid w:val="007B2567"/>
    <w:rsid w:val="007B2D77"/>
    <w:rsid w:val="007B596D"/>
    <w:rsid w:val="007B5A77"/>
    <w:rsid w:val="007C1B14"/>
    <w:rsid w:val="007C589A"/>
    <w:rsid w:val="007D162D"/>
    <w:rsid w:val="007D65E7"/>
    <w:rsid w:val="007D79C4"/>
    <w:rsid w:val="007E4ECA"/>
    <w:rsid w:val="007F0A6F"/>
    <w:rsid w:val="008057F0"/>
    <w:rsid w:val="00807E43"/>
    <w:rsid w:val="00812F92"/>
    <w:rsid w:val="00824783"/>
    <w:rsid w:val="0082709A"/>
    <w:rsid w:val="00851BAE"/>
    <w:rsid w:val="008567B3"/>
    <w:rsid w:val="00862671"/>
    <w:rsid w:val="00862C2F"/>
    <w:rsid w:val="0086333C"/>
    <w:rsid w:val="00864E00"/>
    <w:rsid w:val="00871425"/>
    <w:rsid w:val="0088348B"/>
    <w:rsid w:val="00884E6A"/>
    <w:rsid w:val="008931D6"/>
    <w:rsid w:val="0089636B"/>
    <w:rsid w:val="008A0DD6"/>
    <w:rsid w:val="008A2714"/>
    <w:rsid w:val="008B3644"/>
    <w:rsid w:val="008B392D"/>
    <w:rsid w:val="008B7C2B"/>
    <w:rsid w:val="008C5105"/>
    <w:rsid w:val="008C5DFD"/>
    <w:rsid w:val="008D3C23"/>
    <w:rsid w:val="008D3E75"/>
    <w:rsid w:val="008E4E6E"/>
    <w:rsid w:val="008E7291"/>
    <w:rsid w:val="008E7B0C"/>
    <w:rsid w:val="008F61F3"/>
    <w:rsid w:val="0090312A"/>
    <w:rsid w:val="00904FCA"/>
    <w:rsid w:val="009120BB"/>
    <w:rsid w:val="00921C3A"/>
    <w:rsid w:val="00934D87"/>
    <w:rsid w:val="00935DA6"/>
    <w:rsid w:val="00940E5C"/>
    <w:rsid w:val="00961612"/>
    <w:rsid w:val="009639AD"/>
    <w:rsid w:val="00973A10"/>
    <w:rsid w:val="00982AB6"/>
    <w:rsid w:val="00992C56"/>
    <w:rsid w:val="009C524E"/>
    <w:rsid w:val="009C6830"/>
    <w:rsid w:val="009D64E7"/>
    <w:rsid w:val="009E1B06"/>
    <w:rsid w:val="009E4A81"/>
    <w:rsid w:val="00A0023B"/>
    <w:rsid w:val="00A04D22"/>
    <w:rsid w:val="00A05D44"/>
    <w:rsid w:val="00A063D5"/>
    <w:rsid w:val="00A07FBC"/>
    <w:rsid w:val="00A10E74"/>
    <w:rsid w:val="00A17201"/>
    <w:rsid w:val="00A22D9C"/>
    <w:rsid w:val="00A247B3"/>
    <w:rsid w:val="00A3168E"/>
    <w:rsid w:val="00A43818"/>
    <w:rsid w:val="00A45020"/>
    <w:rsid w:val="00A476C6"/>
    <w:rsid w:val="00A50D02"/>
    <w:rsid w:val="00A6422A"/>
    <w:rsid w:val="00A64641"/>
    <w:rsid w:val="00A66BF4"/>
    <w:rsid w:val="00A70867"/>
    <w:rsid w:val="00A8002B"/>
    <w:rsid w:val="00A82B71"/>
    <w:rsid w:val="00A83B14"/>
    <w:rsid w:val="00A84753"/>
    <w:rsid w:val="00A97145"/>
    <w:rsid w:val="00AA0E78"/>
    <w:rsid w:val="00AA39F5"/>
    <w:rsid w:val="00AA4F2C"/>
    <w:rsid w:val="00AA6B93"/>
    <w:rsid w:val="00AD167E"/>
    <w:rsid w:val="00AD363F"/>
    <w:rsid w:val="00AD648A"/>
    <w:rsid w:val="00AF69CC"/>
    <w:rsid w:val="00B115D8"/>
    <w:rsid w:val="00B239B4"/>
    <w:rsid w:val="00B25727"/>
    <w:rsid w:val="00B32429"/>
    <w:rsid w:val="00B365B3"/>
    <w:rsid w:val="00B36C89"/>
    <w:rsid w:val="00B45299"/>
    <w:rsid w:val="00B51757"/>
    <w:rsid w:val="00B55A6D"/>
    <w:rsid w:val="00B62AA0"/>
    <w:rsid w:val="00BB1388"/>
    <w:rsid w:val="00BB2407"/>
    <w:rsid w:val="00BB41F9"/>
    <w:rsid w:val="00BB6C05"/>
    <w:rsid w:val="00BB742B"/>
    <w:rsid w:val="00BC49A3"/>
    <w:rsid w:val="00BC5347"/>
    <w:rsid w:val="00BD5963"/>
    <w:rsid w:val="00BE1F72"/>
    <w:rsid w:val="00BE2270"/>
    <w:rsid w:val="00BE3E87"/>
    <w:rsid w:val="00BE419D"/>
    <w:rsid w:val="00BF7161"/>
    <w:rsid w:val="00C03BDF"/>
    <w:rsid w:val="00C03D82"/>
    <w:rsid w:val="00C1287A"/>
    <w:rsid w:val="00C155C6"/>
    <w:rsid w:val="00C27310"/>
    <w:rsid w:val="00C464D0"/>
    <w:rsid w:val="00C53CAB"/>
    <w:rsid w:val="00C6037E"/>
    <w:rsid w:val="00C61D1B"/>
    <w:rsid w:val="00C65CE2"/>
    <w:rsid w:val="00C702B1"/>
    <w:rsid w:val="00C76D26"/>
    <w:rsid w:val="00C868DC"/>
    <w:rsid w:val="00CA0AAE"/>
    <w:rsid w:val="00CA4544"/>
    <w:rsid w:val="00CB6D92"/>
    <w:rsid w:val="00CE03AF"/>
    <w:rsid w:val="00CE4903"/>
    <w:rsid w:val="00D061FB"/>
    <w:rsid w:val="00D1297B"/>
    <w:rsid w:val="00D176ED"/>
    <w:rsid w:val="00D22191"/>
    <w:rsid w:val="00D23B2A"/>
    <w:rsid w:val="00D2429C"/>
    <w:rsid w:val="00D252CA"/>
    <w:rsid w:val="00D25D1E"/>
    <w:rsid w:val="00D310F3"/>
    <w:rsid w:val="00D3354F"/>
    <w:rsid w:val="00D36585"/>
    <w:rsid w:val="00D37412"/>
    <w:rsid w:val="00D42BAE"/>
    <w:rsid w:val="00D5625B"/>
    <w:rsid w:val="00D57C26"/>
    <w:rsid w:val="00D6010B"/>
    <w:rsid w:val="00D6054B"/>
    <w:rsid w:val="00D700B2"/>
    <w:rsid w:val="00D7657B"/>
    <w:rsid w:val="00D76E46"/>
    <w:rsid w:val="00D770A0"/>
    <w:rsid w:val="00D85724"/>
    <w:rsid w:val="00D93FF1"/>
    <w:rsid w:val="00DA15C4"/>
    <w:rsid w:val="00DA295F"/>
    <w:rsid w:val="00DB22FC"/>
    <w:rsid w:val="00DC0C22"/>
    <w:rsid w:val="00DC3FE4"/>
    <w:rsid w:val="00DC5A33"/>
    <w:rsid w:val="00DD058A"/>
    <w:rsid w:val="00DD0DA6"/>
    <w:rsid w:val="00DD6B3F"/>
    <w:rsid w:val="00DD724D"/>
    <w:rsid w:val="00DE0368"/>
    <w:rsid w:val="00E00FA5"/>
    <w:rsid w:val="00E0386A"/>
    <w:rsid w:val="00E1396E"/>
    <w:rsid w:val="00E15664"/>
    <w:rsid w:val="00E1642B"/>
    <w:rsid w:val="00E22F38"/>
    <w:rsid w:val="00E32903"/>
    <w:rsid w:val="00E33D90"/>
    <w:rsid w:val="00E340F0"/>
    <w:rsid w:val="00E40A91"/>
    <w:rsid w:val="00E45138"/>
    <w:rsid w:val="00E56785"/>
    <w:rsid w:val="00E86B7B"/>
    <w:rsid w:val="00E93319"/>
    <w:rsid w:val="00E94A3E"/>
    <w:rsid w:val="00EA2142"/>
    <w:rsid w:val="00EB50BD"/>
    <w:rsid w:val="00EC2F86"/>
    <w:rsid w:val="00EC3D86"/>
    <w:rsid w:val="00ED2DD6"/>
    <w:rsid w:val="00ED77D6"/>
    <w:rsid w:val="00EE3983"/>
    <w:rsid w:val="00EF2D43"/>
    <w:rsid w:val="00EF462C"/>
    <w:rsid w:val="00F12C8B"/>
    <w:rsid w:val="00F13B4C"/>
    <w:rsid w:val="00F16F74"/>
    <w:rsid w:val="00F20871"/>
    <w:rsid w:val="00F401BB"/>
    <w:rsid w:val="00F4548B"/>
    <w:rsid w:val="00F4768F"/>
    <w:rsid w:val="00F50FAD"/>
    <w:rsid w:val="00F54EA8"/>
    <w:rsid w:val="00F66678"/>
    <w:rsid w:val="00F71D91"/>
    <w:rsid w:val="00F74990"/>
    <w:rsid w:val="00F76603"/>
    <w:rsid w:val="00F83B84"/>
    <w:rsid w:val="00FA0B56"/>
    <w:rsid w:val="00FA384F"/>
    <w:rsid w:val="00FA3FD6"/>
    <w:rsid w:val="00FA6FCF"/>
    <w:rsid w:val="00FC5625"/>
    <w:rsid w:val="00FC7082"/>
    <w:rsid w:val="00FD05B5"/>
    <w:rsid w:val="00FE269D"/>
    <w:rsid w:val="00FF41DA"/>
    <w:rsid w:val="00FF67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oNotEmbedSmartTags/>
  <w:decimalSymbol w:val="."/>
  <w:listSeparator w:val=","/>
  <w14:docId w14:val="3F935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2"/>
      <w:lang w:eastAsia="ar-SA"/>
    </w:rPr>
  </w:style>
  <w:style w:type="paragraph" w:styleId="Heading1">
    <w:name w:val="heading 1"/>
    <w:basedOn w:val="Normal"/>
    <w:next w:val="Normal"/>
    <w:link w:val="Heading1Char"/>
    <w:uiPriority w:val="9"/>
    <w:qFormat/>
    <w:rsid w:val="003B53B1"/>
    <w:pPr>
      <w:keepNext/>
      <w:spacing w:before="240" w:after="60"/>
      <w:outlineLvl w:val="0"/>
    </w:pPr>
    <w:rPr>
      <w:rFonts w:ascii="Calibri Light" w:hAnsi="Calibri Light" w:cs="Times New Roman"/>
      <w:b/>
      <w:bCs/>
      <w:kern w:val="32"/>
      <w:sz w:val="32"/>
      <w:szCs w:val="32"/>
    </w:rPr>
  </w:style>
  <w:style w:type="paragraph" w:styleId="Heading3">
    <w:name w:val="heading 3"/>
    <w:basedOn w:val="Normal"/>
    <w:next w:val="BodyText"/>
    <w:qFormat/>
    <w:pPr>
      <w:numPr>
        <w:ilvl w:val="2"/>
        <w:numId w:val="1"/>
      </w:numPr>
      <w:spacing w:before="280" w:after="280"/>
      <w:outlineLvl w:val="2"/>
    </w:pPr>
    <w:rPr>
      <w:rFonts w:ascii="Times New Roman" w:hAnsi="Times New Roman" w:cs="Times New Roman"/>
      <w:b/>
      <w:bCs/>
      <w:sz w:val="27"/>
      <w:szCs w:val="27"/>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Helvetica" w:eastAsia="Times New Roman" w:hAnsi="Helvetica" w:cs="Helvetic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HeaderChar">
    <w:name w:val="Header Char"/>
    <w:rPr>
      <w:rFonts w:ascii="Arial" w:eastAsia="Times New Roman" w:hAnsi="Arial" w:cs="Times New Roman"/>
      <w:b/>
      <w:sz w:val="22"/>
      <w:szCs w:val="20"/>
      <w:lang w:val="de-DE"/>
    </w:rPr>
  </w:style>
  <w:style w:type="character" w:customStyle="1" w:styleId="FooterChar">
    <w:name w:val="Footer Char"/>
    <w:rPr>
      <w:rFonts w:ascii="Arial" w:eastAsia="Times New Roman" w:hAnsi="Arial" w:cs="Times New Roman"/>
      <w:sz w:val="18"/>
      <w:szCs w:val="20"/>
      <w:lang w:val="de-DE"/>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CommentTextChar">
    <w:name w:val="Comment Text Char"/>
    <w:rPr>
      <w:rFonts w:ascii="Arial" w:eastAsia="Times New Roman" w:hAnsi="Arial" w:cs="Arial"/>
      <w:lang w:val="de-DE"/>
    </w:rPr>
  </w:style>
  <w:style w:type="character" w:customStyle="1" w:styleId="CommentSubjectChar">
    <w:name w:val="Comment Subject Char"/>
    <w:rPr>
      <w:rFonts w:ascii="Arial" w:eastAsia="Times New Roman" w:hAnsi="Arial" w:cs="Arial"/>
      <w:b/>
      <w:bCs/>
      <w:lang w:val="de-DE"/>
    </w:rPr>
  </w:style>
  <w:style w:type="character" w:customStyle="1" w:styleId="BalloonTextChar">
    <w:name w:val="Balloon Text Char"/>
    <w:rPr>
      <w:rFonts w:ascii="Tahoma" w:eastAsia="Times New Roman" w:hAnsi="Tahoma" w:cs="Tahoma"/>
      <w:sz w:val="16"/>
      <w:szCs w:val="16"/>
      <w:lang w:val="de-DE"/>
    </w:rPr>
  </w:style>
  <w:style w:type="character" w:customStyle="1" w:styleId="Heading3Char">
    <w:name w:val="Heading 3 Char"/>
    <w:rPr>
      <w:rFonts w:ascii="Times New Roman" w:eastAsia="Times New Roman" w:hAnsi="Times New Roman" w:cs="Times New Roman"/>
      <w:b/>
      <w:bCs/>
      <w:sz w:val="27"/>
      <w:szCs w:val="27"/>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536"/>
        <w:tab w:val="right" w:pos="9072"/>
      </w:tabs>
    </w:pPr>
    <w:rPr>
      <w:b/>
    </w:rPr>
  </w:style>
  <w:style w:type="paragraph" w:styleId="Footer">
    <w:name w:val="footer"/>
    <w:basedOn w:val="Normal"/>
    <w:pPr>
      <w:tabs>
        <w:tab w:val="center" w:pos="4536"/>
        <w:tab w:val="right" w:pos="9072"/>
      </w:tabs>
    </w:pPr>
    <w:rPr>
      <w:sz w:val="18"/>
    </w:rPr>
  </w:style>
  <w:style w:type="paragraph" w:styleId="NormalWeb">
    <w:name w:val="Normal (Web)"/>
    <w:basedOn w:val="Normal"/>
    <w:pPr>
      <w:spacing w:before="280" w:after="280"/>
    </w:pPr>
    <w:rPr>
      <w:rFonts w:ascii="Times New Roman" w:hAnsi="Times New Roman" w:cs="Times New Roman"/>
      <w:sz w:val="24"/>
      <w:szCs w:val="24"/>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character" w:customStyle="1" w:styleId="Heading1Char">
    <w:name w:val="Heading 1 Char"/>
    <w:link w:val="Heading1"/>
    <w:uiPriority w:val="9"/>
    <w:rsid w:val="003B53B1"/>
    <w:rPr>
      <w:rFonts w:ascii="Calibri Light" w:eastAsia="Times New Roman" w:hAnsi="Calibri Light" w:cs="Times New Roman"/>
      <w:b/>
      <w:bCs/>
      <w:kern w:val="32"/>
      <w:sz w:val="32"/>
      <w:szCs w:val="32"/>
      <w:lang w:val="de-DE" w:eastAsia="ar-SA"/>
    </w:rPr>
  </w:style>
  <w:style w:type="paragraph" w:customStyle="1" w:styleId="Body">
    <w:name w:val="Body"/>
    <w:rsid w:val="00F74990"/>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bdr w:val="nil"/>
      <w:lang w:eastAsia="en-US"/>
    </w:rPr>
  </w:style>
  <w:style w:type="paragraph" w:styleId="Revision">
    <w:name w:val="Revision"/>
    <w:hidden/>
    <w:uiPriority w:val="99"/>
    <w:semiHidden/>
    <w:rsid w:val="00FA6FCF"/>
    <w:rPr>
      <w:rFonts w:ascii="Arial" w:hAnsi="Arial" w:cs="Arial"/>
      <w:sz w:val="22"/>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144">
      <w:bodyDiv w:val="1"/>
      <w:marLeft w:val="0"/>
      <w:marRight w:val="0"/>
      <w:marTop w:val="0"/>
      <w:marBottom w:val="0"/>
      <w:divBdr>
        <w:top w:val="none" w:sz="0" w:space="0" w:color="auto"/>
        <w:left w:val="none" w:sz="0" w:space="0" w:color="auto"/>
        <w:bottom w:val="none" w:sz="0" w:space="0" w:color="auto"/>
        <w:right w:val="none" w:sz="0" w:space="0" w:color="auto"/>
      </w:divBdr>
    </w:div>
    <w:div w:id="211231863">
      <w:bodyDiv w:val="1"/>
      <w:marLeft w:val="0"/>
      <w:marRight w:val="0"/>
      <w:marTop w:val="0"/>
      <w:marBottom w:val="0"/>
      <w:divBdr>
        <w:top w:val="none" w:sz="0" w:space="0" w:color="auto"/>
        <w:left w:val="none" w:sz="0" w:space="0" w:color="auto"/>
        <w:bottom w:val="none" w:sz="0" w:space="0" w:color="auto"/>
        <w:right w:val="none" w:sz="0" w:space="0" w:color="auto"/>
      </w:divBdr>
    </w:div>
    <w:div w:id="840894337">
      <w:bodyDiv w:val="1"/>
      <w:marLeft w:val="0"/>
      <w:marRight w:val="0"/>
      <w:marTop w:val="0"/>
      <w:marBottom w:val="0"/>
      <w:divBdr>
        <w:top w:val="none" w:sz="0" w:space="0" w:color="auto"/>
        <w:left w:val="none" w:sz="0" w:space="0" w:color="auto"/>
        <w:bottom w:val="none" w:sz="0" w:space="0" w:color="auto"/>
        <w:right w:val="none" w:sz="0" w:space="0" w:color="auto"/>
      </w:divBdr>
    </w:div>
    <w:div w:id="1452359841">
      <w:bodyDiv w:val="1"/>
      <w:marLeft w:val="0"/>
      <w:marRight w:val="0"/>
      <w:marTop w:val="0"/>
      <w:marBottom w:val="0"/>
      <w:divBdr>
        <w:top w:val="none" w:sz="0" w:space="0" w:color="auto"/>
        <w:left w:val="none" w:sz="0" w:space="0" w:color="auto"/>
        <w:bottom w:val="none" w:sz="0" w:space="0" w:color="auto"/>
        <w:right w:val="none" w:sz="0" w:space="0" w:color="auto"/>
      </w:divBdr>
    </w:div>
    <w:div w:id="1544637113">
      <w:bodyDiv w:val="1"/>
      <w:marLeft w:val="0"/>
      <w:marRight w:val="0"/>
      <w:marTop w:val="0"/>
      <w:marBottom w:val="0"/>
      <w:divBdr>
        <w:top w:val="none" w:sz="0" w:space="0" w:color="auto"/>
        <w:left w:val="none" w:sz="0" w:space="0" w:color="auto"/>
        <w:bottom w:val="none" w:sz="0" w:space="0" w:color="auto"/>
        <w:right w:val="none" w:sz="0" w:space="0" w:color="auto"/>
      </w:divBdr>
    </w:div>
    <w:div w:id="169433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jifilm.eu/eu/products/graphic-system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e.legranvallet@fujifil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3a04f6d-823c-476e-bd30-27cf0fc2b76e"/>
    <TaxKeywordTaxHTField xmlns="33a04f6d-823c-476e-bd30-27cf0fc2b76e">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97386D9694F14B9063C17C7987736D" ma:contentTypeVersion="3" ma:contentTypeDescription="Create a new document." ma:contentTypeScope="" ma:versionID="f2f779100566110301a9864aa01e5ec7">
  <xsd:schema xmlns:xsd="http://www.w3.org/2001/XMLSchema" xmlns:xs="http://www.w3.org/2001/XMLSchema" xmlns:p="http://schemas.microsoft.com/office/2006/metadata/properties" xmlns:ns2="33a04f6d-823c-476e-bd30-27cf0fc2b76e" targetNamespace="http://schemas.microsoft.com/office/2006/metadata/properties" ma:root="true" ma:fieldsID="ab6ca5a73ce373e9454caafa1cfd8e14" ns2:_="">
    <xsd:import namespace="33a04f6d-823c-476e-bd30-27cf0fc2b76e"/>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58ffd682-58c5-4a10-98a1-168661d9e947}" ma:internalName="TaxCatchAll" ma:showField="CatchAllData" ma:web="f6392a4b-99ae-4f33-87fb-a23d3cb8fd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DB7D2-B7D7-4701-A63E-A5E7391E1184}">
  <ds:schemaRefs>
    <ds:schemaRef ds:uri="http://schemas.microsoft.com/sharepoint/v3/contenttype/forms"/>
  </ds:schemaRefs>
</ds:datastoreItem>
</file>

<file path=customXml/itemProps2.xml><?xml version="1.0" encoding="utf-8"?>
<ds:datastoreItem xmlns:ds="http://schemas.openxmlformats.org/officeDocument/2006/customXml" ds:itemID="{981478D6-57A6-4D4B-982C-87CEE215487F}">
  <ds:schemaRefs>
    <ds:schemaRef ds:uri="http://purl.org/dc/dcmityp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33a04f6d-823c-476e-bd30-27cf0fc2b76e"/>
    <ds:schemaRef ds:uri="http://www.w3.org/XML/1998/namespace"/>
    <ds:schemaRef ds:uri="http://purl.org/dc/terms/"/>
  </ds:schemaRefs>
</ds:datastoreItem>
</file>

<file path=customXml/itemProps3.xml><?xml version="1.0" encoding="utf-8"?>
<ds:datastoreItem xmlns:ds="http://schemas.openxmlformats.org/officeDocument/2006/customXml" ds:itemID="{5B75A833-BA5A-4BE1-BB80-54573C783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8DE552-784B-451D-9CE6-9BA19E7BD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8860</CharactersWithSpaces>
  <SharedDoc>false</SharedDoc>
  <HLinks>
    <vt:vector size="18" baseType="variant">
      <vt:variant>
        <vt:i4>5570623</vt:i4>
      </vt:variant>
      <vt:variant>
        <vt:i4>6</vt:i4>
      </vt:variant>
      <vt:variant>
        <vt:i4>0</vt:i4>
      </vt:variant>
      <vt:variant>
        <vt:i4>5</vt:i4>
      </vt:variant>
      <vt:variant>
        <vt:lpwstr>mailto:dporter@adcomms.co.uk</vt:lpwstr>
      </vt:variant>
      <vt:variant>
        <vt:lpwstr/>
      </vt:variant>
      <vt:variant>
        <vt:i4>4128822</vt:i4>
      </vt:variant>
      <vt:variant>
        <vt:i4>3</vt:i4>
      </vt:variant>
      <vt:variant>
        <vt:i4>0</vt:i4>
      </vt:variant>
      <vt:variant>
        <vt:i4>5</vt:i4>
      </vt:variant>
      <vt:variant>
        <vt:lpwstr>http://www.youtube.com/FujifilmGSEurope</vt:lpwstr>
      </vt:variant>
      <vt:variant>
        <vt:lpwstr/>
      </vt:variant>
      <vt:variant>
        <vt:i4>2162784</vt:i4>
      </vt:variant>
      <vt:variant>
        <vt:i4>0</vt:i4>
      </vt:variant>
      <vt:variant>
        <vt:i4>0</vt:i4>
      </vt:variant>
      <vt:variant>
        <vt:i4>5</vt:i4>
      </vt:variant>
      <vt:variant>
        <vt:lpwstr>http://www.fujifilm.eu/eu/products/graphic-systems/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2019-04-02T08:15:00Z</dcterms:created>
  <dcterms:modified xsi:type="dcterms:W3CDTF">2019-04-02T08:15:00Z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0x010100AD97386D9694F14B9063C17C7987736D</vt:lpwstr>
  </property>
  <property fmtid="{D5CDD505-2E9C-101B-9397-08002B2CF9AE}" pid="3" name="TaxKeyword">
    <vt:lpwstr/>
  </property>
</Properties>
</file>