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0B4" w:rsidRPr="000B67B3" w:rsidRDefault="000B67B3" w:rsidP="00BB69CC">
      <w:pPr>
        <w:spacing w:after="360"/>
        <w:rPr>
          <w:rFonts w:ascii="Arial" w:eastAsia="Arial Unicode MS" w:hAnsi="Arial" w:cs="Arial"/>
          <w:b/>
          <w:sz w:val="20"/>
          <w:szCs w:val="20"/>
        </w:rPr>
      </w:pPr>
      <w:r w:rsidRPr="000B67B3">
        <w:rPr>
          <w:rFonts w:ascii="Arial" w:eastAsia="Arial Unicode MS" w:hAnsi="Arial" w:cs="Arial"/>
          <w:b/>
          <w:sz w:val="28"/>
          <w:szCs w:val="28"/>
        </w:rPr>
        <w:t>Die Innovationen von GMG a</w:t>
      </w:r>
      <w:r>
        <w:rPr>
          <w:rFonts w:ascii="Arial" w:eastAsia="Arial Unicode MS" w:hAnsi="Arial" w:cs="Arial"/>
          <w:b/>
          <w:sz w:val="28"/>
          <w:szCs w:val="28"/>
        </w:rPr>
        <w:t>uf der FachPack 2019</w:t>
      </w:r>
    </w:p>
    <w:p w:rsidR="00737F78" w:rsidRPr="00636B26" w:rsidRDefault="00A106FD" w:rsidP="0051003E">
      <w:pPr>
        <w:spacing w:after="480" w:line="360" w:lineRule="auto"/>
        <w:jc w:val="both"/>
        <w:rPr>
          <w:rFonts w:ascii="Arial" w:eastAsia="Arial Unicode MS" w:hAnsi="Arial" w:cs="Arial"/>
          <w:b/>
          <w:sz w:val="20"/>
        </w:rPr>
      </w:pPr>
      <w:r w:rsidRPr="00636B26">
        <w:rPr>
          <w:rFonts w:ascii="Arial" w:eastAsia="Arial Unicode MS" w:hAnsi="Arial" w:cs="Arial"/>
          <w:b/>
          <w:sz w:val="20"/>
        </w:rPr>
        <w:t xml:space="preserve">Farbexperte GMG </w:t>
      </w:r>
      <w:r w:rsidR="00636B26" w:rsidRPr="00636B26">
        <w:rPr>
          <w:rFonts w:ascii="Arial" w:eastAsia="Arial Unicode MS" w:hAnsi="Arial" w:cs="Arial"/>
          <w:b/>
          <w:sz w:val="20"/>
        </w:rPr>
        <w:t xml:space="preserve">wird bei der </w:t>
      </w:r>
      <w:r w:rsidR="00636B26">
        <w:rPr>
          <w:rFonts w:ascii="Arial" w:eastAsia="Arial Unicode MS" w:hAnsi="Arial" w:cs="Arial"/>
          <w:b/>
          <w:sz w:val="20"/>
        </w:rPr>
        <w:t xml:space="preserve">diesjährigen FachPack in Nürnberg neue Lösungen vorstellen. </w:t>
      </w:r>
      <w:r w:rsidR="006F4214">
        <w:rPr>
          <w:rFonts w:ascii="Arial" w:eastAsia="Arial Unicode MS" w:hAnsi="Arial" w:cs="Arial"/>
          <w:b/>
          <w:sz w:val="20"/>
        </w:rPr>
        <w:t xml:space="preserve">Interessierte Besucher heißt das Tübinger Unternehmen vom 24. bis 26. September am Stand 612 in Halle 8 Willkommen. </w:t>
      </w:r>
      <w:r w:rsidR="00636B26" w:rsidRPr="00636B26">
        <w:rPr>
          <w:rFonts w:ascii="Arial" w:eastAsia="Arial Unicode MS" w:hAnsi="Arial" w:cs="Arial"/>
          <w:b/>
          <w:sz w:val="20"/>
        </w:rPr>
        <w:t xml:space="preserve">Als führender </w:t>
      </w:r>
      <w:r w:rsidR="00D837AC">
        <w:rPr>
          <w:rFonts w:ascii="Arial" w:eastAsia="Arial Unicode MS" w:hAnsi="Arial" w:cs="Arial"/>
          <w:b/>
          <w:sz w:val="20"/>
        </w:rPr>
        <w:t>Entwickler von</w:t>
      </w:r>
      <w:r w:rsidR="00636B26" w:rsidRPr="00636B26">
        <w:rPr>
          <w:rFonts w:ascii="Arial" w:eastAsia="Arial Unicode MS" w:hAnsi="Arial" w:cs="Arial"/>
          <w:b/>
          <w:sz w:val="20"/>
        </w:rPr>
        <w:t xml:space="preserve"> Farbmanagement</w:t>
      </w:r>
      <w:r w:rsidR="00485D30">
        <w:rPr>
          <w:rFonts w:ascii="Arial" w:eastAsia="Arial Unicode MS" w:hAnsi="Arial" w:cs="Arial"/>
          <w:b/>
          <w:sz w:val="20"/>
        </w:rPr>
        <w:t>-</w:t>
      </w:r>
      <w:r w:rsidR="00636B26" w:rsidRPr="00636B26">
        <w:rPr>
          <w:rFonts w:ascii="Arial" w:eastAsia="Arial Unicode MS" w:hAnsi="Arial" w:cs="Arial"/>
          <w:b/>
          <w:sz w:val="20"/>
        </w:rPr>
        <w:t xml:space="preserve">Softwarelösungen ist GMG von Fortschritt und Innovation geprägt, was sich auch im Messeangebot 2019 widerspiegelt. </w:t>
      </w:r>
    </w:p>
    <w:p w:rsidR="00E9536B" w:rsidRDefault="00BB69CC" w:rsidP="00D273FD">
      <w:pPr>
        <w:spacing w:after="240" w:line="280" w:lineRule="exact"/>
        <w:jc w:val="both"/>
        <w:rPr>
          <w:rFonts w:ascii="Arial" w:eastAsia="Arial Unicode MS" w:hAnsi="Arial" w:cs="Arial"/>
          <w:sz w:val="20"/>
          <w:szCs w:val="20"/>
        </w:rPr>
      </w:pPr>
      <w:r w:rsidRPr="00FB6C58">
        <w:rPr>
          <w:rFonts w:ascii="Arial" w:eastAsia="Arial Unicode MS" w:hAnsi="Arial" w:cs="Arial"/>
          <w:b/>
          <w:sz w:val="20"/>
          <w:szCs w:val="20"/>
        </w:rPr>
        <w:t>T</w:t>
      </w:r>
      <w:r w:rsidR="009B3A97" w:rsidRPr="00FB6C58">
        <w:rPr>
          <w:rFonts w:ascii="Arial" w:eastAsia="Arial Unicode MS" w:hAnsi="Arial" w:cs="Arial"/>
          <w:b/>
          <w:sz w:val="20"/>
          <w:szCs w:val="20"/>
        </w:rPr>
        <w:t>ü</w:t>
      </w:r>
      <w:r w:rsidRPr="00FB6C58">
        <w:rPr>
          <w:rFonts w:ascii="Arial" w:eastAsia="Arial Unicode MS" w:hAnsi="Arial" w:cs="Arial"/>
          <w:b/>
          <w:sz w:val="20"/>
          <w:szCs w:val="20"/>
        </w:rPr>
        <w:t>bingen,</w:t>
      </w:r>
      <w:r w:rsidR="009B3A97" w:rsidRPr="00FB6C58">
        <w:rPr>
          <w:rFonts w:ascii="Arial" w:eastAsia="Arial Unicode MS" w:hAnsi="Arial" w:cs="Arial"/>
          <w:b/>
          <w:sz w:val="20"/>
          <w:szCs w:val="20"/>
        </w:rPr>
        <w:t xml:space="preserve"> </w:t>
      </w:r>
      <w:r w:rsidR="009B3A97" w:rsidRPr="00E32BE2">
        <w:rPr>
          <w:rFonts w:ascii="Arial" w:eastAsia="Arial Unicode MS" w:hAnsi="Arial" w:cs="Arial"/>
          <w:b/>
          <w:sz w:val="20"/>
          <w:szCs w:val="20"/>
        </w:rPr>
        <w:t>Deutschland</w:t>
      </w:r>
      <w:r w:rsidRPr="00E32BE2">
        <w:rPr>
          <w:rFonts w:ascii="Arial" w:eastAsia="Arial Unicode MS" w:hAnsi="Arial" w:cs="Arial"/>
          <w:b/>
          <w:sz w:val="20"/>
          <w:szCs w:val="20"/>
        </w:rPr>
        <w:t xml:space="preserve"> (</w:t>
      </w:r>
      <w:r w:rsidR="00757746">
        <w:rPr>
          <w:rFonts w:ascii="Arial" w:eastAsia="Arial Unicode MS" w:hAnsi="Arial" w:cs="Arial"/>
          <w:b/>
          <w:sz w:val="20"/>
          <w:szCs w:val="20"/>
        </w:rPr>
        <w:t>10</w:t>
      </w:r>
      <w:bookmarkStart w:id="0" w:name="_GoBack"/>
      <w:bookmarkEnd w:id="0"/>
      <w:r w:rsidR="009B3A97" w:rsidRPr="00E32BE2">
        <w:rPr>
          <w:rFonts w:ascii="Arial" w:eastAsia="Arial Unicode MS" w:hAnsi="Arial" w:cs="Arial"/>
          <w:b/>
          <w:sz w:val="20"/>
          <w:szCs w:val="20"/>
        </w:rPr>
        <w:t>. September</w:t>
      </w:r>
      <w:r w:rsidR="00737F78" w:rsidRPr="00E32BE2">
        <w:rPr>
          <w:rFonts w:ascii="Arial" w:eastAsia="Arial Unicode MS" w:hAnsi="Arial" w:cs="Arial"/>
          <w:b/>
          <w:sz w:val="20"/>
          <w:szCs w:val="20"/>
        </w:rPr>
        <w:t xml:space="preserve"> </w:t>
      </w:r>
      <w:r w:rsidRPr="00E32BE2">
        <w:rPr>
          <w:rFonts w:ascii="Arial" w:eastAsia="Arial Unicode MS" w:hAnsi="Arial" w:cs="Arial"/>
          <w:b/>
          <w:sz w:val="20"/>
          <w:szCs w:val="20"/>
        </w:rPr>
        <w:t>2019</w:t>
      </w:r>
      <w:r w:rsidRPr="00FB6C58">
        <w:rPr>
          <w:rFonts w:ascii="Arial" w:eastAsia="Arial Unicode MS" w:hAnsi="Arial" w:cs="Arial"/>
          <w:b/>
          <w:sz w:val="20"/>
          <w:szCs w:val="20"/>
        </w:rPr>
        <w:t>) –</w:t>
      </w:r>
      <w:r w:rsidR="0074050E" w:rsidRPr="00FB6C58">
        <w:rPr>
          <w:rFonts w:ascii="Arial" w:eastAsia="Arial Unicode MS" w:hAnsi="Arial" w:cs="Arial"/>
          <w:sz w:val="20"/>
          <w:szCs w:val="20"/>
        </w:rPr>
        <w:t xml:space="preserve"> </w:t>
      </w:r>
      <w:r w:rsidR="00617148">
        <w:rPr>
          <w:rFonts w:ascii="Arial" w:eastAsia="Arial Unicode MS" w:hAnsi="Arial" w:cs="Arial"/>
          <w:sz w:val="20"/>
          <w:szCs w:val="20"/>
        </w:rPr>
        <w:t xml:space="preserve">Mit der jüngsten Lösung </w:t>
      </w:r>
      <w:r w:rsidR="00E26DC9" w:rsidRPr="00FB6C58">
        <w:rPr>
          <w:rFonts w:ascii="Arial" w:eastAsia="Arial Unicode MS" w:hAnsi="Arial" w:cs="Arial"/>
          <w:b/>
          <w:sz w:val="20"/>
          <w:szCs w:val="20"/>
        </w:rPr>
        <w:t>GMG ColorCard</w:t>
      </w:r>
      <w:r w:rsidR="00E26DC9" w:rsidRPr="00FB6C58">
        <w:rPr>
          <w:rFonts w:ascii="Arial" w:eastAsia="Arial Unicode MS" w:hAnsi="Arial" w:cs="Arial"/>
          <w:sz w:val="20"/>
          <w:szCs w:val="20"/>
        </w:rPr>
        <w:t xml:space="preserve"> </w:t>
      </w:r>
      <w:r w:rsidR="00617148">
        <w:rPr>
          <w:rFonts w:ascii="Arial" w:eastAsia="Arial Unicode MS" w:hAnsi="Arial" w:cs="Arial"/>
          <w:sz w:val="20"/>
          <w:szCs w:val="20"/>
        </w:rPr>
        <w:t>bietet</w:t>
      </w:r>
      <w:r w:rsidR="00AF71D0">
        <w:rPr>
          <w:rFonts w:ascii="Arial" w:eastAsia="Arial Unicode MS" w:hAnsi="Arial" w:cs="Arial"/>
          <w:sz w:val="20"/>
          <w:szCs w:val="20"/>
        </w:rPr>
        <w:t xml:space="preserve"> </w:t>
      </w:r>
      <w:r w:rsidR="006C5352">
        <w:rPr>
          <w:rFonts w:ascii="Arial" w:eastAsia="Arial Unicode MS" w:hAnsi="Arial" w:cs="Arial"/>
          <w:sz w:val="20"/>
          <w:szCs w:val="20"/>
        </w:rPr>
        <w:t xml:space="preserve">GMG </w:t>
      </w:r>
      <w:r w:rsidR="00956EA5">
        <w:rPr>
          <w:rFonts w:ascii="Arial" w:eastAsia="Arial Unicode MS" w:hAnsi="Arial" w:cs="Arial"/>
          <w:sz w:val="20"/>
          <w:szCs w:val="20"/>
        </w:rPr>
        <w:t>den Nutzern ein Tool für digital produzierte Farbkarten</w:t>
      </w:r>
      <w:r w:rsidR="006C5352">
        <w:rPr>
          <w:rFonts w:ascii="Arial" w:eastAsia="Arial Unicode MS" w:hAnsi="Arial" w:cs="Arial"/>
          <w:sz w:val="20"/>
          <w:szCs w:val="20"/>
        </w:rPr>
        <w:t xml:space="preserve">. Die revolutionäre Technologie befähigt den </w:t>
      </w:r>
      <w:r w:rsidR="00991D43">
        <w:rPr>
          <w:rFonts w:ascii="Arial" w:eastAsia="Arial Unicode MS" w:hAnsi="Arial" w:cs="Arial"/>
          <w:sz w:val="20"/>
          <w:szCs w:val="20"/>
        </w:rPr>
        <w:t>Anwender</w:t>
      </w:r>
      <w:r w:rsidR="006C5352">
        <w:rPr>
          <w:rFonts w:ascii="Arial" w:eastAsia="Arial Unicode MS" w:hAnsi="Arial" w:cs="Arial"/>
          <w:sz w:val="20"/>
          <w:szCs w:val="20"/>
        </w:rPr>
        <w:t xml:space="preserve"> dazu, Farbkarten in weniger als drei Minuten zu erstellen – und demnach mit einer Zeitersparnis von bis zu 90% gegenüber der konventionellen Herstellung. </w:t>
      </w:r>
      <w:r w:rsidR="00E9536B" w:rsidRPr="00E9536B">
        <w:rPr>
          <w:rFonts w:ascii="Arial" w:eastAsia="Arial Unicode MS" w:hAnsi="Arial" w:cs="Arial"/>
          <w:sz w:val="20"/>
          <w:szCs w:val="20"/>
        </w:rPr>
        <w:t>Zuverlässige und farbverbindliche Resultate, die mit nur einem Klick e</w:t>
      </w:r>
      <w:r w:rsidR="00E9536B">
        <w:rPr>
          <w:rFonts w:ascii="Arial" w:eastAsia="Arial Unicode MS" w:hAnsi="Arial" w:cs="Arial"/>
          <w:sz w:val="20"/>
          <w:szCs w:val="20"/>
        </w:rPr>
        <w:t xml:space="preserve">rzeugt werden können, sorgen für mehr Effizienz in der Druckabnahme und heben die Farbkommunikation auf ein neues Level an. </w:t>
      </w:r>
    </w:p>
    <w:p w:rsidR="00252E81" w:rsidRDefault="00FA6BDF" w:rsidP="00D273FD">
      <w:pPr>
        <w:spacing w:after="240" w:line="280" w:lineRule="exact"/>
        <w:jc w:val="both"/>
        <w:rPr>
          <w:rFonts w:ascii="Arial" w:eastAsia="Arial Unicode MS" w:hAnsi="Arial" w:cs="Arial"/>
          <w:sz w:val="20"/>
          <w:szCs w:val="20"/>
        </w:rPr>
      </w:pPr>
      <w:r w:rsidRPr="00FA6BDF">
        <w:rPr>
          <w:rFonts w:ascii="Arial" w:eastAsia="Arial Unicode MS" w:hAnsi="Arial" w:cs="Arial"/>
          <w:sz w:val="20"/>
          <w:szCs w:val="20"/>
        </w:rPr>
        <w:t>Die Innovation für standortunabhängiges P</w:t>
      </w:r>
      <w:r>
        <w:rPr>
          <w:rFonts w:ascii="Arial" w:eastAsia="Arial Unicode MS" w:hAnsi="Arial" w:cs="Arial"/>
          <w:sz w:val="20"/>
          <w:szCs w:val="20"/>
        </w:rPr>
        <w:t xml:space="preserve">roofing </w:t>
      </w:r>
      <w:r w:rsidR="00091B55">
        <w:rPr>
          <w:rFonts w:ascii="Arial" w:eastAsia="Arial Unicode MS" w:hAnsi="Arial" w:cs="Arial"/>
          <w:sz w:val="20"/>
          <w:szCs w:val="20"/>
        </w:rPr>
        <w:t>mit beständigen Druckerzeugnissen</w:t>
      </w:r>
      <w:r>
        <w:rPr>
          <w:rFonts w:ascii="Arial" w:eastAsia="Arial Unicode MS" w:hAnsi="Arial" w:cs="Arial"/>
          <w:sz w:val="20"/>
          <w:szCs w:val="20"/>
        </w:rPr>
        <w:t xml:space="preserve"> präsentiert GMG mit </w:t>
      </w:r>
      <w:r w:rsidRPr="00BF620D">
        <w:rPr>
          <w:rFonts w:ascii="Arial" w:eastAsia="Arial Unicode MS" w:hAnsi="Arial" w:cs="Arial"/>
          <w:b/>
          <w:sz w:val="20"/>
          <w:szCs w:val="20"/>
        </w:rPr>
        <w:t>GMG ColorProof GO</w:t>
      </w:r>
      <w:r>
        <w:rPr>
          <w:rFonts w:ascii="Arial" w:eastAsia="Arial Unicode MS" w:hAnsi="Arial" w:cs="Arial"/>
          <w:sz w:val="20"/>
          <w:szCs w:val="20"/>
        </w:rPr>
        <w:t>.</w:t>
      </w:r>
      <w:r w:rsidR="00091B55">
        <w:rPr>
          <w:rFonts w:ascii="Arial" w:eastAsia="Arial Unicode MS" w:hAnsi="Arial" w:cs="Arial"/>
          <w:sz w:val="20"/>
          <w:szCs w:val="20"/>
        </w:rPr>
        <w:t xml:space="preserve"> Die Datenhandhabung via Browser </w:t>
      </w:r>
      <w:r w:rsidR="004E50D9">
        <w:rPr>
          <w:rFonts w:ascii="Arial" w:eastAsia="Arial Unicode MS" w:hAnsi="Arial" w:cs="Arial"/>
          <w:sz w:val="20"/>
          <w:szCs w:val="20"/>
        </w:rPr>
        <w:t>vereinfacht die Administration und Verteilung der Dateien</w:t>
      </w:r>
      <w:r w:rsidR="000926E7">
        <w:rPr>
          <w:rFonts w:ascii="Arial" w:eastAsia="Arial Unicode MS" w:hAnsi="Arial" w:cs="Arial"/>
          <w:sz w:val="20"/>
          <w:szCs w:val="20"/>
        </w:rPr>
        <w:t xml:space="preserve">: </w:t>
      </w:r>
      <w:r w:rsidR="009530F9">
        <w:rPr>
          <w:rFonts w:ascii="Arial" w:eastAsia="Arial Unicode MS" w:hAnsi="Arial" w:cs="Arial"/>
          <w:sz w:val="20"/>
          <w:szCs w:val="20"/>
        </w:rPr>
        <w:t>Sämtliche</w:t>
      </w:r>
      <w:r w:rsidR="004E50D9">
        <w:rPr>
          <w:rFonts w:ascii="Arial" w:eastAsia="Arial Unicode MS" w:hAnsi="Arial" w:cs="Arial"/>
          <w:sz w:val="20"/>
          <w:szCs w:val="20"/>
        </w:rPr>
        <w:t xml:space="preserve"> Systeme können jederzeit und an </w:t>
      </w:r>
      <w:r w:rsidR="009530F9">
        <w:rPr>
          <w:rFonts w:ascii="Arial" w:eastAsia="Arial Unicode MS" w:hAnsi="Arial" w:cs="Arial"/>
          <w:sz w:val="20"/>
          <w:szCs w:val="20"/>
        </w:rPr>
        <w:t>überall</w:t>
      </w:r>
      <w:r w:rsidR="00041ACD">
        <w:rPr>
          <w:rFonts w:ascii="Arial" w:eastAsia="Arial Unicode MS" w:hAnsi="Arial" w:cs="Arial"/>
          <w:sz w:val="20"/>
          <w:szCs w:val="20"/>
        </w:rPr>
        <w:t xml:space="preserve"> verwaltet werden</w:t>
      </w:r>
      <w:r w:rsidR="00D160FD">
        <w:rPr>
          <w:rFonts w:ascii="Arial" w:eastAsia="Arial Unicode MS" w:hAnsi="Arial" w:cs="Arial"/>
          <w:sz w:val="20"/>
          <w:szCs w:val="20"/>
        </w:rPr>
        <w:t>, auch unterwegs</w:t>
      </w:r>
      <w:r w:rsidR="00041ACD">
        <w:rPr>
          <w:rFonts w:ascii="Arial" w:eastAsia="Arial Unicode MS" w:hAnsi="Arial" w:cs="Arial"/>
          <w:sz w:val="20"/>
          <w:szCs w:val="20"/>
        </w:rPr>
        <w:t xml:space="preserve">. </w:t>
      </w:r>
      <w:r w:rsidR="00041ACD" w:rsidRPr="00041ACD">
        <w:rPr>
          <w:rFonts w:ascii="Arial" w:eastAsia="Arial Unicode MS" w:hAnsi="Arial" w:cs="Arial"/>
          <w:sz w:val="20"/>
          <w:szCs w:val="20"/>
        </w:rPr>
        <w:t>„Unsere Kunden sind unseren Anspruch auf höchste Qualität gewohnt</w:t>
      </w:r>
      <w:r w:rsidR="00041ACD">
        <w:rPr>
          <w:rFonts w:ascii="Arial" w:eastAsia="Arial Unicode MS" w:hAnsi="Arial" w:cs="Arial"/>
          <w:sz w:val="20"/>
          <w:szCs w:val="20"/>
        </w:rPr>
        <w:t xml:space="preserve">. </w:t>
      </w:r>
      <w:r w:rsidR="00041ACD" w:rsidRPr="00041ACD">
        <w:rPr>
          <w:rFonts w:ascii="Arial" w:eastAsia="Arial Unicode MS" w:hAnsi="Arial" w:cs="Arial"/>
          <w:sz w:val="20"/>
          <w:szCs w:val="20"/>
        </w:rPr>
        <w:t>Die kontinuierliche Weiterentwicklung unserer Produkte ist Zeuge davon”, sagt J</w:t>
      </w:r>
      <w:r w:rsidR="00041ACD">
        <w:rPr>
          <w:rFonts w:ascii="Arial" w:eastAsia="Arial Unicode MS" w:hAnsi="Arial" w:cs="Arial"/>
          <w:sz w:val="20"/>
          <w:szCs w:val="20"/>
        </w:rPr>
        <w:t xml:space="preserve">ens Bloeck, Produktmanager Proofing. </w:t>
      </w:r>
    </w:p>
    <w:p w:rsidR="00B31893" w:rsidRPr="00BF620D" w:rsidRDefault="00B31893" w:rsidP="00D273FD">
      <w:pPr>
        <w:spacing w:after="240" w:line="280" w:lineRule="exact"/>
        <w:jc w:val="both"/>
        <w:rPr>
          <w:rFonts w:ascii="Arial" w:eastAsia="Arial Unicode MS" w:hAnsi="Arial" w:cs="Arial"/>
          <w:sz w:val="20"/>
          <w:szCs w:val="20"/>
        </w:rPr>
      </w:pPr>
      <w:r>
        <w:rPr>
          <w:rFonts w:ascii="Arial" w:eastAsia="Arial Unicode MS" w:hAnsi="Arial" w:cs="Arial"/>
          <w:sz w:val="20"/>
          <w:szCs w:val="20"/>
        </w:rPr>
        <w:t xml:space="preserve">Das Thema </w:t>
      </w:r>
      <w:r w:rsidRPr="00B31893">
        <w:rPr>
          <w:rFonts w:ascii="Arial" w:eastAsia="Arial Unicode MS" w:hAnsi="Arial" w:cs="Arial"/>
          <w:sz w:val="20"/>
          <w:szCs w:val="20"/>
        </w:rPr>
        <w:t xml:space="preserve">Workflowautomatisierung und -verbesserung </w:t>
      </w:r>
      <w:r>
        <w:rPr>
          <w:rFonts w:ascii="Arial" w:eastAsia="Arial Unicode MS" w:hAnsi="Arial" w:cs="Arial"/>
          <w:sz w:val="20"/>
          <w:szCs w:val="20"/>
        </w:rPr>
        <w:t>befindet sich 2019</w:t>
      </w:r>
      <w:r w:rsidRPr="00B31893">
        <w:rPr>
          <w:rFonts w:ascii="Arial" w:eastAsia="Arial Unicode MS" w:hAnsi="Arial" w:cs="Arial"/>
          <w:sz w:val="20"/>
          <w:szCs w:val="20"/>
        </w:rPr>
        <w:t xml:space="preserve"> eindeuti</w:t>
      </w:r>
      <w:r>
        <w:rPr>
          <w:rFonts w:ascii="Arial" w:eastAsia="Arial Unicode MS" w:hAnsi="Arial" w:cs="Arial"/>
          <w:sz w:val="20"/>
          <w:szCs w:val="20"/>
        </w:rPr>
        <w:t xml:space="preserve">g im Fokus von Farbmanagement-Experte GMG. </w:t>
      </w:r>
      <w:r w:rsidR="00BF620D" w:rsidRPr="00BF620D">
        <w:rPr>
          <w:rFonts w:ascii="Arial" w:eastAsia="Arial Unicode MS" w:hAnsi="Arial" w:cs="Arial"/>
          <w:sz w:val="20"/>
          <w:szCs w:val="20"/>
        </w:rPr>
        <w:t xml:space="preserve">Die Verbindung zwischen </w:t>
      </w:r>
      <w:r w:rsidR="00BF620D" w:rsidRPr="00BF620D">
        <w:rPr>
          <w:rFonts w:ascii="Arial" w:eastAsia="Arial Unicode MS" w:hAnsi="Arial" w:cs="Arial"/>
          <w:b/>
          <w:sz w:val="20"/>
          <w:szCs w:val="20"/>
        </w:rPr>
        <w:t>GMG ColorServer</w:t>
      </w:r>
      <w:r w:rsidR="00BF620D" w:rsidRPr="00BF620D">
        <w:rPr>
          <w:rFonts w:ascii="Arial" w:eastAsia="Arial Unicode MS" w:hAnsi="Arial" w:cs="Arial"/>
          <w:sz w:val="20"/>
          <w:szCs w:val="20"/>
        </w:rPr>
        <w:t xml:space="preserve"> und </w:t>
      </w:r>
      <w:r w:rsidR="00BF620D" w:rsidRPr="00BF620D">
        <w:rPr>
          <w:rFonts w:ascii="Arial" w:eastAsia="Arial Unicode MS" w:hAnsi="Arial" w:cs="Arial"/>
          <w:b/>
          <w:sz w:val="20"/>
          <w:szCs w:val="20"/>
        </w:rPr>
        <w:t>GMG OpenColor</w:t>
      </w:r>
      <w:r w:rsidR="00BF620D" w:rsidRPr="00BF620D">
        <w:rPr>
          <w:rFonts w:ascii="Arial" w:eastAsia="Arial Unicode MS" w:hAnsi="Arial" w:cs="Arial"/>
          <w:sz w:val="20"/>
          <w:szCs w:val="20"/>
        </w:rPr>
        <w:t xml:space="preserve"> ist e</w:t>
      </w:r>
      <w:r w:rsidR="00BF620D">
        <w:rPr>
          <w:rFonts w:ascii="Arial" w:eastAsia="Arial Unicode MS" w:hAnsi="Arial" w:cs="Arial"/>
          <w:sz w:val="20"/>
          <w:szCs w:val="20"/>
        </w:rPr>
        <w:t xml:space="preserve">ine weitere Neuerung, die diesen Schwerpunkt der Prozessstabilität unterstreicht. Trotz konsistenter Farbwiedergabe Zeit und Geld zu sparen ist mit der neuen Funktion von GMG ColorServer möglich. </w:t>
      </w:r>
      <w:r w:rsidR="00BF620D" w:rsidRPr="00BF620D">
        <w:rPr>
          <w:rFonts w:ascii="Arial" w:eastAsia="Arial Unicode MS" w:hAnsi="Arial" w:cs="Arial"/>
          <w:sz w:val="20"/>
          <w:szCs w:val="20"/>
        </w:rPr>
        <w:t xml:space="preserve">Die Nutzung spezifischer Separationsprofile </w:t>
      </w:r>
      <w:r w:rsidR="00881348">
        <w:rPr>
          <w:rFonts w:ascii="Arial" w:eastAsia="Arial Unicode MS" w:hAnsi="Arial" w:cs="Arial"/>
          <w:sz w:val="20"/>
          <w:szCs w:val="20"/>
        </w:rPr>
        <w:t xml:space="preserve">ist insbesondere für den Verpackungsdruck eine Erleichterung. </w:t>
      </w:r>
    </w:p>
    <w:p w:rsidR="00414CE6" w:rsidRPr="00A106FD" w:rsidRDefault="00A106FD" w:rsidP="00D273FD">
      <w:pPr>
        <w:spacing w:after="240" w:line="280" w:lineRule="exact"/>
        <w:jc w:val="both"/>
        <w:rPr>
          <w:rFonts w:ascii="Arial" w:eastAsia="Arial Unicode MS" w:hAnsi="Arial" w:cs="Arial"/>
          <w:b/>
          <w:sz w:val="20"/>
          <w:szCs w:val="20"/>
        </w:rPr>
      </w:pPr>
      <w:r w:rsidRPr="00A106FD">
        <w:rPr>
          <w:rFonts w:ascii="Arial" w:eastAsia="Arial Unicode MS" w:hAnsi="Arial" w:cs="Arial"/>
          <w:b/>
          <w:sz w:val="20"/>
          <w:szCs w:val="20"/>
        </w:rPr>
        <w:t>Live-Demonstrationen am eigenen S</w:t>
      </w:r>
      <w:r>
        <w:rPr>
          <w:rFonts w:ascii="Arial" w:eastAsia="Arial Unicode MS" w:hAnsi="Arial" w:cs="Arial"/>
          <w:b/>
          <w:sz w:val="20"/>
          <w:szCs w:val="20"/>
        </w:rPr>
        <w:t xml:space="preserve">tand </w:t>
      </w:r>
    </w:p>
    <w:p w:rsidR="00B46531" w:rsidRDefault="00B05489" w:rsidP="00D273FD">
      <w:pPr>
        <w:spacing w:after="240" w:line="280" w:lineRule="exact"/>
        <w:jc w:val="both"/>
        <w:rPr>
          <w:rFonts w:ascii="Arial" w:eastAsia="Arial Unicode MS" w:hAnsi="Arial" w:cs="Arial"/>
          <w:sz w:val="20"/>
          <w:szCs w:val="20"/>
        </w:rPr>
      </w:pPr>
      <w:r>
        <w:rPr>
          <w:rFonts w:ascii="Arial" w:eastAsia="Arial Unicode MS" w:hAnsi="Arial" w:cs="Arial"/>
          <w:sz w:val="20"/>
          <w:szCs w:val="20"/>
        </w:rPr>
        <w:t xml:space="preserve">Am Messestand des Farbmanagement-Spezialisten können </w:t>
      </w:r>
      <w:r w:rsidRPr="009729C3">
        <w:rPr>
          <w:rFonts w:ascii="Arial" w:eastAsia="Arial Unicode MS" w:hAnsi="Arial" w:cs="Arial"/>
          <w:b/>
          <w:sz w:val="20"/>
          <w:szCs w:val="20"/>
        </w:rPr>
        <w:t>Proofing und Prototyping</w:t>
      </w:r>
      <w:r>
        <w:rPr>
          <w:rFonts w:ascii="Arial" w:eastAsia="Arial Unicode MS" w:hAnsi="Arial" w:cs="Arial"/>
          <w:sz w:val="20"/>
          <w:szCs w:val="20"/>
        </w:rPr>
        <w:t xml:space="preserve"> der nächsten Generation </w:t>
      </w:r>
      <w:r w:rsidRPr="009729C3">
        <w:rPr>
          <w:rFonts w:ascii="Arial" w:eastAsia="Arial Unicode MS" w:hAnsi="Arial" w:cs="Arial"/>
          <w:b/>
          <w:sz w:val="20"/>
          <w:szCs w:val="20"/>
        </w:rPr>
        <w:t>hautnah miterleb</w:t>
      </w:r>
      <w:r w:rsidR="00A06B6E">
        <w:rPr>
          <w:rFonts w:ascii="Arial" w:eastAsia="Arial Unicode MS" w:hAnsi="Arial" w:cs="Arial"/>
          <w:b/>
          <w:sz w:val="20"/>
          <w:szCs w:val="20"/>
        </w:rPr>
        <w:t>t werden</w:t>
      </w:r>
      <w:r>
        <w:rPr>
          <w:rFonts w:ascii="Arial" w:eastAsia="Arial Unicode MS" w:hAnsi="Arial" w:cs="Arial"/>
          <w:sz w:val="20"/>
          <w:szCs w:val="20"/>
        </w:rPr>
        <w:t xml:space="preserve">. Das Zusammenspiel zwischen GMG </w:t>
      </w:r>
      <w:r w:rsidR="00483C3A">
        <w:rPr>
          <w:rFonts w:ascii="Arial" w:eastAsia="Arial Unicode MS" w:hAnsi="Arial" w:cs="Arial"/>
          <w:sz w:val="20"/>
          <w:szCs w:val="20"/>
        </w:rPr>
        <w:t>Lösungen</w:t>
      </w:r>
      <w:r>
        <w:rPr>
          <w:rFonts w:ascii="Arial" w:eastAsia="Arial Unicode MS" w:hAnsi="Arial" w:cs="Arial"/>
          <w:sz w:val="20"/>
          <w:szCs w:val="20"/>
        </w:rPr>
        <w:t xml:space="preserve"> und Epson SureColor SC-S80600 steht für akkurate</w:t>
      </w:r>
      <w:r w:rsidR="00BC6830">
        <w:rPr>
          <w:rFonts w:ascii="Arial" w:eastAsia="Arial Unicode MS" w:hAnsi="Arial" w:cs="Arial"/>
          <w:sz w:val="20"/>
          <w:szCs w:val="20"/>
        </w:rPr>
        <w:t xml:space="preserve"> und konsistente</w:t>
      </w:r>
      <w:r>
        <w:rPr>
          <w:rFonts w:ascii="Arial" w:eastAsia="Arial Unicode MS" w:hAnsi="Arial" w:cs="Arial"/>
          <w:sz w:val="20"/>
          <w:szCs w:val="20"/>
        </w:rPr>
        <w:t xml:space="preserve"> Simulation</w:t>
      </w:r>
      <w:r w:rsidR="00BC6830">
        <w:rPr>
          <w:rFonts w:ascii="Arial" w:eastAsia="Arial Unicode MS" w:hAnsi="Arial" w:cs="Arial"/>
          <w:sz w:val="20"/>
          <w:szCs w:val="20"/>
        </w:rPr>
        <w:t xml:space="preserve"> –</w:t>
      </w:r>
      <w:r>
        <w:rPr>
          <w:rFonts w:ascii="Arial" w:eastAsia="Arial Unicode MS" w:hAnsi="Arial" w:cs="Arial"/>
          <w:sz w:val="20"/>
          <w:szCs w:val="20"/>
        </w:rPr>
        <w:t xml:space="preserve"> auch bei komplexen Verpackungsdesigns mit Sonderfarben auf den verschiedensten Substraten</w:t>
      </w:r>
      <w:r w:rsidR="00A06B6E">
        <w:rPr>
          <w:rFonts w:ascii="Arial" w:eastAsia="Arial Unicode MS" w:hAnsi="Arial" w:cs="Arial"/>
          <w:sz w:val="20"/>
          <w:szCs w:val="20"/>
        </w:rPr>
        <w:t xml:space="preserve">, wovon sich die Besucher </w:t>
      </w:r>
      <w:r w:rsidR="007A77B7">
        <w:rPr>
          <w:rFonts w:ascii="Arial" w:eastAsia="Arial Unicode MS" w:hAnsi="Arial" w:cs="Arial"/>
          <w:sz w:val="20"/>
          <w:szCs w:val="20"/>
        </w:rPr>
        <w:t>der FachPack</w:t>
      </w:r>
      <w:r w:rsidR="00A06B6E">
        <w:rPr>
          <w:rFonts w:ascii="Arial" w:eastAsia="Arial Unicode MS" w:hAnsi="Arial" w:cs="Arial"/>
          <w:sz w:val="20"/>
          <w:szCs w:val="20"/>
        </w:rPr>
        <w:t xml:space="preserve"> am GMG Stand unmittelbar überzeugen können. </w:t>
      </w:r>
    </w:p>
    <w:p w:rsidR="00D837E1" w:rsidRPr="00D837E1" w:rsidRDefault="00D837E1" w:rsidP="00D273FD">
      <w:pPr>
        <w:spacing w:after="240" w:line="280" w:lineRule="exact"/>
        <w:jc w:val="both"/>
        <w:rPr>
          <w:rFonts w:ascii="Arial" w:eastAsia="Arial Unicode MS" w:hAnsi="Arial" w:cs="Arial"/>
          <w:sz w:val="20"/>
          <w:szCs w:val="20"/>
        </w:rPr>
      </w:pPr>
      <w:r w:rsidRPr="00D837E1">
        <w:rPr>
          <w:rFonts w:ascii="Arial" w:eastAsia="Arial Unicode MS" w:hAnsi="Arial" w:cs="Arial"/>
          <w:sz w:val="20"/>
          <w:szCs w:val="20"/>
        </w:rPr>
        <w:t>Michael Weihing, Head of Sales DACH, referiert zudem über di</w:t>
      </w:r>
      <w:r>
        <w:rPr>
          <w:rFonts w:ascii="Arial" w:eastAsia="Arial Unicode MS" w:hAnsi="Arial" w:cs="Arial"/>
          <w:sz w:val="20"/>
          <w:szCs w:val="20"/>
        </w:rPr>
        <w:t xml:space="preserve">e Thematik der effizienten Druckproduktion und </w:t>
      </w:r>
      <w:r w:rsidR="002E7F85">
        <w:rPr>
          <w:rFonts w:ascii="Arial" w:eastAsia="Arial Unicode MS" w:hAnsi="Arial" w:cs="Arial"/>
          <w:sz w:val="20"/>
          <w:szCs w:val="20"/>
        </w:rPr>
        <w:t xml:space="preserve">erläutert in diesem Zuge </w:t>
      </w:r>
      <w:r>
        <w:rPr>
          <w:rFonts w:ascii="Arial" w:eastAsia="Arial Unicode MS" w:hAnsi="Arial" w:cs="Arial"/>
          <w:sz w:val="20"/>
          <w:szCs w:val="20"/>
        </w:rPr>
        <w:t xml:space="preserve">die wichtigsten Faktoren bei der Kommunikation von Markenfarben. Im Rahmen des </w:t>
      </w:r>
      <w:r w:rsidRPr="002B0D8E">
        <w:rPr>
          <w:rFonts w:ascii="Arial" w:eastAsia="Arial Unicode MS" w:hAnsi="Arial" w:cs="Arial"/>
          <w:b/>
          <w:sz w:val="20"/>
          <w:szCs w:val="20"/>
        </w:rPr>
        <w:t>PackBox</w:t>
      </w:r>
      <w:r w:rsidR="00A02517">
        <w:rPr>
          <w:rFonts w:ascii="Arial" w:eastAsia="Arial Unicode MS" w:hAnsi="Arial" w:cs="Arial"/>
          <w:b/>
          <w:sz w:val="20"/>
          <w:szCs w:val="20"/>
        </w:rPr>
        <w:t xml:space="preserve"> Forums</w:t>
      </w:r>
      <w:r w:rsidR="002B0D8E">
        <w:rPr>
          <w:rFonts w:ascii="Arial" w:eastAsia="Arial Unicode MS" w:hAnsi="Arial" w:cs="Arial"/>
          <w:sz w:val="20"/>
          <w:szCs w:val="20"/>
        </w:rPr>
        <w:t xml:space="preserve"> </w:t>
      </w:r>
      <w:r>
        <w:rPr>
          <w:rFonts w:ascii="Arial" w:eastAsia="Arial Unicode MS" w:hAnsi="Arial" w:cs="Arial"/>
          <w:sz w:val="20"/>
          <w:szCs w:val="20"/>
        </w:rPr>
        <w:t xml:space="preserve">kann dem Vortrag am Mittwoch, 25. September, um 12.15 Uhr in Halle 7, Stand 354, beigewohnt werden. </w:t>
      </w:r>
      <w:r w:rsidR="002E7F85">
        <w:rPr>
          <w:rFonts w:ascii="Arial" w:eastAsia="Arial Unicode MS" w:hAnsi="Arial" w:cs="Arial"/>
          <w:sz w:val="20"/>
          <w:szCs w:val="20"/>
        </w:rPr>
        <w:t xml:space="preserve">Die </w:t>
      </w:r>
      <w:r w:rsidR="002B0D8E">
        <w:rPr>
          <w:rFonts w:ascii="Arial" w:eastAsia="Arial Unicode MS" w:hAnsi="Arial" w:cs="Arial"/>
          <w:sz w:val="20"/>
          <w:szCs w:val="20"/>
        </w:rPr>
        <w:t>Zuhörer erhalten einen speziell für den Verpackungsdruck zugeschnittenen Einblick in die Herausforderungen der Farb</w:t>
      </w:r>
      <w:r w:rsidR="00662BB0">
        <w:rPr>
          <w:rFonts w:ascii="Arial" w:eastAsia="Arial Unicode MS" w:hAnsi="Arial" w:cs="Arial"/>
          <w:sz w:val="20"/>
          <w:szCs w:val="20"/>
        </w:rPr>
        <w:t>wiedergabe</w:t>
      </w:r>
      <w:r w:rsidR="002B0D8E">
        <w:rPr>
          <w:rFonts w:ascii="Arial" w:eastAsia="Arial Unicode MS" w:hAnsi="Arial" w:cs="Arial"/>
          <w:sz w:val="20"/>
          <w:szCs w:val="20"/>
        </w:rPr>
        <w:t xml:space="preserve"> und lernen</w:t>
      </w:r>
      <w:r w:rsidR="00CF4C32">
        <w:rPr>
          <w:rFonts w:ascii="Arial" w:eastAsia="Arial Unicode MS" w:hAnsi="Arial" w:cs="Arial"/>
          <w:sz w:val="20"/>
          <w:szCs w:val="20"/>
        </w:rPr>
        <w:t xml:space="preserve"> außerdem</w:t>
      </w:r>
      <w:r w:rsidR="002B0D8E">
        <w:rPr>
          <w:rFonts w:ascii="Arial" w:eastAsia="Arial Unicode MS" w:hAnsi="Arial" w:cs="Arial"/>
          <w:sz w:val="20"/>
          <w:szCs w:val="20"/>
        </w:rPr>
        <w:t xml:space="preserve">, wie diese Hürden mittels innovativer </w:t>
      </w:r>
      <w:r w:rsidR="00CF4C32">
        <w:rPr>
          <w:rFonts w:ascii="Arial" w:eastAsia="Arial Unicode MS" w:hAnsi="Arial" w:cs="Arial"/>
          <w:sz w:val="20"/>
          <w:szCs w:val="20"/>
        </w:rPr>
        <w:t>Softwarelösungen</w:t>
      </w:r>
      <w:r w:rsidR="002B0D8E">
        <w:rPr>
          <w:rFonts w:ascii="Arial" w:eastAsia="Arial Unicode MS" w:hAnsi="Arial" w:cs="Arial"/>
          <w:sz w:val="20"/>
          <w:szCs w:val="20"/>
        </w:rPr>
        <w:t xml:space="preserve"> überwunden werden können. </w:t>
      </w:r>
    </w:p>
    <w:p w:rsidR="00870F5A" w:rsidRPr="00D837E1" w:rsidRDefault="00870F5A" w:rsidP="00870F5A">
      <w:pPr>
        <w:spacing w:after="0" w:line="280" w:lineRule="exact"/>
        <w:jc w:val="both"/>
        <w:rPr>
          <w:rFonts w:ascii="Arial" w:eastAsia="Arial Unicode MS" w:hAnsi="Arial" w:cs="Arial"/>
          <w:sz w:val="20"/>
          <w:szCs w:val="20"/>
        </w:rPr>
      </w:pPr>
    </w:p>
    <w:p w:rsidR="00681F87" w:rsidRPr="00853230" w:rsidRDefault="00681F87" w:rsidP="00681F87">
      <w:pPr>
        <w:jc w:val="center"/>
        <w:rPr>
          <w:rFonts w:ascii="Arial" w:eastAsia="Arial Unicode MS" w:hAnsi="Arial" w:cs="Arial"/>
          <w:b/>
          <w:sz w:val="20"/>
          <w:szCs w:val="20"/>
        </w:rPr>
      </w:pPr>
      <w:r w:rsidRPr="00853230">
        <w:rPr>
          <w:rFonts w:ascii="Arial" w:eastAsia="Arial Unicode MS" w:hAnsi="Arial" w:cs="Arial"/>
          <w:b/>
          <w:szCs w:val="20"/>
        </w:rPr>
        <w:t>End</w:t>
      </w:r>
      <w:r w:rsidR="00761270" w:rsidRPr="00853230">
        <w:rPr>
          <w:rFonts w:ascii="Arial" w:eastAsia="Arial Unicode MS" w:hAnsi="Arial" w:cs="Arial"/>
          <w:b/>
          <w:szCs w:val="20"/>
        </w:rPr>
        <w:t>e</w:t>
      </w:r>
    </w:p>
    <w:p w:rsidR="00761270" w:rsidRPr="00761270" w:rsidRDefault="00761270" w:rsidP="00761270">
      <w:pPr>
        <w:pStyle w:val="NoSpacing"/>
        <w:rPr>
          <w:rFonts w:ascii="Arial" w:hAnsi="Arial" w:cs="Arial"/>
        </w:rPr>
      </w:pPr>
      <w:r w:rsidRPr="00761270">
        <w:rPr>
          <w:rFonts w:ascii="Arial" w:hAnsi="Arial" w:cs="Arial"/>
          <w:b/>
        </w:rPr>
        <w:t>Über GMG:</w:t>
      </w:r>
      <w:r w:rsidRPr="00761270">
        <w:rPr>
          <w:rFonts w:ascii="Arial" w:hAnsi="Arial" w:cs="Arial"/>
        </w:rPr>
        <w:t xml:space="preserve"> GMG ist ein führender Entwickler und Anbieter von hochwertigen Farbmanagement-Softwarelösungen. Das Unternehmen wurde 1984 mit Sitz in Tübingen gegründet. Mit mehr als 35 Jahren Erfahrung in der grafischen Industrie ist die Marke GMG ein Garant für qualitativ hochwertige Lösungen rund um das Thema Farbe. GMG hat sich zum Ziel gesetzt, Komplettlösungen für die Standardisierung und Vereinfachung des Farbmanagement-Workflows zu liefern, um konsistente Farben auf allen Medien und in allen Druckverfahren zu erzielen. Heute sind mehr als 12.000 Systeme bei Kunden weltweit im Einsatz. Diese Kunden kommen aus zahlreichen Industriezweigen und Anwendungsbereichen. Zu ihnen gehören unter anderem Werbeagenturen, Prepress-Unternehmen, Druckereien für Offset-, Flexo-, Verpackungs-, Digital- und Großformatdruck sowie Tiefdruckunternehmen. GMG wird durch Niederlassungen und Vertragshändler in aller Welt vertreten.</w:t>
      </w:r>
    </w:p>
    <w:p w:rsidR="00681F87" w:rsidRPr="00D273FD" w:rsidRDefault="00681F87" w:rsidP="00681F87">
      <w:pPr>
        <w:jc w:val="both"/>
        <w:rPr>
          <w:rFonts w:ascii="Arial" w:eastAsia="Arial Unicode MS" w:hAnsi="Arial" w:cs="Arial"/>
          <w:sz w:val="18"/>
          <w:szCs w:val="20"/>
        </w:rPr>
      </w:pPr>
      <w:r w:rsidRPr="00D273FD">
        <w:rPr>
          <w:rFonts w:ascii="Arial" w:eastAsia="Arial Unicode MS" w:hAnsi="Arial" w:cs="Arial"/>
          <w:noProof/>
          <w:szCs w:val="16"/>
          <w:lang w:val="en-GB" w:eastAsia="en-GB"/>
        </w:rPr>
        <w:drawing>
          <wp:inline distT="0" distB="0" distL="0" distR="0" wp14:anchorId="1D6E0048" wp14:editId="200D9D1B">
            <wp:extent cx="3124200" cy="1491806"/>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wherever_2016_RGB_400px_96dpi.jpg"/>
                    <pic:cNvPicPr/>
                  </pic:nvPicPr>
                  <pic:blipFill>
                    <a:blip r:embed="rId7">
                      <a:extLst>
                        <a:ext uri="{28A0092B-C50C-407E-A947-70E740481C1C}">
                          <a14:useLocalDpi xmlns:a14="http://schemas.microsoft.com/office/drawing/2010/main" val="0"/>
                        </a:ext>
                      </a:extLst>
                    </a:blip>
                    <a:stretch>
                      <a:fillRect/>
                    </a:stretch>
                  </pic:blipFill>
                  <pic:spPr>
                    <a:xfrm>
                      <a:off x="0" y="0"/>
                      <a:ext cx="3143838" cy="1501183"/>
                    </a:xfrm>
                    <a:prstGeom prst="rect">
                      <a:avLst/>
                    </a:prstGeom>
                  </pic:spPr>
                </pic:pic>
              </a:graphicData>
            </a:graphic>
          </wp:inline>
        </w:drawing>
      </w:r>
    </w:p>
    <w:p w:rsidR="00F3095B" w:rsidRPr="00F3095B" w:rsidRDefault="00F3095B" w:rsidP="00F3095B">
      <w:pPr>
        <w:pStyle w:val="NoSpacing"/>
        <w:rPr>
          <w:rFonts w:ascii="Arial" w:hAnsi="Arial" w:cs="Arial"/>
        </w:rPr>
      </w:pPr>
      <w:r w:rsidRPr="00F3095B">
        <w:rPr>
          <w:rFonts w:ascii="Arial" w:hAnsi="Arial" w:cs="Arial"/>
        </w:rPr>
        <w:t xml:space="preserve">© </w:t>
      </w:r>
      <w:r w:rsidRPr="00F3095B">
        <w:rPr>
          <w:rFonts w:ascii="Arial" w:hAnsi="Arial" w:cs="Arial"/>
          <w:b/>
        </w:rPr>
        <w:t>2019 GMG GmbH &amp; Co. KG</w:t>
      </w:r>
      <w:r w:rsidRPr="00F3095B">
        <w:rPr>
          <w:rFonts w:ascii="Arial" w:hAnsi="Arial" w:cs="Arial"/>
        </w:rPr>
        <w:t>. GMG, das GMG-Logo und bestimmte Produktbezeichnungen sind eingetragene Marken oder Marken der GMG GmbH &amp; Co. KG. Alle anderen Bezeichnungen und Produkte sind eingetragene Marken oder Marken der jeweiligen Firma. Änderungen technischer und sonstiger Art vorbehalten.</w:t>
      </w:r>
    </w:p>
    <w:p w:rsidR="00F3095B" w:rsidRPr="00F3095B" w:rsidRDefault="00F3095B" w:rsidP="00F3095B">
      <w:pPr>
        <w:jc w:val="both"/>
        <w:rPr>
          <w:rFonts w:ascii="Arial" w:hAnsi="Arial" w:cs="Arial"/>
          <w:sz w:val="18"/>
          <w:szCs w:val="20"/>
        </w:rPr>
      </w:pPr>
      <w:r w:rsidRPr="00F3095B">
        <w:rPr>
          <w:rFonts w:ascii="Arial" w:hAnsi="Arial" w:cs="Arial"/>
          <w:sz w:val="18"/>
          <w:szCs w:val="20"/>
        </w:rPr>
        <w:t xml:space="preserve">Weitere Informationen unter </w:t>
      </w:r>
      <w:hyperlink r:id="rId8" w:history="1">
        <w:r w:rsidRPr="00F3095B">
          <w:rPr>
            <w:rStyle w:val="Hyperlink"/>
            <w:rFonts w:ascii="Arial" w:hAnsi="Arial" w:cs="Arial"/>
            <w:sz w:val="18"/>
            <w:szCs w:val="20"/>
          </w:rPr>
          <w:t>www.gmgcolor.com</w:t>
        </w:r>
      </w:hyperlink>
      <w:r w:rsidRPr="00F3095B">
        <w:rPr>
          <w:rFonts w:ascii="Arial" w:hAnsi="Arial" w:cs="Arial"/>
          <w:sz w:val="18"/>
          <w:szCs w:val="20"/>
        </w:rPr>
        <w:t xml:space="preserve">, </w:t>
      </w:r>
      <w:hyperlink r:id="rId9" w:history="1">
        <w:r w:rsidRPr="00F3095B">
          <w:rPr>
            <w:rStyle w:val="Hyperlink"/>
            <w:rFonts w:ascii="Arial" w:hAnsi="Arial" w:cs="Arial"/>
            <w:sz w:val="18"/>
            <w:szCs w:val="20"/>
          </w:rPr>
          <w:t>www.facebook.com/gmgcolor.en</w:t>
        </w:r>
      </w:hyperlink>
      <w:r w:rsidRPr="00F3095B">
        <w:rPr>
          <w:rFonts w:ascii="Arial" w:hAnsi="Arial" w:cs="Arial"/>
          <w:sz w:val="18"/>
          <w:szCs w:val="20"/>
        </w:rPr>
        <w:t xml:space="preserve">, </w:t>
      </w:r>
      <w:hyperlink r:id="rId10" w:history="1">
        <w:r w:rsidRPr="00F3095B">
          <w:rPr>
            <w:rStyle w:val="Hyperlink"/>
            <w:rFonts w:ascii="Arial" w:hAnsi="Arial" w:cs="Arial"/>
            <w:sz w:val="18"/>
            <w:szCs w:val="20"/>
          </w:rPr>
          <w:t>http://twitter.com/gmgcolor</w:t>
        </w:r>
      </w:hyperlink>
      <w:r w:rsidRPr="00F3095B">
        <w:rPr>
          <w:rFonts w:ascii="Arial" w:hAnsi="Arial" w:cs="Arial"/>
          <w:sz w:val="18"/>
          <w:szCs w:val="20"/>
        </w:rPr>
        <w:t xml:space="preserve">, </w:t>
      </w:r>
      <w:hyperlink r:id="rId11" w:history="1">
        <w:r w:rsidRPr="00F3095B">
          <w:rPr>
            <w:rStyle w:val="Hyperlink"/>
            <w:rFonts w:ascii="Arial" w:hAnsi="Arial" w:cs="Arial"/>
            <w:sz w:val="18"/>
            <w:szCs w:val="20"/>
          </w:rPr>
          <w:t>www.linkedin.com/company/gmg</w:t>
        </w:r>
      </w:hyperlink>
    </w:p>
    <w:p w:rsidR="00681F87" w:rsidRPr="00F3095B" w:rsidRDefault="00681F87" w:rsidP="00681F87">
      <w:pPr>
        <w:jc w:val="both"/>
        <w:rPr>
          <w:rFonts w:ascii="Arial" w:eastAsia="Arial Unicode MS" w:hAnsi="Arial" w:cs="Arial"/>
          <w:sz w:val="18"/>
          <w:szCs w:val="20"/>
        </w:rPr>
      </w:pPr>
    </w:p>
    <w:p w:rsidR="00087B1C" w:rsidRPr="00F3095B" w:rsidRDefault="00087B1C" w:rsidP="00681F87">
      <w:pPr>
        <w:jc w:val="both"/>
        <w:rPr>
          <w:rFonts w:ascii="Arial" w:eastAsia="Arial Unicode MS" w:hAnsi="Arial" w:cs="Arial"/>
          <w:sz w:val="18"/>
          <w:szCs w:val="20"/>
        </w:rPr>
      </w:pPr>
    </w:p>
    <w:p w:rsidR="00761270" w:rsidRPr="00761270" w:rsidRDefault="00761270" w:rsidP="00761270">
      <w:pPr>
        <w:pStyle w:val="NoSpacing"/>
        <w:rPr>
          <w:rFonts w:ascii="Arial" w:hAnsi="Arial" w:cs="Arial"/>
          <w:b/>
        </w:rPr>
      </w:pPr>
      <w:r w:rsidRPr="00761270">
        <w:rPr>
          <w:rFonts w:ascii="Arial" w:hAnsi="Arial" w:cs="Arial"/>
          <w:b/>
        </w:rPr>
        <w:t>Kontakt:</w:t>
      </w:r>
      <w:r w:rsidRPr="00761270">
        <w:rPr>
          <w:rFonts w:ascii="Arial" w:hAnsi="Arial" w:cs="Arial"/>
          <w:b/>
        </w:rPr>
        <w:tab/>
      </w:r>
      <w:r w:rsidRPr="00761270">
        <w:rPr>
          <w:rFonts w:ascii="Arial" w:hAnsi="Arial" w:cs="Arial"/>
          <w:b/>
        </w:rPr>
        <w:tab/>
      </w:r>
      <w:r w:rsidRPr="00761270">
        <w:rPr>
          <w:rFonts w:ascii="Arial" w:hAnsi="Arial" w:cs="Arial"/>
          <w:b/>
        </w:rPr>
        <w:tab/>
        <w:t>Pressekontakt:</w:t>
      </w:r>
      <w:r w:rsidRPr="00761270">
        <w:rPr>
          <w:rFonts w:ascii="Arial" w:hAnsi="Arial" w:cs="Arial"/>
          <w:b/>
        </w:rPr>
        <w:tab/>
      </w:r>
      <w:r w:rsidRPr="00761270">
        <w:rPr>
          <w:rFonts w:ascii="Arial" w:hAnsi="Arial" w:cs="Arial"/>
          <w:b/>
        </w:rPr>
        <w:tab/>
      </w:r>
      <w:r w:rsidRPr="00761270">
        <w:rPr>
          <w:rFonts w:ascii="Arial" w:hAnsi="Arial" w:cs="Arial"/>
          <w:b/>
        </w:rPr>
        <w:tab/>
        <w:t>Pressekontakt Americas:</w:t>
      </w:r>
    </w:p>
    <w:p w:rsidR="00761270" w:rsidRPr="00761270" w:rsidRDefault="00761270" w:rsidP="00761270">
      <w:pPr>
        <w:pStyle w:val="NoSpacing"/>
        <w:rPr>
          <w:rFonts w:ascii="Arial" w:hAnsi="Arial" w:cs="Arial"/>
          <w:lang w:val="en-GB"/>
        </w:rPr>
      </w:pPr>
      <w:r w:rsidRPr="00761270">
        <w:rPr>
          <w:rFonts w:ascii="Arial" w:hAnsi="Arial" w:cs="Arial"/>
        </w:rPr>
        <w:t xml:space="preserve">GMG GmbH &amp; Co. </w:t>
      </w:r>
      <w:r w:rsidRPr="00761270">
        <w:rPr>
          <w:rFonts w:ascii="Arial" w:hAnsi="Arial" w:cs="Arial"/>
          <w:lang w:val="en-GB"/>
        </w:rPr>
        <w:t>KG</w:t>
      </w:r>
      <w:r w:rsidRPr="00761270">
        <w:rPr>
          <w:rFonts w:ascii="Arial" w:hAnsi="Arial" w:cs="Arial"/>
          <w:lang w:val="en-GB"/>
        </w:rPr>
        <w:tab/>
      </w:r>
      <w:r w:rsidRPr="00761270">
        <w:rPr>
          <w:rFonts w:ascii="Arial" w:hAnsi="Arial" w:cs="Arial"/>
          <w:lang w:val="en-GB"/>
        </w:rPr>
        <w:tab/>
        <w:t>AD Communications</w:t>
      </w:r>
      <w:r w:rsidRPr="00761270">
        <w:rPr>
          <w:rFonts w:ascii="Arial" w:hAnsi="Arial" w:cs="Arial"/>
          <w:lang w:val="en-GB"/>
        </w:rPr>
        <w:tab/>
      </w:r>
      <w:r w:rsidRPr="00761270">
        <w:rPr>
          <w:rFonts w:ascii="Arial" w:hAnsi="Arial" w:cs="Arial"/>
          <w:lang w:val="en-GB"/>
        </w:rPr>
        <w:tab/>
        <w:t>Press +</w:t>
      </w:r>
    </w:p>
    <w:p w:rsidR="00761270" w:rsidRPr="00761270" w:rsidRDefault="00761270" w:rsidP="00761270">
      <w:pPr>
        <w:pStyle w:val="NoSpacing"/>
        <w:rPr>
          <w:rFonts w:ascii="Arial" w:hAnsi="Arial" w:cs="Arial"/>
          <w:lang w:val="en-GB"/>
        </w:rPr>
      </w:pPr>
      <w:r w:rsidRPr="00761270">
        <w:rPr>
          <w:rFonts w:ascii="Arial" w:hAnsi="Arial" w:cs="Arial"/>
          <w:lang w:val="en-GB"/>
        </w:rPr>
        <w:t>Phone: + 49 (0) 7071 938 74-0</w:t>
      </w:r>
      <w:r w:rsidRPr="00761270">
        <w:rPr>
          <w:rFonts w:ascii="Arial" w:hAnsi="Arial" w:cs="Arial"/>
          <w:lang w:val="en-GB"/>
        </w:rPr>
        <w:tab/>
        <w:t>Michael Grass</w:t>
      </w:r>
      <w:r w:rsidRPr="00761270">
        <w:rPr>
          <w:rFonts w:ascii="Arial" w:hAnsi="Arial" w:cs="Arial"/>
          <w:lang w:val="en-GB"/>
        </w:rPr>
        <w:tab/>
      </w:r>
      <w:r w:rsidRPr="00761270">
        <w:rPr>
          <w:rFonts w:ascii="Arial" w:hAnsi="Arial" w:cs="Arial"/>
          <w:lang w:val="en-GB"/>
        </w:rPr>
        <w:tab/>
      </w:r>
      <w:r w:rsidRPr="00761270">
        <w:rPr>
          <w:rFonts w:ascii="Arial" w:hAnsi="Arial" w:cs="Arial"/>
          <w:lang w:val="en-GB"/>
        </w:rPr>
        <w:tab/>
        <w:t>Irvin Press</w:t>
      </w:r>
    </w:p>
    <w:p w:rsidR="00761270" w:rsidRPr="00761270" w:rsidRDefault="00761270" w:rsidP="00761270">
      <w:pPr>
        <w:pStyle w:val="NoSpacing"/>
        <w:rPr>
          <w:rFonts w:ascii="Arial" w:hAnsi="Arial" w:cs="Arial"/>
          <w:lang w:val="en-GB"/>
        </w:rPr>
      </w:pPr>
      <w:r w:rsidRPr="00761270">
        <w:rPr>
          <w:rFonts w:ascii="Arial" w:hAnsi="Arial" w:cs="Arial"/>
          <w:lang w:val="en-GB"/>
        </w:rPr>
        <w:t>Fax: + 49 (0) 7071 938 74-22</w:t>
      </w:r>
      <w:r w:rsidRPr="00761270">
        <w:rPr>
          <w:rFonts w:ascii="Arial" w:hAnsi="Arial" w:cs="Arial"/>
          <w:lang w:val="en-GB"/>
        </w:rPr>
        <w:tab/>
        <w:t>Phone: + 44 (0) 1372 464470</w:t>
      </w:r>
      <w:r w:rsidRPr="00761270">
        <w:rPr>
          <w:rFonts w:ascii="Arial" w:hAnsi="Arial" w:cs="Arial"/>
          <w:lang w:val="en-GB"/>
        </w:rPr>
        <w:tab/>
        <w:t>Phone: +1 508-384-3660</w:t>
      </w:r>
    </w:p>
    <w:p w:rsidR="00761270" w:rsidRPr="00761270" w:rsidRDefault="00761270" w:rsidP="00761270">
      <w:pPr>
        <w:pStyle w:val="NoSpacing"/>
        <w:rPr>
          <w:rFonts w:ascii="Arial" w:hAnsi="Arial" w:cs="Arial"/>
          <w:lang w:val="en-GB"/>
        </w:rPr>
      </w:pPr>
      <w:r w:rsidRPr="00761270">
        <w:rPr>
          <w:rFonts w:ascii="Arial" w:hAnsi="Arial" w:cs="Arial"/>
          <w:lang w:val="en-GB"/>
        </w:rPr>
        <w:t>E-mail: pr@gmgcolor.com</w:t>
      </w:r>
      <w:r w:rsidRPr="00761270">
        <w:rPr>
          <w:rFonts w:ascii="Arial" w:hAnsi="Arial" w:cs="Arial"/>
          <w:lang w:val="en-GB"/>
        </w:rPr>
        <w:tab/>
      </w:r>
      <w:r w:rsidRPr="00761270">
        <w:rPr>
          <w:rFonts w:ascii="Arial" w:hAnsi="Arial" w:cs="Arial"/>
          <w:lang w:val="en-GB"/>
        </w:rPr>
        <w:tab/>
        <w:t>E-mail: mgrass@adcomms.co.uk</w:t>
      </w:r>
      <w:r w:rsidRPr="00761270">
        <w:rPr>
          <w:rFonts w:ascii="Arial" w:hAnsi="Arial" w:cs="Arial"/>
          <w:lang w:val="en-GB"/>
        </w:rPr>
        <w:tab/>
        <w:t>E-mail: irv@press-plus.com</w:t>
      </w:r>
    </w:p>
    <w:p w:rsidR="00997BC6" w:rsidRPr="00761270" w:rsidRDefault="00997BC6" w:rsidP="00761270">
      <w:pPr>
        <w:pStyle w:val="NoSpacing"/>
        <w:rPr>
          <w:rFonts w:ascii="Arial" w:eastAsia="Arial Unicode MS" w:hAnsi="Arial" w:cs="Arial"/>
          <w:lang w:val="en-GB"/>
        </w:rPr>
      </w:pPr>
    </w:p>
    <w:sectPr w:rsidR="00997BC6" w:rsidRPr="00761270" w:rsidSect="00BB69CC">
      <w:headerReference w:type="default" r:id="rId12"/>
      <w:footerReference w:type="default" r:id="rId13"/>
      <w:pgSz w:w="11906" w:h="16838"/>
      <w:pgMar w:top="3119" w:right="1440" w:bottom="1440" w:left="1440"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0E9" w:rsidRDefault="00AA60E9" w:rsidP="00DE10B4">
      <w:pPr>
        <w:spacing w:after="0" w:line="240" w:lineRule="auto"/>
      </w:pPr>
      <w:r>
        <w:separator/>
      </w:r>
    </w:p>
  </w:endnote>
  <w:endnote w:type="continuationSeparator" w:id="0">
    <w:p w:rsidR="00AA60E9" w:rsidRDefault="00AA60E9" w:rsidP="00DE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Kabel Book">
    <w:altName w:val="Times New Roman"/>
    <w:panose1 w:val="00000000000000000000"/>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Optima LT Std">
    <w:altName w:val="Malgun Gothic"/>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403" w:rsidRPr="00D273FD" w:rsidRDefault="00761270" w:rsidP="004C6403">
    <w:pPr>
      <w:pStyle w:val="Footer"/>
      <w:jc w:val="right"/>
      <w:rPr>
        <w:rFonts w:ascii="Arial" w:hAnsi="Arial" w:cs="Arial"/>
        <w:sz w:val="18"/>
      </w:rPr>
    </w:pPr>
    <w:r>
      <w:rPr>
        <w:rFonts w:ascii="Arial" w:hAnsi="Arial" w:cs="Arial"/>
        <w:sz w:val="18"/>
      </w:rPr>
      <w:t>Seite</w:t>
    </w:r>
    <w:r w:rsidR="004C6403" w:rsidRPr="00D273FD">
      <w:rPr>
        <w:rFonts w:ascii="Arial" w:hAnsi="Arial" w:cs="Arial"/>
        <w:sz w:val="18"/>
      </w:rPr>
      <w:t xml:space="preserve"> </w:t>
    </w:r>
    <w:r w:rsidR="004C6403" w:rsidRPr="00D273FD">
      <w:rPr>
        <w:rFonts w:ascii="Arial" w:hAnsi="Arial" w:cs="Arial"/>
        <w:sz w:val="18"/>
      </w:rPr>
      <w:fldChar w:fldCharType="begin"/>
    </w:r>
    <w:r w:rsidR="004C6403" w:rsidRPr="00D273FD">
      <w:rPr>
        <w:rFonts w:ascii="Arial" w:hAnsi="Arial" w:cs="Arial"/>
        <w:sz w:val="18"/>
      </w:rPr>
      <w:instrText xml:space="preserve"> PAGE  \* Arabic  \* MERGEFORMAT </w:instrText>
    </w:r>
    <w:r w:rsidR="004C6403" w:rsidRPr="00D273FD">
      <w:rPr>
        <w:rFonts w:ascii="Arial" w:hAnsi="Arial" w:cs="Arial"/>
        <w:sz w:val="18"/>
      </w:rPr>
      <w:fldChar w:fldCharType="separate"/>
    </w:r>
    <w:r w:rsidR="00757746">
      <w:rPr>
        <w:rFonts w:ascii="Arial" w:hAnsi="Arial" w:cs="Arial"/>
        <w:noProof/>
        <w:sz w:val="18"/>
      </w:rPr>
      <w:t>2</w:t>
    </w:r>
    <w:r w:rsidR="004C6403" w:rsidRPr="00D273FD">
      <w:rPr>
        <w:rFonts w:ascii="Arial" w:hAnsi="Arial" w:cs="Arial"/>
        <w:sz w:val="18"/>
      </w:rPr>
      <w:fldChar w:fldCharType="end"/>
    </w:r>
    <w:r w:rsidR="004C6403" w:rsidRPr="00D273FD">
      <w:rPr>
        <w:rFonts w:ascii="Arial" w:hAnsi="Arial" w:cs="Arial"/>
        <w:sz w:val="18"/>
      </w:rPr>
      <w:t xml:space="preserve"> </w:t>
    </w:r>
    <w:r>
      <w:rPr>
        <w:rFonts w:ascii="Arial" w:hAnsi="Arial" w:cs="Arial"/>
        <w:sz w:val="18"/>
      </w:rPr>
      <w:t>v</w:t>
    </w:r>
    <w:r w:rsidR="004C6403" w:rsidRPr="00D273FD">
      <w:rPr>
        <w:rFonts w:ascii="Arial" w:hAnsi="Arial" w:cs="Arial"/>
        <w:sz w:val="18"/>
      </w:rPr>
      <w:t>o</w:t>
    </w:r>
    <w:r>
      <w:rPr>
        <w:rFonts w:ascii="Arial" w:hAnsi="Arial" w:cs="Arial"/>
        <w:sz w:val="18"/>
      </w:rPr>
      <w:t>n</w:t>
    </w:r>
    <w:r w:rsidR="004C6403" w:rsidRPr="00D273FD">
      <w:rPr>
        <w:rFonts w:ascii="Arial" w:hAnsi="Arial" w:cs="Arial"/>
        <w:sz w:val="18"/>
      </w:rPr>
      <w:t xml:space="preserve"> </w:t>
    </w:r>
    <w:r w:rsidR="004C6403" w:rsidRPr="00D273FD">
      <w:rPr>
        <w:rFonts w:ascii="Arial" w:hAnsi="Arial" w:cs="Arial"/>
        <w:sz w:val="18"/>
      </w:rPr>
      <w:fldChar w:fldCharType="begin"/>
    </w:r>
    <w:r w:rsidR="004C6403" w:rsidRPr="00D273FD">
      <w:rPr>
        <w:rFonts w:ascii="Arial" w:hAnsi="Arial" w:cs="Arial"/>
        <w:sz w:val="18"/>
      </w:rPr>
      <w:instrText xml:space="preserve"> NUMPAGES   \* MERGEFORMAT </w:instrText>
    </w:r>
    <w:r w:rsidR="004C6403" w:rsidRPr="00D273FD">
      <w:rPr>
        <w:rFonts w:ascii="Arial" w:hAnsi="Arial" w:cs="Arial"/>
        <w:sz w:val="18"/>
      </w:rPr>
      <w:fldChar w:fldCharType="separate"/>
    </w:r>
    <w:r w:rsidR="00757746">
      <w:rPr>
        <w:rFonts w:ascii="Arial" w:hAnsi="Arial" w:cs="Arial"/>
        <w:noProof/>
        <w:sz w:val="18"/>
      </w:rPr>
      <w:t>2</w:t>
    </w:r>
    <w:r w:rsidR="004C6403" w:rsidRPr="00D273FD">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0E9" w:rsidRDefault="00AA60E9" w:rsidP="00DE10B4">
      <w:pPr>
        <w:spacing w:after="0" w:line="240" w:lineRule="auto"/>
      </w:pPr>
      <w:r>
        <w:separator/>
      </w:r>
    </w:p>
  </w:footnote>
  <w:footnote w:type="continuationSeparator" w:id="0">
    <w:p w:rsidR="00AA60E9" w:rsidRDefault="00AA60E9" w:rsidP="00DE1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0B4" w:rsidRPr="00D273FD" w:rsidRDefault="00DE10B4">
    <w:pPr>
      <w:pStyle w:val="Header"/>
      <w:rPr>
        <w:rFonts w:ascii="Arial" w:hAnsi="Arial" w:cs="Arial"/>
        <w:sz w:val="36"/>
      </w:rPr>
    </w:pPr>
    <w:r w:rsidRPr="00D273FD">
      <w:rPr>
        <w:rFonts w:ascii="Arial" w:hAnsi="Arial" w:cs="Arial"/>
        <w:noProof/>
        <w:sz w:val="36"/>
        <w:szCs w:val="40"/>
        <w:lang w:val="en-GB" w:eastAsia="en-GB"/>
      </w:rPr>
      <w:drawing>
        <wp:anchor distT="0" distB="0" distL="114300" distR="114300" simplePos="0" relativeHeight="251659264" behindDoc="0" locked="0" layoutInCell="1" allowOverlap="1" wp14:anchorId="40B55DB7" wp14:editId="08D91145">
          <wp:simplePos x="0" y="0"/>
          <wp:positionH relativeFrom="column">
            <wp:posOffset>4686300</wp:posOffset>
          </wp:positionH>
          <wp:positionV relativeFrom="paragraph">
            <wp:posOffset>-114300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r w:rsidR="00DD25B1" w:rsidRPr="00D273FD">
      <w:rPr>
        <w:rFonts w:ascii="Arial" w:hAnsi="Arial" w:cs="Arial"/>
        <w:sz w:val="36"/>
      </w:rPr>
      <w:t>Press</w:t>
    </w:r>
    <w:r w:rsidR="00761270">
      <w:rPr>
        <w:rFonts w:ascii="Arial" w:hAnsi="Arial" w:cs="Arial"/>
        <w:sz w:val="36"/>
      </w:rPr>
      <w:t>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CC"/>
    <w:rsid w:val="0001016E"/>
    <w:rsid w:val="00041ACD"/>
    <w:rsid w:val="00045119"/>
    <w:rsid w:val="000628BD"/>
    <w:rsid w:val="00083C3E"/>
    <w:rsid w:val="00087B1C"/>
    <w:rsid w:val="00091B55"/>
    <w:rsid w:val="000926E7"/>
    <w:rsid w:val="000B61D3"/>
    <w:rsid w:val="000B67B3"/>
    <w:rsid w:val="000E07EA"/>
    <w:rsid w:val="000E6691"/>
    <w:rsid w:val="000F3398"/>
    <w:rsid w:val="000F505F"/>
    <w:rsid w:val="00102D3E"/>
    <w:rsid w:val="00124E78"/>
    <w:rsid w:val="00125B47"/>
    <w:rsid w:val="0014415D"/>
    <w:rsid w:val="00171366"/>
    <w:rsid w:val="001A0773"/>
    <w:rsid w:val="001A10E2"/>
    <w:rsid w:val="001C065A"/>
    <w:rsid w:val="001C6849"/>
    <w:rsid w:val="00204473"/>
    <w:rsid w:val="0022347F"/>
    <w:rsid w:val="0023095D"/>
    <w:rsid w:val="002329A3"/>
    <w:rsid w:val="0023350C"/>
    <w:rsid w:val="00247430"/>
    <w:rsid w:val="00252E81"/>
    <w:rsid w:val="002542A7"/>
    <w:rsid w:val="002610F0"/>
    <w:rsid w:val="002707D0"/>
    <w:rsid w:val="00284237"/>
    <w:rsid w:val="002953F7"/>
    <w:rsid w:val="002A34E7"/>
    <w:rsid w:val="002B0D8E"/>
    <w:rsid w:val="002E7CA2"/>
    <w:rsid w:val="002E7F85"/>
    <w:rsid w:val="002F2C4A"/>
    <w:rsid w:val="00322A87"/>
    <w:rsid w:val="0036273E"/>
    <w:rsid w:val="00366D07"/>
    <w:rsid w:val="003768CA"/>
    <w:rsid w:val="003953F3"/>
    <w:rsid w:val="003962BE"/>
    <w:rsid w:val="003970AE"/>
    <w:rsid w:val="003A67FD"/>
    <w:rsid w:val="003B2725"/>
    <w:rsid w:val="003B40B7"/>
    <w:rsid w:val="003D6B79"/>
    <w:rsid w:val="003F3544"/>
    <w:rsid w:val="00400779"/>
    <w:rsid w:val="00414CE6"/>
    <w:rsid w:val="00434D51"/>
    <w:rsid w:val="00440576"/>
    <w:rsid w:val="004434B5"/>
    <w:rsid w:val="00452D9D"/>
    <w:rsid w:val="004645FF"/>
    <w:rsid w:val="00471FC4"/>
    <w:rsid w:val="00483C3A"/>
    <w:rsid w:val="00485D30"/>
    <w:rsid w:val="004C134C"/>
    <w:rsid w:val="004C6403"/>
    <w:rsid w:val="004D6E85"/>
    <w:rsid w:val="004E50D9"/>
    <w:rsid w:val="005035F5"/>
    <w:rsid w:val="0051003E"/>
    <w:rsid w:val="005208E2"/>
    <w:rsid w:val="005210B2"/>
    <w:rsid w:val="0052320A"/>
    <w:rsid w:val="00527144"/>
    <w:rsid w:val="005B0707"/>
    <w:rsid w:val="005B71C1"/>
    <w:rsid w:val="00610C92"/>
    <w:rsid w:val="00617148"/>
    <w:rsid w:val="00617493"/>
    <w:rsid w:val="00623E2A"/>
    <w:rsid w:val="00632F51"/>
    <w:rsid w:val="00636B26"/>
    <w:rsid w:val="00662BB0"/>
    <w:rsid w:val="00676370"/>
    <w:rsid w:val="00681F87"/>
    <w:rsid w:val="006910F2"/>
    <w:rsid w:val="006B0E26"/>
    <w:rsid w:val="006B41E8"/>
    <w:rsid w:val="006C5352"/>
    <w:rsid w:val="006C736D"/>
    <w:rsid w:val="006D3BC3"/>
    <w:rsid w:val="006E2A20"/>
    <w:rsid w:val="006F2AF9"/>
    <w:rsid w:val="006F4214"/>
    <w:rsid w:val="006F5E8F"/>
    <w:rsid w:val="00707A18"/>
    <w:rsid w:val="00726FA3"/>
    <w:rsid w:val="00730C92"/>
    <w:rsid w:val="007341B1"/>
    <w:rsid w:val="00736B21"/>
    <w:rsid w:val="00737F78"/>
    <w:rsid w:val="0074050E"/>
    <w:rsid w:val="0074327C"/>
    <w:rsid w:val="007445ED"/>
    <w:rsid w:val="00751B7F"/>
    <w:rsid w:val="007555AD"/>
    <w:rsid w:val="00757746"/>
    <w:rsid w:val="00761270"/>
    <w:rsid w:val="0078274A"/>
    <w:rsid w:val="007848CA"/>
    <w:rsid w:val="00795A8A"/>
    <w:rsid w:val="007A77B7"/>
    <w:rsid w:val="007B1498"/>
    <w:rsid w:val="007C6FC2"/>
    <w:rsid w:val="007D7DBD"/>
    <w:rsid w:val="007E219B"/>
    <w:rsid w:val="007F67C9"/>
    <w:rsid w:val="008007D8"/>
    <w:rsid w:val="00853230"/>
    <w:rsid w:val="0086751E"/>
    <w:rsid w:val="00870F5A"/>
    <w:rsid w:val="00881348"/>
    <w:rsid w:val="008B7CE4"/>
    <w:rsid w:val="008D26DD"/>
    <w:rsid w:val="009051BB"/>
    <w:rsid w:val="00922195"/>
    <w:rsid w:val="009530F9"/>
    <w:rsid w:val="00953A76"/>
    <w:rsid w:val="00956EA5"/>
    <w:rsid w:val="00957768"/>
    <w:rsid w:val="009729C3"/>
    <w:rsid w:val="00991D43"/>
    <w:rsid w:val="00997BC6"/>
    <w:rsid w:val="009A518C"/>
    <w:rsid w:val="009B20A7"/>
    <w:rsid w:val="009B3A97"/>
    <w:rsid w:val="009C30C3"/>
    <w:rsid w:val="009C5DE3"/>
    <w:rsid w:val="009D6D58"/>
    <w:rsid w:val="009F7CD7"/>
    <w:rsid w:val="00A02517"/>
    <w:rsid w:val="00A06B6E"/>
    <w:rsid w:val="00A106FD"/>
    <w:rsid w:val="00A320E6"/>
    <w:rsid w:val="00A64109"/>
    <w:rsid w:val="00A84888"/>
    <w:rsid w:val="00AA60E9"/>
    <w:rsid w:val="00AB44BC"/>
    <w:rsid w:val="00AF4084"/>
    <w:rsid w:val="00AF71D0"/>
    <w:rsid w:val="00B05489"/>
    <w:rsid w:val="00B31893"/>
    <w:rsid w:val="00B419D6"/>
    <w:rsid w:val="00B43F67"/>
    <w:rsid w:val="00B44BAB"/>
    <w:rsid w:val="00B46531"/>
    <w:rsid w:val="00B524AA"/>
    <w:rsid w:val="00B80178"/>
    <w:rsid w:val="00BA3FC4"/>
    <w:rsid w:val="00BA730D"/>
    <w:rsid w:val="00BB69CC"/>
    <w:rsid w:val="00BC6830"/>
    <w:rsid w:val="00BF2463"/>
    <w:rsid w:val="00BF620D"/>
    <w:rsid w:val="00C123E4"/>
    <w:rsid w:val="00C17697"/>
    <w:rsid w:val="00C56F94"/>
    <w:rsid w:val="00C6257B"/>
    <w:rsid w:val="00C649E8"/>
    <w:rsid w:val="00CB2D67"/>
    <w:rsid w:val="00CC6DB8"/>
    <w:rsid w:val="00CD4A19"/>
    <w:rsid w:val="00CF43E3"/>
    <w:rsid w:val="00CF4C32"/>
    <w:rsid w:val="00D160FD"/>
    <w:rsid w:val="00D273FD"/>
    <w:rsid w:val="00D3624E"/>
    <w:rsid w:val="00D37038"/>
    <w:rsid w:val="00D461DF"/>
    <w:rsid w:val="00D466EC"/>
    <w:rsid w:val="00D837AC"/>
    <w:rsid w:val="00D837E1"/>
    <w:rsid w:val="00DA7EF5"/>
    <w:rsid w:val="00DD25B1"/>
    <w:rsid w:val="00DE10B4"/>
    <w:rsid w:val="00DF117E"/>
    <w:rsid w:val="00E26DC9"/>
    <w:rsid w:val="00E31FF9"/>
    <w:rsid w:val="00E32BE2"/>
    <w:rsid w:val="00E6783C"/>
    <w:rsid w:val="00E70D05"/>
    <w:rsid w:val="00E94C1F"/>
    <w:rsid w:val="00E9536B"/>
    <w:rsid w:val="00ED0F87"/>
    <w:rsid w:val="00ED40B8"/>
    <w:rsid w:val="00EF1954"/>
    <w:rsid w:val="00EF2488"/>
    <w:rsid w:val="00F3095B"/>
    <w:rsid w:val="00F53C2C"/>
    <w:rsid w:val="00F768E8"/>
    <w:rsid w:val="00F8126D"/>
    <w:rsid w:val="00FA6BDF"/>
    <w:rsid w:val="00FB546D"/>
    <w:rsid w:val="00FB6C58"/>
    <w:rsid w:val="00FE1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9E2295-FC7A-4572-9DCA-B85785D8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0B4"/>
  </w:style>
  <w:style w:type="paragraph" w:styleId="Footer">
    <w:name w:val="footer"/>
    <w:basedOn w:val="Normal"/>
    <w:link w:val="FooterChar"/>
    <w:uiPriority w:val="99"/>
    <w:unhideWhenUsed/>
    <w:rsid w:val="00DE1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0B4"/>
  </w:style>
  <w:style w:type="character" w:styleId="Hyperlink">
    <w:name w:val="Hyperlink"/>
    <w:rsid w:val="00DE10B4"/>
    <w:rPr>
      <w:color w:val="0000FF"/>
      <w:u w:val="single"/>
    </w:rPr>
  </w:style>
  <w:style w:type="paragraph" w:customStyle="1" w:styleId="PRBoilerplateCopytext">
    <w:name w:val="PR_Boilerplate_Copytext"/>
    <w:basedOn w:val="Normal"/>
    <w:rsid w:val="00DE10B4"/>
    <w:pPr>
      <w:spacing w:after="0" w:line="240" w:lineRule="atLeast"/>
      <w:jc w:val="both"/>
    </w:pPr>
    <w:rPr>
      <w:rFonts w:ascii="ITC Kabel Book" w:eastAsia="Times" w:hAnsi="ITC Kabel Book" w:cs="Times New Roman"/>
      <w:sz w:val="16"/>
      <w:szCs w:val="20"/>
    </w:rPr>
  </w:style>
  <w:style w:type="paragraph" w:customStyle="1" w:styleId="PRBoilerplateHeadline">
    <w:name w:val="PR_Boilerplate_Headline"/>
    <w:basedOn w:val="Normal"/>
    <w:rsid w:val="00DE10B4"/>
    <w:pPr>
      <w:spacing w:after="0" w:line="240" w:lineRule="atLeast"/>
      <w:jc w:val="both"/>
    </w:pPr>
    <w:rPr>
      <w:rFonts w:ascii="ITC Kabel Book" w:eastAsia="Times New Roman" w:hAnsi="ITC Kabel Book" w:cs="Arial"/>
      <w:b/>
      <w:sz w:val="16"/>
      <w:szCs w:val="20"/>
    </w:rPr>
  </w:style>
  <w:style w:type="character" w:customStyle="1" w:styleId="PRBoilerplateHeadlineZchn">
    <w:name w:val="PR_Boilerplate_Headline Zchn"/>
    <w:rsid w:val="00DE10B4"/>
    <w:rPr>
      <w:rFonts w:ascii="ITC Kabel Book" w:hAnsi="ITC Kabel Book" w:cs="Arial"/>
      <w:b/>
      <w:sz w:val="16"/>
      <w:lang w:val="de-DE" w:eastAsia="en-US" w:bidi="ar-SA"/>
    </w:rPr>
  </w:style>
  <w:style w:type="paragraph" w:customStyle="1" w:styleId="PRBoilerplateAddress">
    <w:name w:val="PR_Boilerplate_Address"/>
    <w:basedOn w:val="Normal"/>
    <w:rsid w:val="00DE10B4"/>
    <w:pPr>
      <w:spacing w:after="0" w:line="220" w:lineRule="atLeast"/>
      <w:jc w:val="both"/>
    </w:pPr>
    <w:rPr>
      <w:rFonts w:ascii="ITC Kabel Book" w:eastAsia="MS Mincho" w:hAnsi="ITC Kabel Book" w:cs="ITC Kabel Book"/>
      <w:sz w:val="16"/>
      <w:szCs w:val="16"/>
      <w:lang w:val="en-US" w:eastAsia="ja-JP"/>
    </w:rPr>
  </w:style>
  <w:style w:type="paragraph" w:customStyle="1" w:styleId="FormatvorlagePRBoilerplateContacts">
    <w:name w:val="Formatvorlage PR_Boilerplate_Contacts"/>
    <w:basedOn w:val="PRBoilerplateHeadline"/>
    <w:rsid w:val="00DE10B4"/>
    <w:rPr>
      <w:rFonts w:eastAsia="MS Mincho" w:cs="ITC Kabel Book"/>
      <w:bCs/>
      <w:color w:val="000000"/>
      <w:szCs w:val="16"/>
      <w:lang w:val="en-US" w:eastAsia="ja-JP"/>
    </w:rPr>
  </w:style>
  <w:style w:type="character" w:customStyle="1" w:styleId="UnresolvedMention">
    <w:name w:val="Unresolved Mention"/>
    <w:basedOn w:val="DefaultParagraphFont"/>
    <w:uiPriority w:val="99"/>
    <w:semiHidden/>
    <w:unhideWhenUsed/>
    <w:rsid w:val="00681F87"/>
    <w:rPr>
      <w:color w:val="605E5C"/>
      <w:shd w:val="clear" w:color="auto" w:fill="E1DFDD"/>
    </w:rPr>
  </w:style>
  <w:style w:type="character" w:styleId="FollowedHyperlink">
    <w:name w:val="FollowedHyperlink"/>
    <w:basedOn w:val="DefaultParagraphFont"/>
    <w:uiPriority w:val="99"/>
    <w:semiHidden/>
    <w:unhideWhenUsed/>
    <w:rsid w:val="00681F87"/>
    <w:rPr>
      <w:color w:val="954F72" w:themeColor="followedHyperlink"/>
      <w:u w:val="single"/>
    </w:rPr>
  </w:style>
  <w:style w:type="paragraph" w:styleId="NoSpacing">
    <w:name w:val="No Spacing"/>
    <w:uiPriority w:val="1"/>
    <w:qFormat/>
    <w:rsid w:val="00997BC6"/>
    <w:pPr>
      <w:spacing w:after="0" w:line="240" w:lineRule="auto"/>
      <w:jc w:val="both"/>
    </w:pPr>
    <w:rPr>
      <w:rFonts w:ascii="Optima LT Std" w:hAnsi="Optima LT Std"/>
      <w:sz w:val="18"/>
      <w:szCs w:val="18"/>
    </w:rPr>
  </w:style>
  <w:style w:type="paragraph" w:styleId="BalloonText">
    <w:name w:val="Balloon Text"/>
    <w:basedOn w:val="Normal"/>
    <w:link w:val="BalloonTextChar"/>
    <w:uiPriority w:val="99"/>
    <w:semiHidden/>
    <w:unhideWhenUsed/>
    <w:rsid w:val="00471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57947">
      <w:bodyDiv w:val="1"/>
      <w:marLeft w:val="0"/>
      <w:marRight w:val="0"/>
      <w:marTop w:val="0"/>
      <w:marBottom w:val="0"/>
      <w:divBdr>
        <w:top w:val="none" w:sz="0" w:space="0" w:color="auto"/>
        <w:left w:val="none" w:sz="0" w:space="0" w:color="auto"/>
        <w:bottom w:val="none" w:sz="0" w:space="0" w:color="auto"/>
        <w:right w:val="none" w:sz="0" w:space="0" w:color="auto"/>
      </w:divBdr>
    </w:div>
    <w:div w:id="1406611336">
      <w:bodyDiv w:val="1"/>
      <w:marLeft w:val="0"/>
      <w:marRight w:val="0"/>
      <w:marTop w:val="0"/>
      <w:marBottom w:val="0"/>
      <w:divBdr>
        <w:top w:val="none" w:sz="0" w:space="0" w:color="auto"/>
        <w:left w:val="none" w:sz="0" w:space="0" w:color="auto"/>
        <w:bottom w:val="none" w:sz="0" w:space="0" w:color="auto"/>
        <w:right w:val="none" w:sz="0" w:space="0" w:color="auto"/>
      </w:divBdr>
    </w:div>
    <w:div w:id="1596671969">
      <w:bodyDiv w:val="1"/>
      <w:marLeft w:val="0"/>
      <w:marRight w:val="0"/>
      <w:marTop w:val="0"/>
      <w:marBottom w:val="0"/>
      <w:divBdr>
        <w:top w:val="none" w:sz="0" w:space="0" w:color="auto"/>
        <w:left w:val="none" w:sz="0" w:space="0" w:color="auto"/>
        <w:bottom w:val="none" w:sz="0" w:space="0" w:color="auto"/>
        <w:right w:val="none" w:sz="0" w:space="0" w:color="auto"/>
      </w:divBdr>
    </w:div>
    <w:div w:id="1788886937">
      <w:bodyDiv w:val="1"/>
      <w:marLeft w:val="0"/>
      <w:marRight w:val="0"/>
      <w:marTop w:val="0"/>
      <w:marBottom w:val="0"/>
      <w:divBdr>
        <w:top w:val="none" w:sz="0" w:space="0" w:color="auto"/>
        <w:left w:val="none" w:sz="0" w:space="0" w:color="auto"/>
        <w:bottom w:val="none" w:sz="0" w:space="0" w:color="auto"/>
        <w:right w:val="none" w:sz="0" w:space="0" w:color="auto"/>
      </w:divBdr>
    </w:div>
    <w:div w:id="1790657802">
      <w:bodyDiv w:val="1"/>
      <w:marLeft w:val="0"/>
      <w:marRight w:val="0"/>
      <w:marTop w:val="0"/>
      <w:marBottom w:val="0"/>
      <w:divBdr>
        <w:top w:val="none" w:sz="0" w:space="0" w:color="auto"/>
        <w:left w:val="none" w:sz="0" w:space="0" w:color="auto"/>
        <w:bottom w:val="none" w:sz="0" w:space="0" w:color="auto"/>
        <w:right w:val="none" w:sz="0" w:space="0" w:color="auto"/>
      </w:divBdr>
    </w:div>
    <w:div w:id="180376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gcolor.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inkedin.com/company/gm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witter.com/gmgcolor" TargetMode="External"/><Relationship Id="rId4" Type="http://schemas.openxmlformats.org/officeDocument/2006/relationships/webSettings" Target="webSettings.xml"/><Relationship Id="rId9" Type="http://schemas.openxmlformats.org/officeDocument/2006/relationships/hyperlink" Target="https://www.facebook.com/GMGColor.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Komander\Documents\Benutzerdefinierte%20Office-Vorlagen\Pressemitteilung-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0C339-5567-4C0F-8920-6840832C4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Pressemitteilung-DE</Template>
  <TotalTime>0</TotalTime>
  <Pages>2</Pages>
  <Words>719</Words>
  <Characters>4099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Komander</dc:creator>
  <cp:keywords/>
  <dc:description/>
  <cp:lastModifiedBy>Emily Fennell</cp:lastModifiedBy>
  <cp:revision>93</cp:revision>
  <dcterms:created xsi:type="dcterms:W3CDTF">2019-09-03T11:02:00Z</dcterms:created>
  <dcterms:modified xsi:type="dcterms:W3CDTF">2019-09-10T12:30:00Z</dcterms:modified>
</cp:coreProperties>
</file>