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0B4" w:rsidRPr="00696316" w:rsidRDefault="008A3B1D" w:rsidP="00BB69CC">
      <w:pPr>
        <w:spacing w:after="360"/>
        <w:rPr>
          <w:rFonts w:ascii="Arial" w:hAnsi="Arial" w:cs="Arial"/>
          <w:b/>
          <w:sz w:val="20"/>
          <w:szCs w:val="20"/>
        </w:rPr>
      </w:pPr>
      <w:r w:rsidRPr="00696316">
        <w:rPr>
          <w:rFonts w:ascii="Arial" w:hAnsi="Arial" w:cs="Arial"/>
          <w:b/>
          <w:sz w:val="28"/>
          <w:szCs w:val="28"/>
        </w:rPr>
        <w:t xml:space="preserve">GMG überzeugt bei Studie der </w:t>
      </w:r>
      <w:proofErr w:type="spellStart"/>
      <w:r w:rsidRPr="00696316">
        <w:rPr>
          <w:rFonts w:ascii="Arial" w:hAnsi="Arial" w:cs="Arial"/>
          <w:b/>
          <w:sz w:val="28"/>
          <w:szCs w:val="28"/>
        </w:rPr>
        <w:t>Ryerson</w:t>
      </w:r>
      <w:proofErr w:type="spellEnd"/>
      <w:r w:rsidRPr="00696316">
        <w:rPr>
          <w:rFonts w:ascii="Arial" w:hAnsi="Arial" w:cs="Arial"/>
          <w:b/>
          <w:sz w:val="28"/>
          <w:szCs w:val="28"/>
        </w:rPr>
        <w:t xml:space="preserve"> </w:t>
      </w:r>
      <w:r w:rsidR="006030D6" w:rsidRPr="00696316">
        <w:rPr>
          <w:rFonts w:ascii="Arial" w:hAnsi="Arial" w:cs="Arial"/>
          <w:b/>
          <w:sz w:val="28"/>
          <w:szCs w:val="28"/>
        </w:rPr>
        <w:t>University</w:t>
      </w:r>
    </w:p>
    <w:p w:rsidR="00732423" w:rsidRPr="00696316" w:rsidRDefault="00732423" w:rsidP="0051003E">
      <w:pPr>
        <w:spacing w:after="480" w:line="360" w:lineRule="auto"/>
        <w:jc w:val="both"/>
        <w:rPr>
          <w:rFonts w:ascii="Arial" w:hAnsi="Arial" w:cs="Arial"/>
          <w:b/>
          <w:sz w:val="20"/>
        </w:rPr>
      </w:pPr>
      <w:r w:rsidRPr="00696316">
        <w:rPr>
          <w:rFonts w:ascii="Arial" w:hAnsi="Arial" w:cs="Arial"/>
          <w:b/>
          <w:sz w:val="20"/>
        </w:rPr>
        <w:t>Reproduzierbarkeit und</w:t>
      </w:r>
      <w:r w:rsidR="003C3F50" w:rsidRPr="00696316">
        <w:rPr>
          <w:rFonts w:ascii="Arial" w:hAnsi="Arial" w:cs="Arial"/>
          <w:b/>
          <w:sz w:val="20"/>
        </w:rPr>
        <w:t xml:space="preserve"> Genauigkeit</w:t>
      </w:r>
      <w:r w:rsidRPr="00696316">
        <w:rPr>
          <w:rFonts w:ascii="Arial" w:hAnsi="Arial" w:cs="Arial"/>
          <w:b/>
          <w:sz w:val="20"/>
        </w:rPr>
        <w:t xml:space="preserve"> von Sonderfarben </w:t>
      </w:r>
      <w:r w:rsidR="00EA37A1" w:rsidRPr="00696316">
        <w:rPr>
          <w:rFonts w:ascii="Arial" w:hAnsi="Arial" w:cs="Arial"/>
          <w:b/>
          <w:sz w:val="20"/>
        </w:rPr>
        <w:t>beim Drucken im erweiterten Farbraum</w:t>
      </w:r>
      <w:r w:rsidRPr="00696316">
        <w:rPr>
          <w:rFonts w:ascii="Arial" w:hAnsi="Arial" w:cs="Arial"/>
          <w:b/>
          <w:sz w:val="20"/>
        </w:rPr>
        <w:t xml:space="preserve"> w</w:t>
      </w:r>
      <w:r w:rsidR="00A82110" w:rsidRPr="00696316">
        <w:rPr>
          <w:rFonts w:ascii="Arial" w:hAnsi="Arial" w:cs="Arial"/>
          <w:b/>
          <w:sz w:val="20"/>
        </w:rPr>
        <w:t>erden</w:t>
      </w:r>
      <w:r w:rsidRPr="00696316">
        <w:rPr>
          <w:rFonts w:ascii="Arial" w:hAnsi="Arial" w:cs="Arial"/>
          <w:b/>
          <w:sz w:val="20"/>
        </w:rPr>
        <w:t xml:space="preserve"> oft als nahezu unmöglich angesehen – </w:t>
      </w:r>
      <w:r w:rsidR="00A82110" w:rsidRPr="00696316">
        <w:rPr>
          <w:rFonts w:ascii="Arial" w:hAnsi="Arial" w:cs="Arial"/>
          <w:b/>
          <w:sz w:val="20"/>
        </w:rPr>
        <w:t>sind</w:t>
      </w:r>
      <w:r w:rsidRPr="00696316">
        <w:rPr>
          <w:rFonts w:ascii="Arial" w:hAnsi="Arial" w:cs="Arial"/>
          <w:b/>
          <w:sz w:val="20"/>
        </w:rPr>
        <w:t xml:space="preserve"> aber keineswegs unerreichbar, wie kürzlich eine Studie der </w:t>
      </w:r>
      <w:proofErr w:type="spellStart"/>
      <w:r w:rsidRPr="00696316">
        <w:rPr>
          <w:rFonts w:ascii="Arial" w:hAnsi="Arial" w:cs="Arial"/>
          <w:b/>
          <w:sz w:val="20"/>
        </w:rPr>
        <w:t>Ryerson</w:t>
      </w:r>
      <w:proofErr w:type="spellEnd"/>
      <w:r w:rsidRPr="00696316">
        <w:rPr>
          <w:rFonts w:ascii="Arial" w:hAnsi="Arial" w:cs="Arial"/>
          <w:b/>
          <w:sz w:val="20"/>
        </w:rPr>
        <w:t xml:space="preserve"> </w:t>
      </w:r>
      <w:r w:rsidR="006030D6" w:rsidRPr="00696316">
        <w:rPr>
          <w:rFonts w:ascii="Arial" w:hAnsi="Arial" w:cs="Arial"/>
          <w:b/>
          <w:sz w:val="20"/>
        </w:rPr>
        <w:t>University</w:t>
      </w:r>
      <w:r w:rsidR="00B76DFB" w:rsidRPr="00696316">
        <w:rPr>
          <w:rFonts w:ascii="Arial" w:hAnsi="Arial" w:cs="Arial"/>
          <w:b/>
          <w:sz w:val="20"/>
        </w:rPr>
        <w:t xml:space="preserve"> aus Toronto</w:t>
      </w:r>
      <w:r w:rsidRPr="00696316">
        <w:rPr>
          <w:rFonts w:ascii="Arial" w:hAnsi="Arial" w:cs="Arial"/>
          <w:b/>
          <w:sz w:val="20"/>
        </w:rPr>
        <w:t xml:space="preserve"> </w:t>
      </w:r>
      <w:r w:rsidR="00AA12BA" w:rsidRPr="00696316">
        <w:rPr>
          <w:rFonts w:ascii="Arial" w:hAnsi="Arial" w:cs="Arial"/>
          <w:b/>
          <w:sz w:val="20"/>
        </w:rPr>
        <w:t>konstatierte</w:t>
      </w:r>
      <w:r w:rsidRPr="00696316">
        <w:rPr>
          <w:rFonts w:ascii="Arial" w:hAnsi="Arial" w:cs="Arial"/>
          <w:b/>
          <w:sz w:val="20"/>
        </w:rPr>
        <w:t xml:space="preserve">. Bei einem Vergleich von zehn verschiedenen Farbmanagement-Systemen, deren </w:t>
      </w:r>
      <w:r w:rsidR="00800F86" w:rsidRPr="00696316">
        <w:rPr>
          <w:rFonts w:ascii="Arial" w:hAnsi="Arial" w:cs="Arial"/>
          <w:b/>
          <w:sz w:val="20"/>
        </w:rPr>
        <w:t>Perspektiven</w:t>
      </w:r>
      <w:r w:rsidRPr="00696316">
        <w:rPr>
          <w:rFonts w:ascii="Arial" w:hAnsi="Arial" w:cs="Arial"/>
          <w:b/>
          <w:sz w:val="20"/>
        </w:rPr>
        <w:t xml:space="preserve"> und Vorteilen hat GMG sich der Herausforderung gestellt und mit einer innovativen Lösung sowie dem dazugehörigen Service und Support brilliert. Die Studie der </w:t>
      </w:r>
      <w:proofErr w:type="spellStart"/>
      <w:r w:rsidRPr="00696316">
        <w:rPr>
          <w:rFonts w:ascii="Arial" w:hAnsi="Arial" w:cs="Arial"/>
          <w:b/>
          <w:sz w:val="20"/>
        </w:rPr>
        <w:t>Ryerson</w:t>
      </w:r>
      <w:proofErr w:type="spellEnd"/>
      <w:r w:rsidRPr="00696316">
        <w:rPr>
          <w:rFonts w:ascii="Arial" w:hAnsi="Arial" w:cs="Arial"/>
          <w:b/>
          <w:sz w:val="20"/>
        </w:rPr>
        <w:t xml:space="preserve"> </w:t>
      </w:r>
      <w:r w:rsidR="006030D6" w:rsidRPr="00696316">
        <w:rPr>
          <w:rFonts w:ascii="Arial" w:hAnsi="Arial" w:cs="Arial"/>
          <w:b/>
          <w:sz w:val="20"/>
        </w:rPr>
        <w:t>University</w:t>
      </w:r>
      <w:r w:rsidRPr="00696316">
        <w:rPr>
          <w:rFonts w:ascii="Arial" w:hAnsi="Arial" w:cs="Arial"/>
          <w:b/>
          <w:sz w:val="20"/>
        </w:rPr>
        <w:t xml:space="preserve"> gewährt einen Einblick in den heutigen Stand des Extended Color Gamut (ECG) </w:t>
      </w:r>
      <w:r w:rsidR="00456693" w:rsidRPr="00696316">
        <w:rPr>
          <w:rFonts w:ascii="Arial" w:hAnsi="Arial" w:cs="Arial"/>
          <w:b/>
          <w:sz w:val="20"/>
        </w:rPr>
        <w:t>Drucks</w:t>
      </w:r>
      <w:r w:rsidRPr="00696316">
        <w:rPr>
          <w:rFonts w:ascii="Arial" w:hAnsi="Arial" w:cs="Arial"/>
          <w:b/>
          <w:sz w:val="20"/>
        </w:rPr>
        <w:t xml:space="preserve"> und bietet allen </w:t>
      </w:r>
      <w:r w:rsidR="00435814" w:rsidRPr="00696316">
        <w:rPr>
          <w:rFonts w:ascii="Arial" w:hAnsi="Arial" w:cs="Arial"/>
          <w:b/>
          <w:sz w:val="20"/>
        </w:rPr>
        <w:t>Anwendern</w:t>
      </w:r>
      <w:r w:rsidRPr="00696316">
        <w:rPr>
          <w:rFonts w:ascii="Arial" w:hAnsi="Arial" w:cs="Arial"/>
          <w:b/>
          <w:sz w:val="20"/>
        </w:rPr>
        <w:t xml:space="preserve">, die sich noch nicht für eine Lösung entschieden haben, eine Orientierungshilfe. </w:t>
      </w:r>
    </w:p>
    <w:p w:rsidR="00FE1C6A" w:rsidRPr="00696316" w:rsidRDefault="00BB69CC" w:rsidP="00870F5A">
      <w:pPr>
        <w:spacing w:after="240" w:line="280" w:lineRule="exact"/>
        <w:jc w:val="both"/>
        <w:rPr>
          <w:rFonts w:ascii="Arial" w:hAnsi="Arial" w:cs="Arial"/>
          <w:sz w:val="20"/>
          <w:szCs w:val="20"/>
        </w:rPr>
      </w:pPr>
      <w:r w:rsidRPr="00696316">
        <w:rPr>
          <w:rFonts w:ascii="Arial" w:hAnsi="Arial" w:cs="Arial"/>
          <w:b/>
          <w:sz w:val="20"/>
          <w:szCs w:val="20"/>
        </w:rPr>
        <w:t>T</w:t>
      </w:r>
      <w:r w:rsidR="00B62CF2" w:rsidRPr="00696316">
        <w:rPr>
          <w:rFonts w:ascii="Arial" w:hAnsi="Arial" w:cs="Arial"/>
          <w:b/>
          <w:sz w:val="20"/>
          <w:szCs w:val="20"/>
        </w:rPr>
        <w:t>ü</w:t>
      </w:r>
      <w:r w:rsidRPr="00696316">
        <w:rPr>
          <w:rFonts w:ascii="Arial" w:hAnsi="Arial" w:cs="Arial"/>
          <w:b/>
          <w:sz w:val="20"/>
          <w:szCs w:val="20"/>
        </w:rPr>
        <w:t xml:space="preserve">bingen, </w:t>
      </w:r>
      <w:r w:rsidR="00B62CF2" w:rsidRPr="00696316">
        <w:rPr>
          <w:rFonts w:ascii="Arial" w:hAnsi="Arial" w:cs="Arial"/>
          <w:b/>
          <w:sz w:val="20"/>
          <w:szCs w:val="20"/>
        </w:rPr>
        <w:t>Deutschland</w:t>
      </w:r>
      <w:r w:rsidRPr="00696316">
        <w:rPr>
          <w:rFonts w:ascii="Arial" w:hAnsi="Arial" w:cs="Arial"/>
          <w:b/>
          <w:sz w:val="20"/>
          <w:szCs w:val="20"/>
        </w:rPr>
        <w:t xml:space="preserve"> </w:t>
      </w:r>
      <w:r w:rsidRPr="00E83A19">
        <w:rPr>
          <w:rFonts w:ascii="Arial" w:hAnsi="Arial" w:cs="Arial"/>
          <w:b/>
          <w:sz w:val="20"/>
          <w:szCs w:val="20"/>
        </w:rPr>
        <w:t>(</w:t>
      </w:r>
      <w:r w:rsidR="00973A78">
        <w:rPr>
          <w:rFonts w:ascii="Arial" w:hAnsi="Arial" w:cs="Arial"/>
          <w:b/>
          <w:sz w:val="20"/>
          <w:szCs w:val="20"/>
        </w:rPr>
        <w:t>1</w:t>
      </w:r>
      <w:r w:rsidR="00750C54">
        <w:rPr>
          <w:rFonts w:ascii="Arial" w:hAnsi="Arial" w:cs="Arial"/>
          <w:b/>
          <w:sz w:val="20"/>
          <w:szCs w:val="20"/>
        </w:rPr>
        <w:t>7</w:t>
      </w:r>
      <w:bookmarkStart w:id="0" w:name="_GoBack"/>
      <w:bookmarkEnd w:id="0"/>
      <w:r w:rsidR="00B62CF2" w:rsidRPr="00E83A19">
        <w:rPr>
          <w:rFonts w:ascii="Arial" w:hAnsi="Arial" w:cs="Arial"/>
          <w:b/>
          <w:sz w:val="20"/>
          <w:szCs w:val="20"/>
        </w:rPr>
        <w:t xml:space="preserve">. </w:t>
      </w:r>
      <w:r w:rsidR="005C7984" w:rsidRPr="00E83A19">
        <w:rPr>
          <w:rFonts w:ascii="Arial" w:hAnsi="Arial" w:cs="Arial"/>
          <w:b/>
          <w:sz w:val="20"/>
          <w:szCs w:val="20"/>
        </w:rPr>
        <w:t>September</w:t>
      </w:r>
      <w:r w:rsidR="00737F78" w:rsidRPr="00E83A19">
        <w:rPr>
          <w:rFonts w:ascii="Arial" w:hAnsi="Arial" w:cs="Arial"/>
          <w:b/>
          <w:sz w:val="20"/>
          <w:szCs w:val="20"/>
        </w:rPr>
        <w:t xml:space="preserve"> </w:t>
      </w:r>
      <w:r w:rsidRPr="00696316">
        <w:rPr>
          <w:rFonts w:ascii="Arial" w:hAnsi="Arial" w:cs="Arial"/>
          <w:b/>
          <w:sz w:val="20"/>
          <w:szCs w:val="20"/>
        </w:rPr>
        <w:t xml:space="preserve">2019) – </w:t>
      </w:r>
      <w:r w:rsidR="00670677" w:rsidRPr="00696316">
        <w:rPr>
          <w:rFonts w:ascii="Arial" w:hAnsi="Arial" w:cs="Arial"/>
          <w:sz w:val="20"/>
          <w:szCs w:val="20"/>
        </w:rPr>
        <w:t xml:space="preserve">Die im Juli 2019 durchgeführte Studie der </w:t>
      </w:r>
      <w:proofErr w:type="spellStart"/>
      <w:r w:rsidR="00670677" w:rsidRPr="00696316">
        <w:rPr>
          <w:rFonts w:ascii="Arial" w:hAnsi="Arial" w:cs="Arial"/>
          <w:sz w:val="20"/>
          <w:szCs w:val="20"/>
        </w:rPr>
        <w:t>Ryerson</w:t>
      </w:r>
      <w:proofErr w:type="spellEnd"/>
      <w:r w:rsidR="00670677" w:rsidRPr="00696316">
        <w:rPr>
          <w:rFonts w:ascii="Arial" w:hAnsi="Arial" w:cs="Arial"/>
          <w:sz w:val="20"/>
          <w:szCs w:val="20"/>
        </w:rPr>
        <w:t xml:space="preserve"> </w:t>
      </w:r>
      <w:r w:rsidR="006030D6" w:rsidRPr="00696316">
        <w:rPr>
          <w:rFonts w:ascii="Arial" w:hAnsi="Arial" w:cs="Arial"/>
          <w:sz w:val="20"/>
          <w:szCs w:val="20"/>
        </w:rPr>
        <w:t>University</w:t>
      </w:r>
      <w:r w:rsidR="00757205" w:rsidRPr="00696316">
        <w:rPr>
          <w:rFonts w:ascii="Arial" w:hAnsi="Arial" w:cs="Arial"/>
          <w:sz w:val="20"/>
          <w:szCs w:val="20"/>
        </w:rPr>
        <w:t xml:space="preserve"> </w:t>
      </w:r>
      <w:r w:rsidR="001E5094" w:rsidRPr="00696316">
        <w:rPr>
          <w:rFonts w:ascii="Arial" w:hAnsi="Arial" w:cs="Arial"/>
          <w:sz w:val="20"/>
          <w:szCs w:val="20"/>
        </w:rPr>
        <w:t xml:space="preserve">zeigt die Möglichkeiten von hochmodernen </w:t>
      </w:r>
      <w:r w:rsidR="00255258" w:rsidRPr="00696316">
        <w:rPr>
          <w:rFonts w:ascii="Arial" w:hAnsi="Arial" w:cs="Arial"/>
          <w:sz w:val="20"/>
          <w:szCs w:val="20"/>
        </w:rPr>
        <w:t>ECG-</w:t>
      </w:r>
      <w:r w:rsidR="001E5094" w:rsidRPr="00696316">
        <w:rPr>
          <w:rFonts w:ascii="Arial" w:hAnsi="Arial" w:cs="Arial"/>
          <w:sz w:val="20"/>
          <w:szCs w:val="20"/>
        </w:rPr>
        <w:t>Systemen. Zehn Anbieter haben an der Studie teilgenommen, zu ihnen zählt auch der Tübinger Farbmanagement-Ex</w:t>
      </w:r>
      <w:r w:rsidR="00255258" w:rsidRPr="00696316">
        <w:rPr>
          <w:rFonts w:ascii="Arial" w:hAnsi="Arial" w:cs="Arial"/>
          <w:sz w:val="20"/>
          <w:szCs w:val="20"/>
        </w:rPr>
        <w:t>p</w:t>
      </w:r>
      <w:r w:rsidR="001E5094" w:rsidRPr="00696316">
        <w:rPr>
          <w:rFonts w:ascii="Arial" w:hAnsi="Arial" w:cs="Arial"/>
          <w:sz w:val="20"/>
          <w:szCs w:val="20"/>
        </w:rPr>
        <w:t xml:space="preserve">erte GMG mit den Lösungen GMG OpenColor und GMG </w:t>
      </w:r>
      <w:proofErr w:type="spellStart"/>
      <w:r w:rsidR="001E5094" w:rsidRPr="00696316">
        <w:rPr>
          <w:rFonts w:ascii="Arial" w:hAnsi="Arial" w:cs="Arial"/>
          <w:sz w:val="20"/>
          <w:szCs w:val="20"/>
        </w:rPr>
        <w:t>ColorServer</w:t>
      </w:r>
      <w:proofErr w:type="spellEnd"/>
      <w:r w:rsidR="001E5094" w:rsidRPr="00696316">
        <w:rPr>
          <w:rFonts w:ascii="Arial" w:hAnsi="Arial" w:cs="Arial"/>
          <w:sz w:val="20"/>
          <w:szCs w:val="20"/>
        </w:rPr>
        <w:t xml:space="preserve">. Für die Evaluierung der Sonderfarbreproduktion wurden zwei digitale Druckmaschinen mit CMYKOGV-Druckfarbensets herangezogen: Epson </w:t>
      </w:r>
      <w:proofErr w:type="spellStart"/>
      <w:r w:rsidR="001E5094" w:rsidRPr="00696316">
        <w:rPr>
          <w:rFonts w:ascii="Arial" w:hAnsi="Arial" w:cs="Arial"/>
          <w:sz w:val="20"/>
          <w:szCs w:val="20"/>
        </w:rPr>
        <w:t>SureColor</w:t>
      </w:r>
      <w:proofErr w:type="spellEnd"/>
      <w:r w:rsidR="001E5094" w:rsidRPr="00696316">
        <w:rPr>
          <w:rFonts w:ascii="Arial" w:hAnsi="Arial" w:cs="Arial"/>
          <w:sz w:val="20"/>
          <w:szCs w:val="20"/>
        </w:rPr>
        <w:t xml:space="preserve"> P9000 und HP Indigo 7900.</w:t>
      </w:r>
    </w:p>
    <w:p w:rsidR="0023350C" w:rsidRPr="00696316" w:rsidRDefault="007F2E89" w:rsidP="00870F5A">
      <w:pPr>
        <w:spacing w:after="240" w:line="280" w:lineRule="exact"/>
        <w:jc w:val="both"/>
        <w:rPr>
          <w:rFonts w:ascii="Arial" w:hAnsi="Arial" w:cs="Arial"/>
          <w:b/>
          <w:sz w:val="20"/>
          <w:szCs w:val="20"/>
        </w:rPr>
      </w:pPr>
      <w:r w:rsidRPr="00696316">
        <w:rPr>
          <w:rFonts w:ascii="Arial" w:hAnsi="Arial" w:cs="Arial"/>
          <w:b/>
          <w:sz w:val="20"/>
          <w:szCs w:val="20"/>
        </w:rPr>
        <w:t xml:space="preserve">Auswertung und Nutzen des </w:t>
      </w:r>
      <w:r w:rsidR="00255258" w:rsidRPr="00696316">
        <w:rPr>
          <w:rFonts w:ascii="Arial" w:hAnsi="Arial" w:cs="Arial"/>
          <w:b/>
          <w:sz w:val="20"/>
          <w:szCs w:val="20"/>
        </w:rPr>
        <w:t xml:space="preserve">erweiterten Farbraums </w:t>
      </w:r>
      <w:r w:rsidR="0023350C" w:rsidRPr="00696316">
        <w:rPr>
          <w:rFonts w:ascii="Arial" w:hAnsi="Arial" w:cs="Arial"/>
          <w:b/>
          <w:sz w:val="20"/>
          <w:szCs w:val="20"/>
        </w:rPr>
        <w:t xml:space="preserve"> </w:t>
      </w:r>
    </w:p>
    <w:p w:rsidR="00AF2760" w:rsidRPr="00696316" w:rsidRDefault="00AF2760" w:rsidP="00870F5A">
      <w:pPr>
        <w:spacing w:after="240" w:line="280" w:lineRule="exact"/>
        <w:jc w:val="both"/>
        <w:rPr>
          <w:rFonts w:ascii="Arial" w:hAnsi="Arial" w:cs="Arial"/>
          <w:sz w:val="20"/>
          <w:szCs w:val="20"/>
        </w:rPr>
      </w:pPr>
      <w:r w:rsidRPr="00696316">
        <w:rPr>
          <w:rFonts w:ascii="Arial" w:hAnsi="Arial" w:cs="Arial"/>
          <w:sz w:val="20"/>
          <w:szCs w:val="20"/>
        </w:rPr>
        <w:t xml:space="preserve">Die Leistung von GMG auf der HP Indigo 7900 war besonders herausragend. Mit nur 2458 </w:t>
      </w:r>
      <w:r w:rsidR="00B85598" w:rsidRPr="00696316">
        <w:rPr>
          <w:rFonts w:ascii="Arial" w:hAnsi="Arial" w:cs="Arial"/>
          <w:sz w:val="20"/>
          <w:szCs w:val="20"/>
        </w:rPr>
        <w:t>Messfelder</w:t>
      </w:r>
      <w:r w:rsidRPr="00696316">
        <w:rPr>
          <w:rFonts w:ascii="Arial" w:hAnsi="Arial" w:cs="Arial"/>
          <w:sz w:val="20"/>
          <w:szCs w:val="20"/>
        </w:rPr>
        <w:t xml:space="preserve"> auf dem Testchart konnte GMG OpenColor 87% </w:t>
      </w:r>
      <w:r w:rsidR="00435814" w:rsidRPr="00696316">
        <w:rPr>
          <w:rFonts w:ascii="Arial" w:hAnsi="Arial" w:cs="Arial"/>
          <w:sz w:val="20"/>
          <w:szCs w:val="20"/>
        </w:rPr>
        <w:t xml:space="preserve">der </w:t>
      </w:r>
      <w:r w:rsidRPr="00696316">
        <w:rPr>
          <w:rFonts w:ascii="Arial" w:hAnsi="Arial" w:cs="Arial"/>
          <w:sz w:val="20"/>
          <w:szCs w:val="20"/>
        </w:rPr>
        <w:t xml:space="preserve">1846 PANTONE Sonderfarben reproduzieren. Die absolute Verlässlichkeit der GMG Lösung ist damit erneut bestätigt worden. Die Werte auf dem Epson </w:t>
      </w:r>
      <w:proofErr w:type="spellStart"/>
      <w:r w:rsidRPr="00696316">
        <w:rPr>
          <w:rFonts w:ascii="Arial" w:hAnsi="Arial" w:cs="Arial"/>
          <w:sz w:val="20"/>
          <w:szCs w:val="20"/>
        </w:rPr>
        <w:t>SureColor</w:t>
      </w:r>
      <w:proofErr w:type="spellEnd"/>
      <w:r w:rsidRPr="00696316">
        <w:rPr>
          <w:rFonts w:ascii="Arial" w:hAnsi="Arial" w:cs="Arial"/>
          <w:sz w:val="20"/>
          <w:szCs w:val="20"/>
        </w:rPr>
        <w:t xml:space="preserve"> P9000 waren ähnlich zufriedenstellend: mit 89% exakter Reproduktion bewegt GMG sich im Bereich der hohen Standards, die mit dem Druck</w:t>
      </w:r>
      <w:r w:rsidR="00456693" w:rsidRPr="00696316">
        <w:rPr>
          <w:rFonts w:ascii="Arial" w:hAnsi="Arial" w:cs="Arial"/>
          <w:sz w:val="20"/>
          <w:szCs w:val="20"/>
        </w:rPr>
        <w:t>en</w:t>
      </w:r>
      <w:r w:rsidRPr="00696316">
        <w:rPr>
          <w:rFonts w:ascii="Arial" w:hAnsi="Arial" w:cs="Arial"/>
          <w:sz w:val="20"/>
          <w:szCs w:val="20"/>
        </w:rPr>
        <w:t xml:space="preserve"> im erweiterten Farbraum einhergehen.   </w:t>
      </w:r>
    </w:p>
    <w:p w:rsidR="00BB4B26" w:rsidRPr="00696316" w:rsidRDefault="00BB4B26" w:rsidP="00870F5A">
      <w:pPr>
        <w:spacing w:after="240" w:line="280" w:lineRule="exact"/>
        <w:jc w:val="both"/>
        <w:rPr>
          <w:rFonts w:ascii="Arial" w:hAnsi="Arial" w:cs="Arial"/>
          <w:sz w:val="20"/>
          <w:szCs w:val="20"/>
        </w:rPr>
      </w:pPr>
      <w:r w:rsidRPr="00696316">
        <w:rPr>
          <w:rFonts w:ascii="Arial" w:hAnsi="Arial" w:cs="Arial"/>
          <w:sz w:val="20"/>
          <w:szCs w:val="20"/>
        </w:rPr>
        <w:t xml:space="preserve">Die Vorteile </w:t>
      </w:r>
      <w:r w:rsidR="0014429D" w:rsidRPr="00696316">
        <w:rPr>
          <w:rFonts w:ascii="Arial" w:hAnsi="Arial" w:cs="Arial"/>
          <w:sz w:val="20"/>
          <w:szCs w:val="20"/>
        </w:rPr>
        <w:t>von ECG</w:t>
      </w:r>
      <w:r w:rsidRPr="00696316">
        <w:rPr>
          <w:rFonts w:ascii="Arial" w:hAnsi="Arial" w:cs="Arial"/>
          <w:sz w:val="20"/>
          <w:szCs w:val="20"/>
        </w:rPr>
        <w:t xml:space="preserve"> liegen auf der Hand: </w:t>
      </w:r>
      <w:r w:rsidR="00E6414C" w:rsidRPr="00696316">
        <w:rPr>
          <w:rFonts w:ascii="Arial" w:hAnsi="Arial" w:cs="Arial"/>
          <w:sz w:val="20"/>
          <w:szCs w:val="20"/>
        </w:rPr>
        <w:t xml:space="preserve">Einsparungen bei Farbe und Material, reduzierte Reinigungszyklen, Wiederholbarkeit der Jobs und schnellere Rüstzeiten sind Belege für die Popularität des erweiterten Farbraums im Digitaldruck. </w:t>
      </w:r>
      <w:r w:rsidR="00435814" w:rsidRPr="00696316">
        <w:rPr>
          <w:rFonts w:ascii="Arial" w:hAnsi="Arial" w:cs="Arial"/>
          <w:sz w:val="20"/>
          <w:szCs w:val="20"/>
        </w:rPr>
        <w:t xml:space="preserve">Mit GMG OpenColor können Nutzer außerdem von einem einfachen und zeitsparenden Workflow profitieren und gleichzeitig akkurate und stabile Resultate erwarten. Multicolor-Profile können aus Ministrips oder existierenden Daten generiert werden, unabhängig davon, mit welchem Druckprozess die Referenz erzeugt wurde. Durch die Konvertierung mit GMG </w:t>
      </w:r>
      <w:proofErr w:type="spellStart"/>
      <w:r w:rsidR="00435814" w:rsidRPr="00696316">
        <w:rPr>
          <w:rFonts w:ascii="Arial" w:hAnsi="Arial" w:cs="Arial"/>
          <w:sz w:val="20"/>
          <w:szCs w:val="20"/>
        </w:rPr>
        <w:t>ColorServer</w:t>
      </w:r>
      <w:proofErr w:type="spellEnd"/>
      <w:r w:rsidR="00435814" w:rsidRPr="00696316">
        <w:rPr>
          <w:rFonts w:ascii="Arial" w:hAnsi="Arial" w:cs="Arial"/>
          <w:sz w:val="20"/>
          <w:szCs w:val="20"/>
        </w:rPr>
        <w:t xml:space="preserve"> wird dem Anwender schließlich eine druckfertige Datei geliefert. </w:t>
      </w:r>
    </w:p>
    <w:p w:rsidR="0022347F" w:rsidRPr="00696316" w:rsidRDefault="0023350C" w:rsidP="00870F5A">
      <w:pPr>
        <w:spacing w:after="240" w:line="280" w:lineRule="exact"/>
        <w:jc w:val="both"/>
        <w:rPr>
          <w:rFonts w:ascii="Arial" w:hAnsi="Arial" w:cs="Arial"/>
          <w:b/>
          <w:sz w:val="20"/>
          <w:szCs w:val="20"/>
        </w:rPr>
      </w:pPr>
      <w:r w:rsidRPr="00696316">
        <w:rPr>
          <w:rFonts w:ascii="Arial" w:hAnsi="Arial" w:cs="Arial"/>
          <w:b/>
          <w:sz w:val="20"/>
          <w:szCs w:val="20"/>
        </w:rPr>
        <w:t>GMG</w:t>
      </w:r>
      <w:r w:rsidR="003E0066" w:rsidRPr="00696316">
        <w:rPr>
          <w:rFonts w:ascii="Arial" w:hAnsi="Arial" w:cs="Arial"/>
          <w:b/>
          <w:sz w:val="20"/>
          <w:szCs w:val="20"/>
        </w:rPr>
        <w:t>s</w:t>
      </w:r>
      <w:r w:rsidR="007341B1" w:rsidRPr="00696316">
        <w:rPr>
          <w:rFonts w:ascii="Arial" w:hAnsi="Arial" w:cs="Arial"/>
          <w:b/>
          <w:sz w:val="20"/>
          <w:szCs w:val="20"/>
        </w:rPr>
        <w:t xml:space="preserve"> ECG</w:t>
      </w:r>
      <w:r w:rsidR="006C37D6" w:rsidRPr="00696316">
        <w:rPr>
          <w:rFonts w:ascii="Arial" w:hAnsi="Arial" w:cs="Arial"/>
          <w:b/>
          <w:sz w:val="20"/>
          <w:szCs w:val="20"/>
        </w:rPr>
        <w:t xml:space="preserve"> </w:t>
      </w:r>
      <w:r w:rsidR="00456693" w:rsidRPr="00696316">
        <w:rPr>
          <w:rFonts w:ascii="Arial" w:hAnsi="Arial" w:cs="Arial"/>
          <w:b/>
          <w:sz w:val="20"/>
          <w:szCs w:val="20"/>
        </w:rPr>
        <w:t>Lösung ist erstklassig</w:t>
      </w:r>
    </w:p>
    <w:p w:rsidR="009C1B10" w:rsidRPr="00696316" w:rsidRDefault="0065472F" w:rsidP="00870F5A">
      <w:pPr>
        <w:spacing w:after="240" w:line="280" w:lineRule="exact"/>
        <w:jc w:val="both"/>
        <w:rPr>
          <w:rFonts w:ascii="Arial" w:hAnsi="Arial" w:cs="Arial"/>
          <w:sz w:val="20"/>
          <w:szCs w:val="20"/>
        </w:rPr>
      </w:pPr>
      <w:r w:rsidRPr="00696316">
        <w:rPr>
          <w:rFonts w:ascii="Arial" w:hAnsi="Arial" w:cs="Arial"/>
          <w:sz w:val="20"/>
          <w:szCs w:val="20"/>
        </w:rPr>
        <w:t>„</w:t>
      </w:r>
      <w:r w:rsidR="009C1B10" w:rsidRPr="00696316">
        <w:rPr>
          <w:rFonts w:ascii="Arial" w:hAnsi="Arial" w:cs="Arial"/>
          <w:sz w:val="20"/>
          <w:szCs w:val="20"/>
        </w:rPr>
        <w:t>GMG</w:t>
      </w:r>
      <w:r w:rsidRPr="00696316">
        <w:rPr>
          <w:rFonts w:ascii="Arial" w:hAnsi="Arial" w:cs="Arial"/>
          <w:sz w:val="20"/>
          <w:szCs w:val="20"/>
        </w:rPr>
        <w:t xml:space="preserve"> verfügt über</w:t>
      </w:r>
      <w:r w:rsidR="009C1B10" w:rsidRPr="00696316">
        <w:rPr>
          <w:rFonts w:ascii="Arial" w:hAnsi="Arial" w:cs="Arial"/>
          <w:sz w:val="20"/>
          <w:szCs w:val="20"/>
        </w:rPr>
        <w:t xml:space="preserve"> </w:t>
      </w:r>
      <w:r w:rsidRPr="00696316">
        <w:rPr>
          <w:rFonts w:ascii="Arial" w:hAnsi="Arial" w:cs="Arial"/>
          <w:sz w:val="20"/>
          <w:szCs w:val="20"/>
        </w:rPr>
        <w:t>gut bekannte, speziell angefertigte Farbmanagementprodukte, schön konzipiert, passionierte Lösungen für den Multicolor- und Verpackungsdruck“</w:t>
      </w:r>
      <w:r w:rsidR="00D941A8" w:rsidRPr="00696316">
        <w:rPr>
          <w:rFonts w:ascii="Arial" w:hAnsi="Arial" w:cs="Arial"/>
          <w:sz w:val="20"/>
          <w:szCs w:val="20"/>
        </w:rPr>
        <w:t>,</w:t>
      </w:r>
      <w:r w:rsidRPr="00696316">
        <w:rPr>
          <w:rFonts w:ascii="Arial" w:hAnsi="Arial" w:cs="Arial"/>
          <w:sz w:val="20"/>
          <w:szCs w:val="20"/>
        </w:rPr>
        <w:t xml:space="preserve"> schreibt die </w:t>
      </w:r>
      <w:proofErr w:type="spellStart"/>
      <w:r w:rsidRPr="00696316">
        <w:rPr>
          <w:rFonts w:ascii="Arial" w:hAnsi="Arial" w:cs="Arial"/>
          <w:sz w:val="20"/>
          <w:szCs w:val="20"/>
        </w:rPr>
        <w:t>Ryerson</w:t>
      </w:r>
      <w:proofErr w:type="spellEnd"/>
      <w:r w:rsidRPr="00696316">
        <w:rPr>
          <w:rFonts w:ascii="Arial" w:hAnsi="Arial" w:cs="Arial"/>
          <w:sz w:val="20"/>
          <w:szCs w:val="20"/>
        </w:rPr>
        <w:t xml:space="preserve"> </w:t>
      </w:r>
      <w:r w:rsidR="006030D6" w:rsidRPr="00696316">
        <w:rPr>
          <w:rFonts w:ascii="Arial" w:hAnsi="Arial" w:cs="Arial"/>
          <w:sz w:val="20"/>
          <w:szCs w:val="20"/>
        </w:rPr>
        <w:t>University</w:t>
      </w:r>
      <w:r w:rsidRPr="00696316">
        <w:rPr>
          <w:rFonts w:ascii="Arial" w:hAnsi="Arial" w:cs="Arial"/>
          <w:sz w:val="20"/>
          <w:szCs w:val="20"/>
        </w:rPr>
        <w:t xml:space="preserve">. GMG OpenColor ist sowohl bedienungsfreundlich als auch intuitiv ohne dabei Flexibilität einzubüßen. Testcharts können auf Basis des Druckprozesses erstellt werden, die Anpassung der Seiten- und </w:t>
      </w:r>
      <w:r w:rsidR="00B85598" w:rsidRPr="00696316">
        <w:rPr>
          <w:rFonts w:ascii="Arial" w:hAnsi="Arial" w:cs="Arial"/>
          <w:sz w:val="20"/>
          <w:szCs w:val="20"/>
        </w:rPr>
        <w:t>Messfeld</w:t>
      </w:r>
      <w:r w:rsidRPr="00696316">
        <w:rPr>
          <w:rFonts w:ascii="Arial" w:hAnsi="Arial" w:cs="Arial"/>
          <w:sz w:val="20"/>
          <w:szCs w:val="20"/>
        </w:rPr>
        <w:t xml:space="preserve">anzahl kann individuell erfolgen. Ein weiterer Vorteil liegt in der Ausgabe von </w:t>
      </w:r>
      <w:proofErr w:type="spellStart"/>
      <w:r w:rsidRPr="00696316">
        <w:rPr>
          <w:rFonts w:ascii="Arial" w:hAnsi="Arial" w:cs="Arial"/>
          <w:sz w:val="20"/>
          <w:szCs w:val="20"/>
        </w:rPr>
        <w:t>Proofprofilen</w:t>
      </w:r>
      <w:proofErr w:type="spellEnd"/>
      <w:r w:rsidRPr="00696316">
        <w:rPr>
          <w:rFonts w:ascii="Arial" w:hAnsi="Arial" w:cs="Arial"/>
          <w:sz w:val="20"/>
          <w:szCs w:val="20"/>
        </w:rPr>
        <w:t xml:space="preserve">, </w:t>
      </w:r>
      <w:r w:rsidRPr="00696316">
        <w:rPr>
          <w:rFonts w:ascii="Arial" w:hAnsi="Arial" w:cs="Arial"/>
          <w:sz w:val="20"/>
          <w:szCs w:val="20"/>
        </w:rPr>
        <w:lastRenderedPageBreak/>
        <w:t xml:space="preserve">wobei diese Funktion in der </w:t>
      </w:r>
      <w:proofErr w:type="spellStart"/>
      <w:r w:rsidRPr="00696316">
        <w:rPr>
          <w:rFonts w:ascii="Arial" w:hAnsi="Arial" w:cs="Arial"/>
          <w:sz w:val="20"/>
          <w:szCs w:val="20"/>
        </w:rPr>
        <w:t>Ryerson</w:t>
      </w:r>
      <w:proofErr w:type="spellEnd"/>
      <w:r w:rsidRPr="00696316">
        <w:rPr>
          <w:rFonts w:ascii="Arial" w:hAnsi="Arial" w:cs="Arial"/>
          <w:sz w:val="20"/>
          <w:szCs w:val="20"/>
        </w:rPr>
        <w:t xml:space="preserve"> Studie nicht zum Einsatz kam. In jedem Fall ist eine hohe Produktperformanz essentiell für die Produkte von GMG – das Unternehmen hat es sich zum Ziel gemacht, nur hochqualitative Farbmanagementtools auf den Markt zu bringen, mit denen möglichst alle Anwendungsfälle abgedeckt werden können.</w:t>
      </w:r>
      <w:r w:rsidR="009F58E5" w:rsidRPr="00696316">
        <w:rPr>
          <w:rFonts w:ascii="Arial" w:hAnsi="Arial" w:cs="Arial"/>
          <w:sz w:val="20"/>
          <w:szCs w:val="20"/>
        </w:rPr>
        <w:t xml:space="preserve"> Die Erwartungen der Kunden</w:t>
      </w:r>
      <w:r w:rsidRPr="00696316">
        <w:rPr>
          <w:rFonts w:ascii="Arial" w:hAnsi="Arial" w:cs="Arial"/>
          <w:sz w:val="20"/>
          <w:szCs w:val="20"/>
        </w:rPr>
        <w:t xml:space="preserve"> sind </w:t>
      </w:r>
      <w:r w:rsidR="009F58E5" w:rsidRPr="00696316">
        <w:rPr>
          <w:rFonts w:ascii="Arial" w:hAnsi="Arial" w:cs="Arial"/>
          <w:sz w:val="20"/>
          <w:szCs w:val="20"/>
        </w:rPr>
        <w:t xml:space="preserve">somit </w:t>
      </w:r>
      <w:r w:rsidRPr="00696316">
        <w:rPr>
          <w:rFonts w:ascii="Arial" w:hAnsi="Arial" w:cs="Arial"/>
          <w:sz w:val="20"/>
          <w:szCs w:val="20"/>
        </w:rPr>
        <w:t xml:space="preserve">eng mit der Entwicklung und Verbesserung der GMG Lösungen verknüpft. </w:t>
      </w:r>
    </w:p>
    <w:p w:rsidR="00447910" w:rsidRPr="00696316" w:rsidRDefault="00447910" w:rsidP="00870F5A">
      <w:pPr>
        <w:spacing w:after="240" w:line="280" w:lineRule="exact"/>
        <w:jc w:val="both"/>
        <w:rPr>
          <w:rFonts w:ascii="Arial" w:hAnsi="Arial" w:cs="Arial"/>
          <w:sz w:val="20"/>
          <w:szCs w:val="20"/>
        </w:rPr>
      </w:pPr>
      <w:r w:rsidRPr="00696316">
        <w:rPr>
          <w:rFonts w:ascii="Arial" w:hAnsi="Arial" w:cs="Arial"/>
          <w:sz w:val="20"/>
          <w:szCs w:val="20"/>
        </w:rPr>
        <w:t xml:space="preserve">Ein besonderes Lob hat GMG für den kompetenten Service und Support erhalten. </w:t>
      </w:r>
      <w:r w:rsidR="003B5828" w:rsidRPr="00696316">
        <w:rPr>
          <w:rFonts w:ascii="Arial" w:hAnsi="Arial" w:cs="Arial"/>
          <w:sz w:val="20"/>
          <w:szCs w:val="20"/>
        </w:rPr>
        <w:t xml:space="preserve">„Unser Ziel ist es nicht, die Nutzer mit einem alleinstehenden Produkt im Regen stehen zu lassen. Wir sind darauf fokussiert unseren Kunden die nötige Unterstützung in der täglichen Arbeit mit unseren Produkten zu bieten – das endet nicht mit der Installation der Software, sondern beginnt damit. Ein guter Support ist </w:t>
      </w:r>
      <w:r w:rsidR="00C0739B" w:rsidRPr="00696316">
        <w:rPr>
          <w:rFonts w:ascii="Arial" w:hAnsi="Arial" w:cs="Arial"/>
          <w:sz w:val="20"/>
          <w:szCs w:val="20"/>
        </w:rPr>
        <w:t>unverzichtbar</w:t>
      </w:r>
      <w:r w:rsidR="003B5828" w:rsidRPr="00696316">
        <w:rPr>
          <w:rFonts w:ascii="Arial" w:hAnsi="Arial" w:cs="Arial"/>
          <w:sz w:val="20"/>
          <w:szCs w:val="20"/>
        </w:rPr>
        <w:t>“</w:t>
      </w:r>
      <w:r w:rsidR="00D941A8" w:rsidRPr="00696316">
        <w:rPr>
          <w:rFonts w:ascii="Arial" w:hAnsi="Arial" w:cs="Arial"/>
          <w:sz w:val="20"/>
          <w:szCs w:val="20"/>
        </w:rPr>
        <w:t>,</w:t>
      </w:r>
      <w:r w:rsidR="003B5828" w:rsidRPr="00696316">
        <w:rPr>
          <w:rFonts w:ascii="Arial" w:hAnsi="Arial" w:cs="Arial"/>
          <w:sz w:val="20"/>
          <w:szCs w:val="20"/>
        </w:rPr>
        <w:t xml:space="preserve"> sagt Birgit Plautz, Manager Technical Services bei GMG </w:t>
      </w:r>
      <w:proofErr w:type="spellStart"/>
      <w:r w:rsidR="003B5828" w:rsidRPr="00696316">
        <w:rPr>
          <w:rFonts w:ascii="Arial" w:hAnsi="Arial" w:cs="Arial"/>
          <w:sz w:val="20"/>
          <w:szCs w:val="20"/>
        </w:rPr>
        <w:t>Americas</w:t>
      </w:r>
      <w:proofErr w:type="spellEnd"/>
      <w:r w:rsidR="003B5828" w:rsidRPr="00696316">
        <w:rPr>
          <w:rFonts w:ascii="Arial" w:hAnsi="Arial" w:cs="Arial"/>
          <w:sz w:val="20"/>
          <w:szCs w:val="20"/>
        </w:rPr>
        <w:t xml:space="preserve">. Demnach können sich GMG Kunden auf einen länderübergreifenden Service und Support verlassen, der sich ungeachtet des Nutzertypus um sämtliche Anliegen kümmert. Das international agierende Team besteht aus sachkundigen, professionellen Technikern. Abgerundet wird das Angebot durch die Workshops und Webinar der GMG Academy. </w:t>
      </w:r>
    </w:p>
    <w:p w:rsidR="00696316" w:rsidRPr="00EC65F3" w:rsidRDefault="002D1C2A" w:rsidP="00696316">
      <w:pPr>
        <w:spacing w:after="0" w:line="280" w:lineRule="exact"/>
        <w:jc w:val="both"/>
        <w:rPr>
          <w:rFonts w:ascii="Arial" w:hAnsi="Arial" w:cs="Arial"/>
          <w:sz w:val="20"/>
          <w:szCs w:val="20"/>
        </w:rPr>
      </w:pPr>
      <w:r>
        <w:rPr>
          <w:rFonts w:ascii="Arial" w:hAnsi="Arial" w:cs="Arial"/>
          <w:sz w:val="20"/>
          <w:szCs w:val="20"/>
        </w:rPr>
        <w:t xml:space="preserve">Die </w:t>
      </w:r>
      <w:r w:rsidR="004A35CE">
        <w:rPr>
          <w:rFonts w:ascii="Arial" w:hAnsi="Arial" w:cs="Arial"/>
          <w:sz w:val="20"/>
          <w:szCs w:val="20"/>
        </w:rPr>
        <w:t xml:space="preserve">englischsprachige </w:t>
      </w:r>
      <w:r>
        <w:rPr>
          <w:rFonts w:ascii="Arial" w:hAnsi="Arial" w:cs="Arial"/>
          <w:sz w:val="20"/>
          <w:szCs w:val="20"/>
        </w:rPr>
        <w:t xml:space="preserve">Studie kann </w:t>
      </w:r>
      <w:hyperlink r:id="rId7" w:history="1">
        <w:r w:rsidR="00EC65F3" w:rsidRPr="002D1C2A">
          <w:rPr>
            <w:rStyle w:val="Hyperlink"/>
            <w:rFonts w:ascii="Arial" w:hAnsi="Arial" w:cs="Arial"/>
            <w:sz w:val="20"/>
            <w:szCs w:val="20"/>
          </w:rPr>
          <w:t>hier</w:t>
        </w:r>
      </w:hyperlink>
      <w:r w:rsidR="00EC65F3" w:rsidRPr="00E83A19">
        <w:rPr>
          <w:rFonts w:ascii="Arial" w:hAnsi="Arial" w:cs="Arial"/>
          <w:sz w:val="20"/>
          <w:szCs w:val="20"/>
        </w:rPr>
        <w:t xml:space="preserve"> </w:t>
      </w:r>
      <w:r w:rsidR="00BE35B1">
        <w:rPr>
          <w:rFonts w:ascii="Arial" w:hAnsi="Arial" w:cs="Arial"/>
          <w:sz w:val="20"/>
          <w:szCs w:val="20"/>
        </w:rPr>
        <w:t>he</w:t>
      </w:r>
      <w:r>
        <w:rPr>
          <w:rFonts w:ascii="Arial" w:hAnsi="Arial" w:cs="Arial"/>
          <w:sz w:val="20"/>
          <w:szCs w:val="20"/>
        </w:rPr>
        <w:t>runtergeladen werden</w:t>
      </w:r>
      <w:r w:rsidR="00696316" w:rsidRPr="00E83A19">
        <w:rPr>
          <w:rFonts w:ascii="Arial" w:hAnsi="Arial" w:cs="Arial"/>
          <w:sz w:val="20"/>
          <w:szCs w:val="20"/>
        </w:rPr>
        <w:t>.</w:t>
      </w:r>
      <w:r w:rsidR="00EC65F3" w:rsidRPr="00E83A19">
        <w:rPr>
          <w:rFonts w:ascii="Arial" w:hAnsi="Arial" w:cs="Arial"/>
          <w:sz w:val="20"/>
          <w:szCs w:val="20"/>
        </w:rPr>
        <w:t xml:space="preserve"> </w:t>
      </w:r>
      <w:r w:rsidR="00EC74D9">
        <w:rPr>
          <w:rFonts w:ascii="Arial" w:hAnsi="Arial" w:cs="Arial"/>
          <w:sz w:val="20"/>
          <w:szCs w:val="20"/>
        </w:rPr>
        <w:t>Zudem können die</w:t>
      </w:r>
      <w:r w:rsidR="00EC65F3" w:rsidRPr="00EC65F3">
        <w:rPr>
          <w:rFonts w:ascii="Arial" w:hAnsi="Arial" w:cs="Arial"/>
          <w:sz w:val="20"/>
          <w:szCs w:val="20"/>
        </w:rPr>
        <w:t xml:space="preserve"> Farbmanagement-Lösungen von GMG sowohl auf der Labelexpo Europe</w:t>
      </w:r>
      <w:r w:rsidR="00EC65F3">
        <w:rPr>
          <w:rFonts w:ascii="Arial" w:hAnsi="Arial" w:cs="Arial"/>
          <w:sz w:val="20"/>
          <w:szCs w:val="20"/>
        </w:rPr>
        <w:t xml:space="preserve"> in Brüssel</w:t>
      </w:r>
      <w:r w:rsidR="00EC65F3" w:rsidRPr="00EC65F3">
        <w:rPr>
          <w:rFonts w:ascii="Arial" w:hAnsi="Arial" w:cs="Arial"/>
          <w:sz w:val="20"/>
          <w:szCs w:val="20"/>
        </w:rPr>
        <w:t xml:space="preserve"> vom 24. bis 27. September als auch auf der </w:t>
      </w:r>
      <w:proofErr w:type="spellStart"/>
      <w:r w:rsidR="00EC65F3" w:rsidRPr="00EC65F3">
        <w:rPr>
          <w:rFonts w:ascii="Arial" w:hAnsi="Arial" w:cs="Arial"/>
          <w:sz w:val="20"/>
          <w:szCs w:val="20"/>
        </w:rPr>
        <w:t>FachPack</w:t>
      </w:r>
      <w:proofErr w:type="spellEnd"/>
      <w:r w:rsidR="00EC65F3">
        <w:rPr>
          <w:rFonts w:ascii="Arial" w:hAnsi="Arial" w:cs="Arial"/>
          <w:sz w:val="20"/>
          <w:szCs w:val="20"/>
        </w:rPr>
        <w:t xml:space="preserve"> in Nürnberg</w:t>
      </w:r>
      <w:r w:rsidR="00EC65F3" w:rsidRPr="00EC65F3">
        <w:rPr>
          <w:rFonts w:ascii="Arial" w:hAnsi="Arial" w:cs="Arial"/>
          <w:sz w:val="20"/>
          <w:szCs w:val="20"/>
        </w:rPr>
        <w:t xml:space="preserve"> vom 24. bis 26. September entdeckt w</w:t>
      </w:r>
      <w:r w:rsidR="00EC65F3">
        <w:rPr>
          <w:rFonts w:ascii="Arial" w:hAnsi="Arial" w:cs="Arial"/>
          <w:sz w:val="20"/>
          <w:szCs w:val="20"/>
        </w:rPr>
        <w:t>e</w:t>
      </w:r>
      <w:r w:rsidR="00EC65F3" w:rsidRPr="00EC65F3">
        <w:rPr>
          <w:rFonts w:ascii="Arial" w:hAnsi="Arial" w:cs="Arial"/>
          <w:sz w:val="20"/>
          <w:szCs w:val="20"/>
        </w:rPr>
        <w:t>rden.</w:t>
      </w:r>
      <w:r w:rsidR="00696316" w:rsidRPr="00EC65F3">
        <w:rPr>
          <w:rFonts w:ascii="Arial" w:hAnsi="Arial" w:cs="Arial"/>
          <w:sz w:val="20"/>
          <w:szCs w:val="20"/>
        </w:rPr>
        <w:t xml:space="preserve"> </w:t>
      </w:r>
    </w:p>
    <w:p w:rsidR="00EC65F3" w:rsidRPr="00EC65F3" w:rsidRDefault="00EC65F3" w:rsidP="00696316">
      <w:pPr>
        <w:spacing w:after="0" w:line="280" w:lineRule="exact"/>
        <w:jc w:val="both"/>
        <w:rPr>
          <w:rFonts w:ascii="Arial" w:hAnsi="Arial" w:cs="Arial"/>
          <w:sz w:val="20"/>
          <w:szCs w:val="20"/>
        </w:rPr>
      </w:pPr>
    </w:p>
    <w:p w:rsidR="00681F87" w:rsidRPr="00696316" w:rsidRDefault="00681F87" w:rsidP="00681F87">
      <w:pPr>
        <w:jc w:val="center"/>
        <w:rPr>
          <w:rFonts w:ascii="Arial" w:hAnsi="Arial" w:cs="Arial"/>
          <w:b/>
          <w:sz w:val="20"/>
          <w:szCs w:val="20"/>
        </w:rPr>
      </w:pPr>
      <w:r w:rsidRPr="00696316">
        <w:rPr>
          <w:rFonts w:ascii="Arial" w:hAnsi="Arial" w:cs="Arial"/>
          <w:b/>
          <w:szCs w:val="20"/>
        </w:rPr>
        <w:t>End</w:t>
      </w:r>
      <w:r w:rsidR="008705DF" w:rsidRPr="00696316">
        <w:rPr>
          <w:rFonts w:ascii="Arial" w:hAnsi="Arial" w:cs="Arial"/>
          <w:b/>
          <w:szCs w:val="20"/>
        </w:rPr>
        <w:t>e</w:t>
      </w:r>
    </w:p>
    <w:p w:rsidR="00523641" w:rsidRPr="00696316" w:rsidRDefault="00523641" w:rsidP="00523641">
      <w:pPr>
        <w:pStyle w:val="KeinLeerraum"/>
        <w:rPr>
          <w:rFonts w:ascii="Arial" w:hAnsi="Arial" w:cs="Arial"/>
        </w:rPr>
      </w:pPr>
      <w:r w:rsidRPr="00696316">
        <w:rPr>
          <w:rFonts w:ascii="Arial" w:hAnsi="Arial" w:cs="Arial"/>
          <w:b/>
        </w:rPr>
        <w:t>Über GMG:</w:t>
      </w:r>
      <w:r w:rsidRPr="00696316">
        <w:rPr>
          <w:rFonts w:ascii="Arial" w:hAnsi="Arial" w:cs="Arial"/>
        </w:rPr>
        <w:t xml:space="preserve"> GMG ist ein führender Entwickler und Anbieter von hochwertigen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w:t>
      </w:r>
      <w:proofErr w:type="spellStart"/>
      <w:r w:rsidRPr="00696316">
        <w:rPr>
          <w:rFonts w:ascii="Arial" w:hAnsi="Arial" w:cs="Arial"/>
        </w:rPr>
        <w:t>Prepress</w:t>
      </w:r>
      <w:proofErr w:type="spellEnd"/>
      <w:r w:rsidRPr="00696316">
        <w:rPr>
          <w:rFonts w:ascii="Arial" w:hAnsi="Arial" w:cs="Arial"/>
        </w:rPr>
        <w:t>-Unternehmen, Druckereien für Offset-, Flexo-, Verpackungs-, Digital- und Großformatdruck sowie Tiefdruckunternehmen. GMG wird durch Niederlassungen und Vertragshändler in aller Welt vertreten.</w:t>
      </w:r>
    </w:p>
    <w:p w:rsidR="00681F87" w:rsidRPr="00696316" w:rsidRDefault="00681F87" w:rsidP="00681F87">
      <w:pPr>
        <w:jc w:val="both"/>
        <w:rPr>
          <w:rFonts w:ascii="Arial" w:hAnsi="Arial" w:cs="Arial"/>
          <w:sz w:val="18"/>
          <w:szCs w:val="20"/>
        </w:rPr>
      </w:pPr>
      <w:r w:rsidRPr="00696316">
        <w:rPr>
          <w:rFonts w:ascii="Arial" w:hAnsi="Arial" w:cs="Arial"/>
          <w:noProof/>
          <w:szCs w:val="16"/>
        </w:rPr>
        <w:drawing>
          <wp:inline distT="0" distB="0" distL="0" distR="0" wp14:anchorId="1D6E0048" wp14:editId="200D9D1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8">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523641" w:rsidRPr="00696316" w:rsidRDefault="00523641" w:rsidP="00523641">
      <w:pPr>
        <w:pStyle w:val="KeinLeerraum"/>
        <w:rPr>
          <w:rFonts w:ascii="Arial" w:hAnsi="Arial" w:cs="Arial"/>
        </w:rPr>
      </w:pPr>
      <w:r w:rsidRPr="00696316">
        <w:rPr>
          <w:rFonts w:ascii="Arial" w:hAnsi="Arial" w:cs="Arial"/>
        </w:rPr>
        <w:t xml:space="preserve">© </w:t>
      </w:r>
      <w:r w:rsidRPr="00696316">
        <w:rPr>
          <w:rFonts w:ascii="Arial" w:hAnsi="Arial" w:cs="Arial"/>
          <w:b/>
        </w:rPr>
        <w:t>2019 GMG GmbH &amp; Co. KG</w:t>
      </w:r>
      <w:r w:rsidRPr="00696316">
        <w:rPr>
          <w:rFonts w:ascii="Arial" w:hAnsi="Arial" w:cs="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rsidR="00523641" w:rsidRPr="00696316" w:rsidRDefault="00523641" w:rsidP="00523641">
      <w:pPr>
        <w:jc w:val="both"/>
        <w:rPr>
          <w:rFonts w:ascii="Arial" w:hAnsi="Arial" w:cs="Arial"/>
          <w:sz w:val="18"/>
          <w:szCs w:val="20"/>
        </w:rPr>
      </w:pPr>
      <w:r w:rsidRPr="00696316">
        <w:rPr>
          <w:rFonts w:ascii="Arial" w:hAnsi="Arial" w:cs="Arial"/>
          <w:sz w:val="18"/>
          <w:szCs w:val="20"/>
        </w:rPr>
        <w:t xml:space="preserve">Weitere Informationen unter </w:t>
      </w:r>
      <w:hyperlink r:id="rId9" w:history="1">
        <w:r w:rsidRPr="00696316">
          <w:rPr>
            <w:rStyle w:val="Hyperlink"/>
            <w:rFonts w:ascii="Arial" w:hAnsi="Arial" w:cs="Arial"/>
            <w:sz w:val="18"/>
            <w:szCs w:val="20"/>
          </w:rPr>
          <w:t>www.gmgcolor.com</w:t>
        </w:r>
      </w:hyperlink>
      <w:r w:rsidRPr="00696316">
        <w:rPr>
          <w:rFonts w:ascii="Arial" w:hAnsi="Arial" w:cs="Arial"/>
          <w:sz w:val="18"/>
          <w:szCs w:val="20"/>
        </w:rPr>
        <w:t xml:space="preserve">, </w:t>
      </w:r>
      <w:hyperlink r:id="rId10" w:history="1">
        <w:r w:rsidRPr="00696316">
          <w:rPr>
            <w:rStyle w:val="Hyperlink"/>
            <w:rFonts w:ascii="Arial" w:hAnsi="Arial" w:cs="Arial"/>
            <w:sz w:val="18"/>
            <w:szCs w:val="20"/>
          </w:rPr>
          <w:t>www.facebook.com/gmgcolor.en</w:t>
        </w:r>
      </w:hyperlink>
      <w:r w:rsidRPr="00696316">
        <w:rPr>
          <w:rFonts w:ascii="Arial" w:hAnsi="Arial" w:cs="Arial"/>
          <w:sz w:val="18"/>
          <w:szCs w:val="20"/>
        </w:rPr>
        <w:t xml:space="preserve">, </w:t>
      </w:r>
      <w:hyperlink r:id="rId11" w:history="1">
        <w:r w:rsidRPr="00696316">
          <w:rPr>
            <w:rStyle w:val="Hyperlink"/>
            <w:rFonts w:ascii="Arial" w:hAnsi="Arial" w:cs="Arial"/>
            <w:sz w:val="18"/>
            <w:szCs w:val="20"/>
          </w:rPr>
          <w:t>http://twitter.com/gmgcolor</w:t>
        </w:r>
      </w:hyperlink>
      <w:r w:rsidRPr="00696316">
        <w:rPr>
          <w:rFonts w:ascii="Arial" w:hAnsi="Arial" w:cs="Arial"/>
          <w:sz w:val="18"/>
          <w:szCs w:val="20"/>
        </w:rPr>
        <w:t xml:space="preserve">, </w:t>
      </w:r>
      <w:hyperlink r:id="rId12" w:history="1">
        <w:r w:rsidRPr="00696316">
          <w:rPr>
            <w:rStyle w:val="Hyperlink"/>
            <w:rFonts w:ascii="Arial" w:hAnsi="Arial" w:cs="Arial"/>
            <w:sz w:val="18"/>
            <w:szCs w:val="20"/>
          </w:rPr>
          <w:t>www.linkedin.com/company/gmg</w:t>
        </w:r>
      </w:hyperlink>
    </w:p>
    <w:p w:rsidR="00681F87" w:rsidRPr="00696316" w:rsidRDefault="00681F87" w:rsidP="00681F87">
      <w:pPr>
        <w:jc w:val="both"/>
        <w:rPr>
          <w:rFonts w:ascii="Arial" w:hAnsi="Arial" w:cs="Arial"/>
          <w:sz w:val="18"/>
          <w:szCs w:val="20"/>
        </w:rPr>
      </w:pPr>
    </w:p>
    <w:p w:rsidR="00087B1C" w:rsidRPr="00696316" w:rsidRDefault="00087B1C" w:rsidP="00681F87">
      <w:pPr>
        <w:jc w:val="both"/>
        <w:rPr>
          <w:rFonts w:ascii="Arial" w:hAnsi="Arial" w:cs="Arial"/>
          <w:sz w:val="18"/>
          <w:szCs w:val="20"/>
        </w:rPr>
      </w:pPr>
    </w:p>
    <w:p w:rsidR="00523641" w:rsidRPr="00696316" w:rsidRDefault="00523641" w:rsidP="00523641">
      <w:pPr>
        <w:pStyle w:val="KeinLeerraum"/>
        <w:rPr>
          <w:rFonts w:ascii="Arial" w:hAnsi="Arial" w:cs="Arial"/>
          <w:b/>
        </w:rPr>
      </w:pPr>
      <w:r w:rsidRPr="00696316">
        <w:rPr>
          <w:rFonts w:ascii="Arial" w:hAnsi="Arial" w:cs="Arial"/>
          <w:b/>
        </w:rPr>
        <w:lastRenderedPageBreak/>
        <w:t>Kontakt:</w:t>
      </w:r>
      <w:r w:rsidRPr="00696316">
        <w:rPr>
          <w:rFonts w:ascii="Arial" w:hAnsi="Arial" w:cs="Arial"/>
          <w:b/>
        </w:rPr>
        <w:tab/>
      </w:r>
      <w:r w:rsidRPr="00696316">
        <w:rPr>
          <w:rFonts w:ascii="Arial" w:hAnsi="Arial" w:cs="Arial"/>
          <w:b/>
        </w:rPr>
        <w:tab/>
      </w:r>
      <w:r w:rsidRPr="00696316">
        <w:rPr>
          <w:rFonts w:ascii="Arial" w:hAnsi="Arial" w:cs="Arial"/>
          <w:b/>
        </w:rPr>
        <w:tab/>
        <w:t>Pressekontakt:</w:t>
      </w:r>
      <w:r w:rsidRPr="00696316">
        <w:rPr>
          <w:rFonts w:ascii="Arial" w:hAnsi="Arial" w:cs="Arial"/>
          <w:b/>
        </w:rPr>
        <w:tab/>
      </w:r>
      <w:r w:rsidRPr="00696316">
        <w:rPr>
          <w:rFonts w:ascii="Arial" w:hAnsi="Arial" w:cs="Arial"/>
          <w:b/>
        </w:rPr>
        <w:tab/>
      </w:r>
      <w:r w:rsidRPr="00696316">
        <w:rPr>
          <w:rFonts w:ascii="Arial" w:hAnsi="Arial" w:cs="Arial"/>
          <w:b/>
        </w:rPr>
        <w:tab/>
        <w:t xml:space="preserve">Pressekontakt </w:t>
      </w:r>
      <w:proofErr w:type="spellStart"/>
      <w:r w:rsidRPr="00696316">
        <w:rPr>
          <w:rFonts w:ascii="Arial" w:hAnsi="Arial" w:cs="Arial"/>
          <w:b/>
        </w:rPr>
        <w:t>Americas</w:t>
      </w:r>
      <w:proofErr w:type="spellEnd"/>
      <w:r w:rsidRPr="00696316">
        <w:rPr>
          <w:rFonts w:ascii="Arial" w:hAnsi="Arial" w:cs="Arial"/>
          <w:b/>
        </w:rPr>
        <w:t>:</w:t>
      </w:r>
    </w:p>
    <w:p w:rsidR="00523641" w:rsidRPr="00696316" w:rsidRDefault="00523641" w:rsidP="00523641">
      <w:pPr>
        <w:pStyle w:val="KeinLeerraum"/>
        <w:rPr>
          <w:rFonts w:ascii="Arial" w:hAnsi="Arial" w:cs="Arial"/>
          <w:lang w:val="en-GB"/>
        </w:rPr>
      </w:pPr>
      <w:r w:rsidRPr="00696316">
        <w:rPr>
          <w:rFonts w:ascii="Arial" w:hAnsi="Arial" w:cs="Arial"/>
        </w:rPr>
        <w:t xml:space="preserve">GMG GmbH &amp; Co. </w:t>
      </w:r>
      <w:r w:rsidRPr="00696316">
        <w:rPr>
          <w:rFonts w:ascii="Arial" w:hAnsi="Arial" w:cs="Arial"/>
          <w:lang w:val="en-GB"/>
        </w:rPr>
        <w:t>KG</w:t>
      </w:r>
      <w:r w:rsidRPr="00696316">
        <w:rPr>
          <w:rFonts w:ascii="Arial" w:hAnsi="Arial" w:cs="Arial"/>
          <w:lang w:val="en-GB"/>
        </w:rPr>
        <w:tab/>
      </w:r>
      <w:r w:rsidRPr="00696316">
        <w:rPr>
          <w:rFonts w:ascii="Arial" w:hAnsi="Arial" w:cs="Arial"/>
          <w:lang w:val="en-GB"/>
        </w:rPr>
        <w:tab/>
        <w:t>AD Communications</w:t>
      </w:r>
      <w:r w:rsidRPr="00696316">
        <w:rPr>
          <w:rFonts w:ascii="Arial" w:hAnsi="Arial" w:cs="Arial"/>
          <w:lang w:val="en-GB"/>
        </w:rPr>
        <w:tab/>
      </w:r>
      <w:r w:rsidRPr="00696316">
        <w:rPr>
          <w:rFonts w:ascii="Arial" w:hAnsi="Arial" w:cs="Arial"/>
          <w:lang w:val="en-GB"/>
        </w:rPr>
        <w:tab/>
        <w:t>Press +</w:t>
      </w:r>
    </w:p>
    <w:p w:rsidR="00523641" w:rsidRPr="00696316" w:rsidRDefault="00523641" w:rsidP="00523641">
      <w:pPr>
        <w:pStyle w:val="KeinLeerraum"/>
        <w:rPr>
          <w:rFonts w:ascii="Arial" w:hAnsi="Arial" w:cs="Arial"/>
          <w:lang w:val="en-GB"/>
        </w:rPr>
      </w:pPr>
      <w:r w:rsidRPr="00696316">
        <w:rPr>
          <w:rFonts w:ascii="Arial" w:hAnsi="Arial" w:cs="Arial"/>
          <w:lang w:val="en-GB"/>
        </w:rPr>
        <w:t>Phone: + 49 (0) 7071 938 74-0</w:t>
      </w:r>
      <w:r w:rsidRPr="00696316">
        <w:rPr>
          <w:rFonts w:ascii="Arial" w:hAnsi="Arial" w:cs="Arial"/>
          <w:lang w:val="en-GB"/>
        </w:rPr>
        <w:tab/>
        <w:t>Michael Grass</w:t>
      </w:r>
      <w:r w:rsidRPr="00696316">
        <w:rPr>
          <w:rFonts w:ascii="Arial" w:hAnsi="Arial" w:cs="Arial"/>
          <w:lang w:val="en-GB"/>
        </w:rPr>
        <w:tab/>
      </w:r>
      <w:r w:rsidRPr="00696316">
        <w:rPr>
          <w:rFonts w:ascii="Arial" w:hAnsi="Arial" w:cs="Arial"/>
          <w:lang w:val="en-GB"/>
        </w:rPr>
        <w:tab/>
      </w:r>
      <w:r w:rsidRPr="00696316">
        <w:rPr>
          <w:rFonts w:ascii="Arial" w:hAnsi="Arial" w:cs="Arial"/>
          <w:lang w:val="en-GB"/>
        </w:rPr>
        <w:tab/>
        <w:t>Irvin Press</w:t>
      </w:r>
    </w:p>
    <w:p w:rsidR="00523641" w:rsidRPr="00696316" w:rsidRDefault="00523641" w:rsidP="00523641">
      <w:pPr>
        <w:pStyle w:val="KeinLeerraum"/>
        <w:rPr>
          <w:rFonts w:ascii="Arial" w:hAnsi="Arial" w:cs="Arial"/>
          <w:lang w:val="en-GB"/>
        </w:rPr>
      </w:pPr>
      <w:r w:rsidRPr="00696316">
        <w:rPr>
          <w:rFonts w:ascii="Arial" w:hAnsi="Arial" w:cs="Arial"/>
          <w:lang w:val="en-GB"/>
        </w:rPr>
        <w:t>Fax: + 49 (0) 7071 938 74-22</w:t>
      </w:r>
      <w:r w:rsidRPr="00696316">
        <w:rPr>
          <w:rFonts w:ascii="Arial" w:hAnsi="Arial" w:cs="Arial"/>
          <w:lang w:val="en-GB"/>
        </w:rPr>
        <w:tab/>
        <w:t>Phone: + 44 (0) 1372 464470</w:t>
      </w:r>
      <w:r w:rsidRPr="00696316">
        <w:rPr>
          <w:rFonts w:ascii="Arial" w:hAnsi="Arial" w:cs="Arial"/>
          <w:lang w:val="en-GB"/>
        </w:rPr>
        <w:tab/>
        <w:t>Phone: +1 508-384-3660</w:t>
      </w:r>
    </w:p>
    <w:p w:rsidR="00523641" w:rsidRPr="00696316" w:rsidRDefault="00523641" w:rsidP="00523641">
      <w:pPr>
        <w:pStyle w:val="KeinLeerraum"/>
        <w:rPr>
          <w:rFonts w:ascii="Arial" w:hAnsi="Arial" w:cs="Arial"/>
          <w:lang w:val="en-GB"/>
        </w:rPr>
      </w:pPr>
      <w:r w:rsidRPr="00696316">
        <w:rPr>
          <w:rFonts w:ascii="Arial" w:hAnsi="Arial" w:cs="Arial"/>
          <w:lang w:val="en-GB"/>
        </w:rPr>
        <w:t>E-mail: pr@gmgcolor.com</w:t>
      </w:r>
      <w:r w:rsidRPr="00696316">
        <w:rPr>
          <w:rFonts w:ascii="Arial" w:hAnsi="Arial" w:cs="Arial"/>
          <w:lang w:val="en-GB"/>
        </w:rPr>
        <w:tab/>
      </w:r>
      <w:r w:rsidRPr="00696316">
        <w:rPr>
          <w:rFonts w:ascii="Arial" w:hAnsi="Arial" w:cs="Arial"/>
          <w:lang w:val="en-GB"/>
        </w:rPr>
        <w:tab/>
        <w:t>E-mail: mgrass@adcomms.co.uk</w:t>
      </w:r>
      <w:r w:rsidRPr="00696316">
        <w:rPr>
          <w:rFonts w:ascii="Arial" w:hAnsi="Arial" w:cs="Arial"/>
          <w:lang w:val="en-GB"/>
        </w:rPr>
        <w:tab/>
        <w:t>E-mail: irv@press-plus.com</w:t>
      </w:r>
    </w:p>
    <w:p w:rsidR="00997BC6" w:rsidRPr="00696316" w:rsidRDefault="00997BC6" w:rsidP="00523641">
      <w:pPr>
        <w:pStyle w:val="KeinLeerraum"/>
        <w:rPr>
          <w:rFonts w:ascii="Arial" w:hAnsi="Arial" w:cs="Arial"/>
          <w:lang w:val="en-GB"/>
        </w:rPr>
      </w:pPr>
    </w:p>
    <w:sectPr w:rsidR="00997BC6" w:rsidRPr="00696316" w:rsidSect="00BB69CC">
      <w:headerReference w:type="default" r:id="rId13"/>
      <w:footerReference w:type="default" r:id="rId14"/>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B1D" w:rsidRDefault="008A3B1D" w:rsidP="00DE10B4">
      <w:pPr>
        <w:spacing w:after="0" w:line="240" w:lineRule="auto"/>
      </w:pPr>
      <w:r>
        <w:separator/>
      </w:r>
    </w:p>
  </w:endnote>
  <w:endnote w:type="continuationSeparator" w:id="0">
    <w:p w:rsidR="008A3B1D" w:rsidRDefault="008A3B1D"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B1D" w:rsidRPr="00696316" w:rsidRDefault="00523641" w:rsidP="004C6403">
    <w:pPr>
      <w:pStyle w:val="Fuzeile"/>
      <w:jc w:val="right"/>
      <w:rPr>
        <w:rFonts w:ascii="Arial" w:hAnsi="Arial" w:cs="Arial"/>
        <w:sz w:val="18"/>
      </w:rPr>
    </w:pPr>
    <w:r w:rsidRPr="00696316">
      <w:rPr>
        <w:rFonts w:ascii="Arial" w:hAnsi="Arial" w:cs="Arial"/>
        <w:sz w:val="18"/>
      </w:rPr>
      <w:t>Seite</w:t>
    </w:r>
    <w:r w:rsidR="008A3B1D" w:rsidRPr="00696316">
      <w:rPr>
        <w:rFonts w:ascii="Arial" w:hAnsi="Arial" w:cs="Arial"/>
        <w:sz w:val="18"/>
      </w:rPr>
      <w:t xml:space="preserve"> </w:t>
    </w:r>
    <w:r w:rsidR="008A3B1D" w:rsidRPr="00696316">
      <w:rPr>
        <w:rFonts w:ascii="Arial" w:hAnsi="Arial" w:cs="Arial"/>
        <w:sz w:val="18"/>
      </w:rPr>
      <w:fldChar w:fldCharType="begin"/>
    </w:r>
    <w:r w:rsidR="008A3B1D" w:rsidRPr="00696316">
      <w:rPr>
        <w:rFonts w:ascii="Arial" w:hAnsi="Arial" w:cs="Arial"/>
        <w:sz w:val="18"/>
      </w:rPr>
      <w:instrText xml:space="preserve"> PAGE  \* Arabic  \* MERGEFORMAT </w:instrText>
    </w:r>
    <w:r w:rsidR="008A3B1D" w:rsidRPr="00696316">
      <w:rPr>
        <w:rFonts w:ascii="Arial" w:hAnsi="Arial" w:cs="Arial"/>
        <w:sz w:val="18"/>
      </w:rPr>
      <w:fldChar w:fldCharType="separate"/>
    </w:r>
    <w:r w:rsidR="008A3B1D" w:rsidRPr="00696316">
      <w:rPr>
        <w:rFonts w:ascii="Arial" w:hAnsi="Arial" w:cs="Arial"/>
        <w:noProof/>
        <w:sz w:val="18"/>
      </w:rPr>
      <w:t>1</w:t>
    </w:r>
    <w:r w:rsidR="008A3B1D" w:rsidRPr="00696316">
      <w:rPr>
        <w:rFonts w:ascii="Arial" w:hAnsi="Arial" w:cs="Arial"/>
        <w:sz w:val="18"/>
      </w:rPr>
      <w:fldChar w:fldCharType="end"/>
    </w:r>
    <w:r w:rsidR="008A3B1D" w:rsidRPr="00696316">
      <w:rPr>
        <w:rFonts w:ascii="Arial" w:hAnsi="Arial" w:cs="Arial"/>
        <w:sz w:val="18"/>
      </w:rPr>
      <w:t xml:space="preserve"> </w:t>
    </w:r>
    <w:r w:rsidRPr="00696316">
      <w:rPr>
        <w:rFonts w:ascii="Arial" w:hAnsi="Arial" w:cs="Arial"/>
        <w:sz w:val="18"/>
      </w:rPr>
      <w:t>von</w:t>
    </w:r>
    <w:r w:rsidR="008A3B1D" w:rsidRPr="00696316">
      <w:rPr>
        <w:rFonts w:ascii="Arial" w:hAnsi="Arial" w:cs="Arial"/>
        <w:sz w:val="18"/>
      </w:rPr>
      <w:t xml:space="preserve"> </w:t>
    </w:r>
    <w:r w:rsidR="008A3B1D" w:rsidRPr="00696316">
      <w:rPr>
        <w:rFonts w:ascii="Arial" w:hAnsi="Arial" w:cs="Arial"/>
        <w:sz w:val="18"/>
      </w:rPr>
      <w:fldChar w:fldCharType="begin"/>
    </w:r>
    <w:r w:rsidR="008A3B1D" w:rsidRPr="00696316">
      <w:rPr>
        <w:rFonts w:ascii="Arial" w:hAnsi="Arial" w:cs="Arial"/>
        <w:sz w:val="18"/>
      </w:rPr>
      <w:instrText xml:space="preserve"> NUMPAGES   \* MERGEFORMAT </w:instrText>
    </w:r>
    <w:r w:rsidR="008A3B1D" w:rsidRPr="00696316">
      <w:rPr>
        <w:rFonts w:ascii="Arial" w:hAnsi="Arial" w:cs="Arial"/>
        <w:sz w:val="18"/>
      </w:rPr>
      <w:fldChar w:fldCharType="separate"/>
    </w:r>
    <w:r w:rsidR="008A3B1D" w:rsidRPr="00696316">
      <w:rPr>
        <w:rFonts w:ascii="Arial" w:hAnsi="Arial" w:cs="Arial"/>
        <w:noProof/>
        <w:sz w:val="18"/>
      </w:rPr>
      <w:t>3</w:t>
    </w:r>
    <w:r w:rsidR="008A3B1D" w:rsidRPr="00696316">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B1D" w:rsidRDefault="008A3B1D" w:rsidP="00DE10B4">
      <w:pPr>
        <w:spacing w:after="0" w:line="240" w:lineRule="auto"/>
      </w:pPr>
      <w:r>
        <w:separator/>
      </w:r>
    </w:p>
  </w:footnote>
  <w:footnote w:type="continuationSeparator" w:id="0">
    <w:p w:rsidR="008A3B1D" w:rsidRDefault="008A3B1D"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B1D" w:rsidRPr="00696316" w:rsidRDefault="008A3B1D">
    <w:pPr>
      <w:pStyle w:val="Kopfzeile"/>
      <w:rPr>
        <w:rFonts w:ascii="Arial" w:hAnsi="Arial" w:cs="Arial"/>
        <w:sz w:val="36"/>
      </w:rPr>
    </w:pPr>
    <w:r w:rsidRPr="00696316">
      <w:rPr>
        <w:rFonts w:ascii="Arial" w:hAnsi="Arial" w:cs="Arial"/>
        <w:noProof/>
        <w:sz w:val="36"/>
        <w:szCs w:val="40"/>
        <w:lang w:val="en-US"/>
      </w:rPr>
      <w:drawing>
        <wp:anchor distT="0" distB="0" distL="114300" distR="114300" simplePos="0" relativeHeight="251659264" behindDoc="0" locked="0" layoutInCell="1" allowOverlap="1" wp14:anchorId="40B55DB7" wp14:editId="08D91145">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Pr="00696316">
      <w:rPr>
        <w:rFonts w:ascii="Arial" w:hAnsi="Arial" w:cs="Arial"/>
        <w:sz w:val="36"/>
      </w:rPr>
      <w:t>Press</w:t>
    </w:r>
    <w:r w:rsidR="00523641" w:rsidRPr="00696316">
      <w:rPr>
        <w:rFonts w:ascii="Arial" w:hAnsi="Arial" w:cs="Arial"/>
        <w:sz w:val="36"/>
      </w:rPr>
      <w:t xml:space="preserve">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1016E"/>
    <w:rsid w:val="00083C3E"/>
    <w:rsid w:val="00087B1C"/>
    <w:rsid w:val="000B61D3"/>
    <w:rsid w:val="000E07EA"/>
    <w:rsid w:val="000F3398"/>
    <w:rsid w:val="001072CF"/>
    <w:rsid w:val="00124E78"/>
    <w:rsid w:val="00125B47"/>
    <w:rsid w:val="0014415D"/>
    <w:rsid w:val="0014429D"/>
    <w:rsid w:val="0019581F"/>
    <w:rsid w:val="001A0773"/>
    <w:rsid w:val="001A10E2"/>
    <w:rsid w:val="001C065A"/>
    <w:rsid w:val="001E5094"/>
    <w:rsid w:val="001F0D39"/>
    <w:rsid w:val="00204473"/>
    <w:rsid w:val="002127C7"/>
    <w:rsid w:val="0022347F"/>
    <w:rsid w:val="0023095D"/>
    <w:rsid w:val="002329A3"/>
    <w:rsid w:val="0023350C"/>
    <w:rsid w:val="00255258"/>
    <w:rsid w:val="002953F7"/>
    <w:rsid w:val="002A34E7"/>
    <w:rsid w:val="002D1C2A"/>
    <w:rsid w:val="002F2C4A"/>
    <w:rsid w:val="00310080"/>
    <w:rsid w:val="0036273E"/>
    <w:rsid w:val="00366D07"/>
    <w:rsid w:val="003768CA"/>
    <w:rsid w:val="003970AE"/>
    <w:rsid w:val="003A67FD"/>
    <w:rsid w:val="003B40B7"/>
    <w:rsid w:val="003B5828"/>
    <w:rsid w:val="003C3F50"/>
    <w:rsid w:val="003D6B79"/>
    <w:rsid w:val="003E0066"/>
    <w:rsid w:val="00400779"/>
    <w:rsid w:val="00424EE6"/>
    <w:rsid w:val="00435814"/>
    <w:rsid w:val="00447910"/>
    <w:rsid w:val="00456693"/>
    <w:rsid w:val="004645FF"/>
    <w:rsid w:val="00471FC4"/>
    <w:rsid w:val="00472D68"/>
    <w:rsid w:val="004A35CE"/>
    <w:rsid w:val="004A3C90"/>
    <w:rsid w:val="004C134C"/>
    <w:rsid w:val="004C6403"/>
    <w:rsid w:val="0051003E"/>
    <w:rsid w:val="005208E2"/>
    <w:rsid w:val="0052320A"/>
    <w:rsid w:val="00523641"/>
    <w:rsid w:val="00527144"/>
    <w:rsid w:val="005B71C1"/>
    <w:rsid w:val="005C7984"/>
    <w:rsid w:val="005D66F7"/>
    <w:rsid w:val="006030D6"/>
    <w:rsid w:val="00610C92"/>
    <w:rsid w:val="00617493"/>
    <w:rsid w:val="00632F51"/>
    <w:rsid w:val="0065472F"/>
    <w:rsid w:val="00657422"/>
    <w:rsid w:val="00670677"/>
    <w:rsid w:val="00676370"/>
    <w:rsid w:val="00681F87"/>
    <w:rsid w:val="00696316"/>
    <w:rsid w:val="006B41E8"/>
    <w:rsid w:val="006C37D6"/>
    <w:rsid w:val="006C736D"/>
    <w:rsid w:val="006D3BC3"/>
    <w:rsid w:val="006E2A20"/>
    <w:rsid w:val="006F2AF9"/>
    <w:rsid w:val="006F5E8F"/>
    <w:rsid w:val="00707A18"/>
    <w:rsid w:val="00732423"/>
    <w:rsid w:val="007341B1"/>
    <w:rsid w:val="00736B21"/>
    <w:rsid w:val="00737F78"/>
    <w:rsid w:val="007445ED"/>
    <w:rsid w:val="00750C54"/>
    <w:rsid w:val="007555AD"/>
    <w:rsid w:val="00757205"/>
    <w:rsid w:val="0078274A"/>
    <w:rsid w:val="007848CA"/>
    <w:rsid w:val="007B1498"/>
    <w:rsid w:val="007C6FC2"/>
    <w:rsid w:val="007D7DBD"/>
    <w:rsid w:val="007F2E89"/>
    <w:rsid w:val="008007D8"/>
    <w:rsid w:val="00800F86"/>
    <w:rsid w:val="0080186C"/>
    <w:rsid w:val="0086751E"/>
    <w:rsid w:val="008705DF"/>
    <w:rsid w:val="00870F5A"/>
    <w:rsid w:val="008A3B1D"/>
    <w:rsid w:val="008D26DD"/>
    <w:rsid w:val="008D2C31"/>
    <w:rsid w:val="009051BB"/>
    <w:rsid w:val="00922195"/>
    <w:rsid w:val="00943DFD"/>
    <w:rsid w:val="00953A76"/>
    <w:rsid w:val="00957768"/>
    <w:rsid w:val="00963001"/>
    <w:rsid w:val="00973A78"/>
    <w:rsid w:val="00997BC6"/>
    <w:rsid w:val="009B20A7"/>
    <w:rsid w:val="009C1B10"/>
    <w:rsid w:val="009C5DE3"/>
    <w:rsid w:val="009D6D58"/>
    <w:rsid w:val="009F58E5"/>
    <w:rsid w:val="00A64109"/>
    <w:rsid w:val="00A82110"/>
    <w:rsid w:val="00A84888"/>
    <w:rsid w:val="00A978B8"/>
    <w:rsid w:val="00AA12BA"/>
    <w:rsid w:val="00AB44BC"/>
    <w:rsid w:val="00AF2760"/>
    <w:rsid w:val="00AF4084"/>
    <w:rsid w:val="00B44BAB"/>
    <w:rsid w:val="00B524AA"/>
    <w:rsid w:val="00B62CF2"/>
    <w:rsid w:val="00B76DFB"/>
    <w:rsid w:val="00B80178"/>
    <w:rsid w:val="00B85598"/>
    <w:rsid w:val="00BA3FC4"/>
    <w:rsid w:val="00BA730D"/>
    <w:rsid w:val="00BB4B26"/>
    <w:rsid w:val="00BB69CC"/>
    <w:rsid w:val="00BE35B1"/>
    <w:rsid w:val="00C0739B"/>
    <w:rsid w:val="00C123E4"/>
    <w:rsid w:val="00C56F94"/>
    <w:rsid w:val="00C6257B"/>
    <w:rsid w:val="00C649E8"/>
    <w:rsid w:val="00CB2D67"/>
    <w:rsid w:val="00CC6DB8"/>
    <w:rsid w:val="00CD4A19"/>
    <w:rsid w:val="00CE2544"/>
    <w:rsid w:val="00CF43E3"/>
    <w:rsid w:val="00D3624E"/>
    <w:rsid w:val="00D37038"/>
    <w:rsid w:val="00D461DF"/>
    <w:rsid w:val="00D941A8"/>
    <w:rsid w:val="00DA7EF5"/>
    <w:rsid w:val="00DD25B1"/>
    <w:rsid w:val="00DE10B4"/>
    <w:rsid w:val="00DE6543"/>
    <w:rsid w:val="00E0194C"/>
    <w:rsid w:val="00E14723"/>
    <w:rsid w:val="00E31FF9"/>
    <w:rsid w:val="00E352BA"/>
    <w:rsid w:val="00E413D5"/>
    <w:rsid w:val="00E6414C"/>
    <w:rsid w:val="00E6783C"/>
    <w:rsid w:val="00E83A19"/>
    <w:rsid w:val="00EA37A1"/>
    <w:rsid w:val="00EC65F3"/>
    <w:rsid w:val="00EC74D9"/>
    <w:rsid w:val="00EE1F00"/>
    <w:rsid w:val="00EF1954"/>
    <w:rsid w:val="00FE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A37FF0"/>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dRy-g-HZfqW4XRZHMQjq2eaSdw81rMUrRl4iKPqoK3J6hmlg/viewform?vc=0&amp;c=0&amp;w=1" TargetMode="External"/><Relationship Id="rId12" Type="http://schemas.openxmlformats.org/officeDocument/2006/relationships/hyperlink" Target="https://www.linkedin.com/company/gm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mgcol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MGColor.EN" TargetMode="External"/><Relationship Id="rId4" Type="http://schemas.openxmlformats.org/officeDocument/2006/relationships/webSettings" Target="webSettings.xml"/><Relationship Id="rId9" Type="http://schemas.openxmlformats.org/officeDocument/2006/relationships/hyperlink" Target="https://www.gmgcolo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BC0A-859D-4387-9578-110C180A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3</Pages>
  <Words>881</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157</cp:revision>
  <dcterms:created xsi:type="dcterms:W3CDTF">2019-07-11T07:14:00Z</dcterms:created>
  <dcterms:modified xsi:type="dcterms:W3CDTF">2019-09-17T10:40:00Z</dcterms:modified>
</cp:coreProperties>
</file>