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1967C" w14:textId="09CA4CC8" w:rsidR="00026BE7" w:rsidRPr="00026BE7" w:rsidRDefault="00026BE7" w:rsidP="00026BE7">
      <w:pPr>
        <w:pStyle w:val="Standard"/>
        <w:spacing w:line="360" w:lineRule="auto"/>
        <w:rPr>
          <w:rFonts w:ascii="Gill Sans MT" w:hAnsi="Gill Sans MT"/>
          <w:b/>
          <w:color w:val="000000" w:themeColor="text1"/>
          <w:sz w:val="22"/>
          <w:szCs w:val="22"/>
        </w:rPr>
      </w:pPr>
    </w:p>
    <w:p w14:paraId="7ED6E1CB" w14:textId="77777777" w:rsidR="00026BE7" w:rsidRPr="00026BE7" w:rsidRDefault="00026BE7" w:rsidP="00026BE7">
      <w:pPr>
        <w:pStyle w:val="Standard"/>
        <w:spacing w:line="360" w:lineRule="auto"/>
        <w:rPr>
          <w:color w:val="000000" w:themeColor="text1"/>
        </w:rPr>
      </w:pPr>
      <w:r w:rsidRPr="00026BE7">
        <w:rPr>
          <w:rFonts w:ascii="Gill Sans MT" w:hAnsi="Gill Sans MT"/>
          <w:b/>
          <w:color w:val="000000" w:themeColor="text1"/>
          <w:sz w:val="22"/>
          <w:szCs w:val="22"/>
        </w:rPr>
        <w:t>ÉTUDE DE CAS</w:t>
      </w:r>
    </w:p>
    <w:p w14:paraId="14A12548" w14:textId="77777777" w:rsidR="00026BE7" w:rsidRPr="00026BE7" w:rsidRDefault="00026BE7" w:rsidP="00026BE7">
      <w:pPr>
        <w:pStyle w:val="Standard"/>
        <w:spacing w:line="360" w:lineRule="auto"/>
        <w:rPr>
          <w:color w:val="000000" w:themeColor="text1"/>
        </w:rPr>
      </w:pPr>
      <w:r w:rsidRPr="00026BE7">
        <w:rPr>
          <w:rFonts w:ascii="Gill Sans MT" w:hAnsi="Gill Sans MT"/>
          <w:color w:val="000000" w:themeColor="text1"/>
          <w:sz w:val="22"/>
          <w:szCs w:val="22"/>
        </w:rPr>
        <w:t>7 novembre 2019</w:t>
      </w:r>
    </w:p>
    <w:p w14:paraId="051FEA71" w14:textId="77777777" w:rsidR="00026BE7" w:rsidRPr="00026BE7" w:rsidRDefault="00026BE7" w:rsidP="00026BE7">
      <w:pPr>
        <w:pStyle w:val="Standard"/>
        <w:spacing w:line="360" w:lineRule="auto"/>
        <w:rPr>
          <w:rFonts w:ascii="Gill Sans MT" w:hAnsi="Gill Sans MT"/>
          <w:color w:val="000000" w:themeColor="text1"/>
          <w:sz w:val="22"/>
          <w:szCs w:val="22"/>
        </w:rPr>
      </w:pPr>
    </w:p>
    <w:p w14:paraId="347195C4" w14:textId="77777777" w:rsidR="00026BE7" w:rsidRPr="00026BE7" w:rsidRDefault="00026BE7" w:rsidP="00026BE7">
      <w:pPr>
        <w:pStyle w:val="Standard"/>
        <w:shd w:val="clear" w:color="auto" w:fill="FFFFFF"/>
        <w:spacing w:line="360" w:lineRule="auto"/>
        <w:jc w:val="center"/>
        <w:rPr>
          <w:color w:val="000000" w:themeColor="text1"/>
        </w:rPr>
      </w:pPr>
      <w:r w:rsidRPr="00026BE7">
        <w:rPr>
          <w:rFonts w:ascii="Gill Sans MT" w:hAnsi="Gill Sans MT"/>
          <w:b/>
          <w:color w:val="000000" w:themeColor="text1"/>
        </w:rPr>
        <w:t>SIGNBOX SIGNE UN PROJET D’AMÉNAGEMENT D’ENTREPRISE HORS DU COMMUN GRÂCE AU FILM ULTRA TRANSPARENT</w:t>
      </w:r>
    </w:p>
    <w:p w14:paraId="048B5A32" w14:textId="77777777" w:rsidR="00026BE7" w:rsidRPr="00026BE7" w:rsidRDefault="00026BE7" w:rsidP="00026BE7">
      <w:pPr>
        <w:pStyle w:val="Standard"/>
        <w:shd w:val="clear" w:color="auto" w:fill="FFFFFF"/>
        <w:spacing w:line="360" w:lineRule="auto"/>
        <w:jc w:val="center"/>
        <w:rPr>
          <w:color w:val="000000" w:themeColor="text1"/>
        </w:rPr>
      </w:pPr>
      <w:r w:rsidRPr="00026BE7">
        <w:rPr>
          <w:rFonts w:ascii="Gill Sans MT" w:hAnsi="Gill Sans MT"/>
          <w:b/>
          <w:color w:val="000000" w:themeColor="text1"/>
        </w:rPr>
        <w:t>E-2200ZC DE LINTEC</w:t>
      </w:r>
    </w:p>
    <w:p w14:paraId="710FE968" w14:textId="77777777" w:rsidR="00026BE7" w:rsidRPr="00026BE7" w:rsidRDefault="00026BE7" w:rsidP="00026BE7">
      <w:pPr>
        <w:pStyle w:val="Standard"/>
        <w:shd w:val="clear" w:color="auto" w:fill="FFFFFF"/>
        <w:spacing w:line="360" w:lineRule="auto"/>
        <w:rPr>
          <w:rFonts w:ascii="Gill Sans MT" w:hAnsi="Gill Sans MT"/>
          <w:b/>
          <w:color w:val="000000" w:themeColor="text1"/>
          <w:sz w:val="22"/>
        </w:rPr>
      </w:pPr>
      <w:bookmarkStart w:id="0" w:name="_GoBack"/>
      <w:bookmarkEnd w:id="0"/>
    </w:p>
    <w:p w14:paraId="0A7A324C"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Le film ultra transparent E-2200ZC de Lintec a joué un rôle clé dans la réalisation d’un projet d’aménagement intérieur imaginé par Signbox, un spécialiste réputé de la signalétique fort de 30 ans d’expérience du secteur. Reposant sur un ensemble de graphismes environnementaux accrocheurs, l’installation a pris place au sein du bureau londonien d’un grand cabinet international de services professionnels et de conseil en management.</w:t>
      </w:r>
    </w:p>
    <w:p w14:paraId="0CE8364D"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4377CD49"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Basée à Egham, au Royaume-Uni, la société Signbox est spécialisée dans les stratégies de communication visuelle de haute qualité, offrant des services de signalétique traditionnelle et de pointe à un large éventail d’industries, dont le monde de l’entreprise, l’enseignement, les soins de santé, le commerce de détail, l’hébergement et le divertissement.</w:t>
      </w:r>
    </w:p>
    <w:p w14:paraId="660B54E4"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5BC493D5"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 Notre équipe compte certains des meilleurs designers, responsables de projets et professionnels de l’installation du secteur », se réjouit Mark Bartlett, directeur général de Signbox. « Chez Signbox, nous appliquons une approche conceptuelle et holistique de la signalétique ; une méthodologie qui porte ses fruits puisque nos projets de classe mondiale sont régulièrement mis à l’honneur. »</w:t>
      </w:r>
    </w:p>
    <w:p w14:paraId="1F682687"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799ABBD7"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Lorsque l’un des plus grands cabinets au monde de services professionnels et de conseil en management a sélectionné Signbox pour un projet de réaménagement intérieur, Mark Bartlett y a vu l’opportunité d’étendre l’offre de signalétique d’entreprise proposée par l’entreprise. Desservant des clients issus de 40 industries répartis dans plus de 120 pays, les locaux londoniens de ce cabinet occupent trois étages du complexe de bureaux très en vue du quartier de la City.</w:t>
      </w:r>
    </w:p>
    <w:p w14:paraId="40252D27"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6D42095B"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 Le projet a porté sur un espace de travail dynamique largement ouvert où toute la signalétique, qu’il s’agisse des plans d’orientation au rez-de-chaussée, des panneaux de signalisation secondaire, des numéros des bureaux et des vitrages, a contribué à rehausser l’environnement de bureau », explique Mark Bartlett. « Il y avait aussi trois ensembles de salles de réunion à thématique sportive, dont les parois vitrées ont été ornées d’époustouflants graphismes très grand format réalisés par impression numérique. »</w:t>
      </w:r>
    </w:p>
    <w:p w14:paraId="196DE03F"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274091DA"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Pour produire ces graphismes et scènes originaux, Signbox s’est tourné vers le film ultra transparent E-2200ZC de Lintec.</w:t>
      </w:r>
    </w:p>
    <w:p w14:paraId="73281E2D"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651A9736"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L’E-2200ZC est un film en</w:t>
      </w:r>
      <w:r w:rsidRPr="00026BE7">
        <w:rPr>
          <w:color w:val="000000" w:themeColor="text1"/>
        </w:rPr>
        <w:t xml:space="preserve"> </w:t>
      </w:r>
      <w:r w:rsidRPr="00026BE7">
        <w:rPr>
          <w:rFonts w:ascii="Gill Sans MT" w:hAnsi="Gill Sans MT"/>
          <w:color w:val="000000" w:themeColor="text1"/>
        </w:rPr>
        <w:t>p</w:t>
      </w:r>
      <w:r w:rsidRPr="00026BE7">
        <w:rPr>
          <w:rFonts w:ascii="Gill Sans MT" w:hAnsi="Gill Sans MT"/>
          <w:iCs/>
          <w:color w:val="000000" w:themeColor="text1"/>
          <w:sz w:val="22"/>
          <w:szCs w:val="22"/>
        </w:rPr>
        <w:t>olyester hautement transparent conçu pour les imprimantes jet d’encre à séchage UV qui se révèle idéal pour les applications d’intérieur, et s’est particulièrement bien prêté aux besoins de vitrophanie de Signbox, assurant une reproduction de qualité optimale des images sur le support.</w:t>
      </w:r>
    </w:p>
    <w:p w14:paraId="4827DDFD"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3C7C17EA"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Avec une épaisseur de 50 microns, le film E-2200ZC présente par ailleurs des propriétés de résistance aux rayures qui n’ont pas échappé à Signbox. Dans un environnement sujet aux chocs et au risque d’abrasion, le support se devait en effet de garantir un niveau de durabilité maximal, tout en préservant la qualité d’impression et en maintenant une visibilité parfaitement nette dans les zones non imprimées.</w:t>
      </w:r>
    </w:p>
    <w:p w14:paraId="7FAE4026"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5ADFF155"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 Notre collaboration avec Lintec remonte à dix ans et nous avions déjà eu recours à ce film dans le cadre d’un grand nombre de projets. Pour nous, le choix était donc évident », poursuit Mark Bartlett. « Nous avons commandé environ 200 mètres carrés de matériau, ce qui nous a permis de produire 120 mètres linéaires de graphismes pour couvrir les 20 salles de réunion. Grâce au film de Lintec, nous avons pu réaliser une série de graphismes à fort impact visuel et ainsi contribuer à rehausser l’espace bureau. »</w:t>
      </w:r>
    </w:p>
    <w:p w14:paraId="5C3A29B6"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3E5F112C" w14:textId="77777777" w:rsidR="00026BE7" w:rsidRPr="00026BE7" w:rsidRDefault="00026BE7" w:rsidP="00026BE7">
      <w:pPr>
        <w:pStyle w:val="Standard"/>
        <w:spacing w:line="360" w:lineRule="auto"/>
        <w:jc w:val="both"/>
        <w:rPr>
          <w:color w:val="000000" w:themeColor="text1"/>
        </w:rPr>
      </w:pPr>
      <w:r w:rsidRPr="00026BE7">
        <w:rPr>
          <w:rFonts w:ascii="Gill Sans MT" w:hAnsi="Gill Sans MT"/>
          <w:iCs/>
          <w:color w:val="000000" w:themeColor="text1"/>
          <w:sz w:val="22"/>
          <w:szCs w:val="22"/>
        </w:rPr>
        <w:t>Et de conclure : « Le projet est un magnifique exemple qui illustre à merveille à quel point un design captivant, couplé à des matériaux et des technologies innovants, peut transformer un espace terne et ennuyeux en un environnement de travail des plus motivants. Le rôle que le film de Lintec a joué dans cette aventure est inestimable. »</w:t>
      </w:r>
    </w:p>
    <w:p w14:paraId="60228798" w14:textId="77777777" w:rsidR="00026BE7" w:rsidRPr="00026BE7" w:rsidRDefault="00026BE7" w:rsidP="00026BE7">
      <w:pPr>
        <w:pStyle w:val="Standard"/>
        <w:spacing w:line="360" w:lineRule="auto"/>
        <w:jc w:val="both"/>
        <w:rPr>
          <w:rFonts w:ascii="Gill Sans MT" w:hAnsi="Gill Sans MT"/>
          <w:iCs/>
          <w:color w:val="000000" w:themeColor="text1"/>
          <w:sz w:val="22"/>
          <w:szCs w:val="22"/>
        </w:rPr>
      </w:pPr>
    </w:p>
    <w:p w14:paraId="27B8BE6B" w14:textId="77777777" w:rsidR="00026BE7" w:rsidRPr="00026BE7" w:rsidRDefault="00026BE7" w:rsidP="00026BE7">
      <w:pPr>
        <w:pStyle w:val="Standard"/>
        <w:spacing w:line="360" w:lineRule="auto"/>
        <w:jc w:val="center"/>
        <w:rPr>
          <w:color w:val="000000" w:themeColor="text1"/>
        </w:rPr>
      </w:pPr>
      <w:r w:rsidRPr="00026BE7">
        <w:rPr>
          <w:rFonts w:ascii="Gill Sans MT" w:hAnsi="Gill Sans MT"/>
          <w:b/>
          <w:iCs/>
          <w:color w:val="000000" w:themeColor="text1"/>
          <w:sz w:val="22"/>
          <w:szCs w:val="22"/>
        </w:rPr>
        <w:t>-FIN-</w:t>
      </w:r>
    </w:p>
    <w:p w14:paraId="756DCD6F" w14:textId="77777777" w:rsidR="00026BE7" w:rsidRPr="00026BE7" w:rsidRDefault="00026BE7" w:rsidP="00026BE7">
      <w:pPr>
        <w:pStyle w:val="Standard"/>
        <w:spacing w:after="160" w:line="256" w:lineRule="auto"/>
        <w:jc w:val="both"/>
        <w:rPr>
          <w:color w:val="000000" w:themeColor="text1"/>
        </w:rPr>
      </w:pPr>
      <w:r w:rsidRPr="00026BE7">
        <w:rPr>
          <w:rFonts w:ascii="Calibri" w:hAnsi="Calibri" w:cs="Calibri"/>
          <w:b/>
          <w:color w:val="000000" w:themeColor="text1"/>
          <w:sz w:val="22"/>
          <w:szCs w:val="22"/>
          <w:lang w:val="en-GB"/>
        </w:rPr>
        <w:br/>
      </w:r>
    </w:p>
    <w:p w14:paraId="106F0EDE" w14:textId="77777777" w:rsidR="00026BE7" w:rsidRPr="00026BE7" w:rsidRDefault="00026BE7" w:rsidP="00026BE7">
      <w:pPr>
        <w:pStyle w:val="Standard"/>
        <w:spacing w:after="160" w:line="256" w:lineRule="auto"/>
        <w:jc w:val="both"/>
        <w:rPr>
          <w:color w:val="000000" w:themeColor="text1"/>
        </w:rPr>
      </w:pPr>
      <w:r w:rsidRPr="00026BE7">
        <w:rPr>
          <w:rFonts w:ascii="Calibri" w:hAnsi="Calibri" w:cs="Calibri"/>
          <w:b/>
          <w:color w:val="000000" w:themeColor="text1"/>
          <w:sz w:val="20"/>
          <w:szCs w:val="22"/>
          <w:lang w:val="en-GB"/>
        </w:rPr>
        <w:t>À propos de Lintec Europe</w:t>
      </w:r>
    </w:p>
    <w:p w14:paraId="0F9A11B9" w14:textId="77777777" w:rsidR="00026BE7" w:rsidRPr="00026BE7" w:rsidRDefault="00026BE7" w:rsidP="00026BE7">
      <w:pPr>
        <w:pStyle w:val="Standard"/>
        <w:spacing w:after="160" w:line="256" w:lineRule="auto"/>
        <w:jc w:val="both"/>
        <w:rPr>
          <w:color w:val="000000" w:themeColor="text1"/>
        </w:rPr>
      </w:pPr>
      <w:r w:rsidRPr="00026BE7">
        <w:rPr>
          <w:rFonts w:ascii="Calibri" w:hAnsi="Calibri" w:cs="Calibri"/>
          <w:color w:val="000000" w:themeColor="text1"/>
          <w:sz w:val="20"/>
          <w:szCs w:val="22"/>
          <w:lang w:val="en-GB"/>
        </w:rPr>
        <w:t>LINTEC EUROPE (UK) LTD est un fournisseur européen de matériaux et de films adhésifs spéciaux pour les applications d’étiquetage, de graphisme, d’impression et de communication visuelle.</w:t>
      </w:r>
    </w:p>
    <w:p w14:paraId="24A6AD17" w14:textId="77777777" w:rsidR="00026BE7" w:rsidRPr="00026BE7" w:rsidRDefault="00026BE7" w:rsidP="00026BE7">
      <w:pPr>
        <w:pStyle w:val="Standard"/>
        <w:spacing w:after="160" w:line="256" w:lineRule="auto"/>
        <w:jc w:val="both"/>
        <w:rPr>
          <w:color w:val="000000" w:themeColor="text1"/>
        </w:rPr>
      </w:pPr>
      <w:r w:rsidRPr="00026BE7">
        <w:rPr>
          <w:rFonts w:ascii="Calibri" w:hAnsi="Calibri" w:cs="Calibri"/>
          <w:color w:val="000000" w:themeColor="text1"/>
          <w:sz w:val="20"/>
          <w:szCs w:val="22"/>
          <w:lang w:val="en-GB"/>
        </w:rPr>
        <w:t>Son portefeuille étendu comprend un large éventail de films à étiquettes hautes performances, de films pour vitres, de supports grand format et graphiques, ainsi qu’une gamme de produits spéciaux, tels que les produits adhésifs pour les applications automobiles, les films et tapes industriels. LINTEC développe et fabrique également bon nombre de papiers spéciaux, tels que les papiers enduits.</w:t>
      </w:r>
    </w:p>
    <w:p w14:paraId="294B1EC1" w14:textId="77777777" w:rsidR="00026BE7" w:rsidRPr="00026BE7" w:rsidRDefault="00026BE7" w:rsidP="00026BE7">
      <w:pPr>
        <w:pStyle w:val="Standard"/>
        <w:spacing w:after="160" w:line="256" w:lineRule="auto"/>
        <w:jc w:val="both"/>
        <w:rPr>
          <w:color w:val="000000" w:themeColor="text1"/>
        </w:rPr>
      </w:pPr>
      <w:r w:rsidRPr="00026BE7">
        <w:rPr>
          <w:rFonts w:ascii="Calibri" w:hAnsi="Calibri" w:cs="Calibri"/>
          <w:color w:val="000000" w:themeColor="text1"/>
          <w:sz w:val="20"/>
          <w:szCs w:val="22"/>
          <w:lang w:val="en-GB"/>
        </w:rPr>
        <w:t>LINTEC EUROPE (UK) LTD est une filiale à part entière de LINTEC Europe B.V., dont le siège se trouve à Amstelveen, aux Pays-Bas.</w:t>
      </w:r>
    </w:p>
    <w:p w14:paraId="41E78BF5" w14:textId="77777777" w:rsidR="00026BE7" w:rsidRPr="00026BE7" w:rsidRDefault="00026BE7" w:rsidP="00026BE7">
      <w:pPr>
        <w:pStyle w:val="Standard"/>
        <w:spacing w:after="160" w:line="256" w:lineRule="auto"/>
        <w:jc w:val="both"/>
        <w:rPr>
          <w:color w:val="000000" w:themeColor="text1"/>
        </w:rPr>
      </w:pPr>
      <w:r w:rsidRPr="00026BE7">
        <w:rPr>
          <w:rFonts w:ascii="Calibri" w:hAnsi="Calibri" w:cs="Calibri"/>
          <w:color w:val="000000" w:themeColor="text1"/>
          <w:sz w:val="20"/>
          <w:szCs w:val="22"/>
          <w:lang w:val="en-GB"/>
        </w:rPr>
        <w:t xml:space="preserve">Pour de plus amples informations au sujet de LINTEC EUROPE (UK) LTD, rendez-vous sur : </w:t>
      </w:r>
      <w:hyperlink r:id="rId11" w:history="1">
        <w:r w:rsidRPr="00026BE7">
          <w:rPr>
            <w:rFonts w:ascii="Calibri" w:hAnsi="Calibri" w:cs="Calibri"/>
            <w:color w:val="000000" w:themeColor="text1"/>
            <w:sz w:val="20"/>
            <w:szCs w:val="22"/>
            <w:u w:val="single"/>
            <w:lang w:val="en-GB"/>
          </w:rPr>
          <w:t>www.lintec-europe.com</w:t>
        </w:r>
      </w:hyperlink>
      <w:r w:rsidRPr="00026BE7">
        <w:rPr>
          <w:rFonts w:ascii="Calibri" w:hAnsi="Calibri" w:cs="Calibri"/>
          <w:color w:val="000000" w:themeColor="text1"/>
          <w:sz w:val="20"/>
          <w:szCs w:val="22"/>
          <w:lang w:val="en-GB"/>
        </w:rPr>
        <w:t xml:space="preserve">  </w:t>
      </w:r>
    </w:p>
    <w:p w14:paraId="6AF11888" w14:textId="77777777" w:rsidR="00026BE7" w:rsidRPr="00026BE7" w:rsidRDefault="00026BE7" w:rsidP="00026BE7">
      <w:pPr>
        <w:pStyle w:val="Standard"/>
        <w:spacing w:after="160" w:line="360" w:lineRule="auto"/>
        <w:jc w:val="both"/>
        <w:rPr>
          <w:color w:val="000000" w:themeColor="text1"/>
        </w:rPr>
      </w:pPr>
      <w:r w:rsidRPr="00026BE7">
        <w:rPr>
          <w:rFonts w:ascii="Calibri" w:hAnsi="Calibri" w:cs="Calibri"/>
          <w:b/>
          <w:color w:val="000000" w:themeColor="text1"/>
          <w:sz w:val="20"/>
          <w:szCs w:val="22"/>
          <w:lang w:val="en-GB"/>
        </w:rPr>
        <w:t>Pour obtenir de plus amples informations, s’adresser à :</w:t>
      </w:r>
    </w:p>
    <w:p w14:paraId="3E471424" w14:textId="77777777" w:rsidR="00026BE7" w:rsidRPr="00026BE7" w:rsidRDefault="00026BE7" w:rsidP="00026BE7">
      <w:pPr>
        <w:pStyle w:val="Standard"/>
        <w:spacing w:after="160" w:line="256" w:lineRule="auto"/>
        <w:rPr>
          <w:color w:val="000000" w:themeColor="text1"/>
        </w:rPr>
      </w:pPr>
      <w:r w:rsidRPr="00026BE7">
        <w:rPr>
          <w:rFonts w:ascii="Calibri" w:hAnsi="Calibri" w:cs="Calibri"/>
          <w:color w:val="000000" w:themeColor="text1"/>
          <w:sz w:val="20"/>
          <w:szCs w:val="22"/>
          <w:lang w:val="en-GB"/>
        </w:rPr>
        <w:t>Michael Grass</w:t>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t xml:space="preserve">                                Andy Voss</w:t>
      </w:r>
      <w:r w:rsidRPr="00026BE7">
        <w:rPr>
          <w:rFonts w:ascii="Calibri" w:hAnsi="Calibri" w:cs="Calibri"/>
          <w:color w:val="000000" w:themeColor="text1"/>
          <w:sz w:val="20"/>
          <w:szCs w:val="22"/>
          <w:lang w:val="en-GB"/>
        </w:rPr>
        <w:br/>
        <w:t xml:space="preserve">Directeur de compte                   </w:t>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t>Directeur general</w:t>
      </w:r>
      <w:r w:rsidRPr="00026BE7">
        <w:rPr>
          <w:rFonts w:ascii="Calibri" w:hAnsi="Calibri" w:cs="Calibri"/>
          <w:color w:val="000000" w:themeColor="text1"/>
          <w:sz w:val="20"/>
          <w:szCs w:val="22"/>
          <w:lang w:val="en-GB"/>
        </w:rPr>
        <w:br/>
        <w:t>AD Communications</w:t>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t>LINTEC EUROPE (UK) LTD</w:t>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br/>
        <w:t>Tél. : +44 (0)1372 464470</w:t>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t xml:space="preserve">                Tél. : +44 (0) 1628 777766</w:t>
      </w:r>
      <w:r w:rsidRPr="00026BE7">
        <w:rPr>
          <w:rFonts w:ascii="Calibri" w:hAnsi="Calibri" w:cs="Calibri"/>
          <w:color w:val="000000" w:themeColor="text1"/>
          <w:sz w:val="20"/>
          <w:szCs w:val="22"/>
          <w:lang w:val="en-GB"/>
        </w:rPr>
        <w:br/>
      </w:r>
      <w:hyperlink r:id="rId12" w:history="1">
        <w:r w:rsidRPr="00026BE7">
          <w:rPr>
            <w:rFonts w:ascii="Calibri" w:hAnsi="Calibri" w:cs="Calibri"/>
            <w:color w:val="000000" w:themeColor="text1"/>
            <w:sz w:val="20"/>
            <w:szCs w:val="22"/>
            <w:u w:val="single"/>
            <w:lang w:val="en-GB"/>
          </w:rPr>
          <w:t>mgrass@adcomms.co.uk</w:t>
        </w:r>
      </w:hyperlink>
      <w:r w:rsidRPr="00026BE7">
        <w:rPr>
          <w:rFonts w:ascii="Calibri" w:hAnsi="Calibri" w:cs="Calibri"/>
          <w:color w:val="000000" w:themeColor="text1"/>
          <w:sz w:val="20"/>
          <w:szCs w:val="22"/>
          <w:lang w:val="en-GB"/>
        </w:rPr>
        <w:t xml:space="preserve">  </w:t>
      </w:r>
      <w:r w:rsidRPr="00026BE7">
        <w:rPr>
          <w:rFonts w:ascii="Calibri" w:hAnsi="Calibri" w:cs="Calibri"/>
          <w:color w:val="000000" w:themeColor="text1"/>
          <w:sz w:val="20"/>
          <w:szCs w:val="22"/>
          <w:lang w:val="en-GB"/>
        </w:rPr>
        <w:tab/>
        <w:t xml:space="preserve"> </w:t>
      </w:r>
      <w:r w:rsidRPr="00026BE7">
        <w:rPr>
          <w:rFonts w:ascii="Calibri" w:hAnsi="Calibri" w:cs="Calibri"/>
          <w:color w:val="000000" w:themeColor="text1"/>
          <w:sz w:val="20"/>
          <w:szCs w:val="22"/>
          <w:lang w:val="en-GB"/>
        </w:rPr>
        <w:tab/>
      </w:r>
      <w:r w:rsidRPr="00026BE7">
        <w:rPr>
          <w:rFonts w:ascii="Calibri" w:hAnsi="Calibri" w:cs="Calibri"/>
          <w:color w:val="000000" w:themeColor="text1"/>
          <w:sz w:val="20"/>
          <w:szCs w:val="22"/>
          <w:lang w:val="en-GB"/>
        </w:rPr>
        <w:tab/>
        <w:t xml:space="preserve">                </w:t>
      </w:r>
      <w:hyperlink r:id="rId13" w:history="1">
        <w:r w:rsidRPr="00026BE7">
          <w:rPr>
            <w:rFonts w:ascii="Calibri" w:hAnsi="Calibri" w:cs="Calibri"/>
            <w:color w:val="000000" w:themeColor="text1"/>
            <w:sz w:val="20"/>
            <w:szCs w:val="22"/>
            <w:u w:val="single"/>
            <w:lang w:val="en-GB"/>
          </w:rPr>
          <w:t>avoss@lintec-europeuk.com</w:t>
        </w:r>
      </w:hyperlink>
    </w:p>
    <w:p w14:paraId="47DC70EF" w14:textId="77777777" w:rsidR="00026BE7" w:rsidRPr="00026BE7" w:rsidRDefault="00026BE7" w:rsidP="00026BE7">
      <w:pPr>
        <w:pStyle w:val="Standard"/>
        <w:spacing w:line="360" w:lineRule="auto"/>
        <w:jc w:val="center"/>
        <w:rPr>
          <w:color w:val="000000" w:themeColor="text1"/>
        </w:rPr>
      </w:pPr>
    </w:p>
    <w:p w14:paraId="6BE75F78" w14:textId="77777777" w:rsidR="00920CAB" w:rsidRPr="00026BE7" w:rsidRDefault="00920CAB" w:rsidP="00026BE7">
      <w:pPr>
        <w:rPr>
          <w:color w:val="000000" w:themeColor="text1"/>
        </w:rPr>
      </w:pPr>
    </w:p>
    <w:sectPr w:rsidR="00920CAB" w:rsidRPr="00026BE7"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D005" w14:textId="77777777" w:rsidR="00067CA6" w:rsidRDefault="00067CA6">
      <w:r>
        <w:separator/>
      </w:r>
    </w:p>
  </w:endnote>
  <w:endnote w:type="continuationSeparator" w:id="0">
    <w:p w14:paraId="185254C3" w14:textId="77777777" w:rsidR="00067CA6" w:rsidRDefault="00067CA6">
      <w:r>
        <w:continuationSeparator/>
      </w:r>
    </w:p>
  </w:endnote>
  <w:endnote w:type="continuationNotice" w:id="1">
    <w:p w14:paraId="3EFB057C" w14:textId="77777777" w:rsidR="00067CA6" w:rsidRDefault="0006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0456" w14:textId="77777777" w:rsidR="00067CA6" w:rsidRDefault="00067CA6">
      <w:r>
        <w:separator/>
      </w:r>
    </w:p>
  </w:footnote>
  <w:footnote w:type="continuationSeparator" w:id="0">
    <w:p w14:paraId="02AF9ACF" w14:textId="77777777" w:rsidR="00067CA6" w:rsidRDefault="00067CA6">
      <w:r>
        <w:continuationSeparator/>
      </w:r>
    </w:p>
  </w:footnote>
  <w:footnote w:type="continuationNotice" w:id="1">
    <w:p w14:paraId="1C1315BC" w14:textId="77777777" w:rsidR="00067CA6" w:rsidRDefault="00067C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6822"/>
    <w:rsid w:val="00007010"/>
    <w:rsid w:val="000078C6"/>
    <w:rsid w:val="00011ED5"/>
    <w:rsid w:val="000155AC"/>
    <w:rsid w:val="00017DA9"/>
    <w:rsid w:val="00022D16"/>
    <w:rsid w:val="00022EC9"/>
    <w:rsid w:val="00023DE9"/>
    <w:rsid w:val="000259D7"/>
    <w:rsid w:val="00026AF4"/>
    <w:rsid w:val="00026BE7"/>
    <w:rsid w:val="000303F9"/>
    <w:rsid w:val="00032D61"/>
    <w:rsid w:val="000330AE"/>
    <w:rsid w:val="000349F5"/>
    <w:rsid w:val="0004020A"/>
    <w:rsid w:val="0004037D"/>
    <w:rsid w:val="00041ADC"/>
    <w:rsid w:val="000441DB"/>
    <w:rsid w:val="0004574A"/>
    <w:rsid w:val="00045D59"/>
    <w:rsid w:val="00047D8C"/>
    <w:rsid w:val="00052BBB"/>
    <w:rsid w:val="00054FA4"/>
    <w:rsid w:val="00056A85"/>
    <w:rsid w:val="00056DD4"/>
    <w:rsid w:val="00057813"/>
    <w:rsid w:val="00060708"/>
    <w:rsid w:val="000662FD"/>
    <w:rsid w:val="00066FF8"/>
    <w:rsid w:val="00067CA6"/>
    <w:rsid w:val="00070E77"/>
    <w:rsid w:val="00072016"/>
    <w:rsid w:val="00073D87"/>
    <w:rsid w:val="00074281"/>
    <w:rsid w:val="00075E16"/>
    <w:rsid w:val="0008012F"/>
    <w:rsid w:val="00080825"/>
    <w:rsid w:val="00080FCF"/>
    <w:rsid w:val="00085B95"/>
    <w:rsid w:val="000869A6"/>
    <w:rsid w:val="00086B33"/>
    <w:rsid w:val="000904C2"/>
    <w:rsid w:val="000921EB"/>
    <w:rsid w:val="0009354C"/>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2C82"/>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384D"/>
    <w:rsid w:val="00106CDC"/>
    <w:rsid w:val="001100BC"/>
    <w:rsid w:val="00110340"/>
    <w:rsid w:val="001118F0"/>
    <w:rsid w:val="00111CB7"/>
    <w:rsid w:val="00113DC7"/>
    <w:rsid w:val="00115C4A"/>
    <w:rsid w:val="00116FB2"/>
    <w:rsid w:val="001200AD"/>
    <w:rsid w:val="001213F7"/>
    <w:rsid w:val="001234AA"/>
    <w:rsid w:val="0012380F"/>
    <w:rsid w:val="00124378"/>
    <w:rsid w:val="00126962"/>
    <w:rsid w:val="00126CFF"/>
    <w:rsid w:val="001275CA"/>
    <w:rsid w:val="001305A4"/>
    <w:rsid w:val="00132272"/>
    <w:rsid w:val="00134109"/>
    <w:rsid w:val="001347FD"/>
    <w:rsid w:val="00136F70"/>
    <w:rsid w:val="001403DE"/>
    <w:rsid w:val="00141C22"/>
    <w:rsid w:val="001466CB"/>
    <w:rsid w:val="00146DD2"/>
    <w:rsid w:val="00146FA6"/>
    <w:rsid w:val="001479F7"/>
    <w:rsid w:val="001511A6"/>
    <w:rsid w:val="001513EE"/>
    <w:rsid w:val="0015191F"/>
    <w:rsid w:val="00151C67"/>
    <w:rsid w:val="00152E58"/>
    <w:rsid w:val="00153EF0"/>
    <w:rsid w:val="0015403E"/>
    <w:rsid w:val="00155239"/>
    <w:rsid w:val="00160229"/>
    <w:rsid w:val="00165AA5"/>
    <w:rsid w:val="001677CB"/>
    <w:rsid w:val="00170C73"/>
    <w:rsid w:val="0017170E"/>
    <w:rsid w:val="00172693"/>
    <w:rsid w:val="00173B03"/>
    <w:rsid w:val="001822AD"/>
    <w:rsid w:val="00182D00"/>
    <w:rsid w:val="00182FE8"/>
    <w:rsid w:val="00183C5D"/>
    <w:rsid w:val="00183E53"/>
    <w:rsid w:val="001843F5"/>
    <w:rsid w:val="00185386"/>
    <w:rsid w:val="00187F43"/>
    <w:rsid w:val="001912A4"/>
    <w:rsid w:val="001933EA"/>
    <w:rsid w:val="00193466"/>
    <w:rsid w:val="00195211"/>
    <w:rsid w:val="0019777E"/>
    <w:rsid w:val="0019798A"/>
    <w:rsid w:val="001A048A"/>
    <w:rsid w:val="001B1FA1"/>
    <w:rsid w:val="001B1FCA"/>
    <w:rsid w:val="001B3462"/>
    <w:rsid w:val="001B4025"/>
    <w:rsid w:val="001B5B84"/>
    <w:rsid w:val="001C05F8"/>
    <w:rsid w:val="001C56A0"/>
    <w:rsid w:val="001C5CCD"/>
    <w:rsid w:val="001C6C0F"/>
    <w:rsid w:val="001C6EC9"/>
    <w:rsid w:val="001D31CF"/>
    <w:rsid w:val="001D48A1"/>
    <w:rsid w:val="001D556F"/>
    <w:rsid w:val="001D685C"/>
    <w:rsid w:val="001D6A88"/>
    <w:rsid w:val="001D6BBD"/>
    <w:rsid w:val="001E6890"/>
    <w:rsid w:val="001E795D"/>
    <w:rsid w:val="001F2C7A"/>
    <w:rsid w:val="001F2FD9"/>
    <w:rsid w:val="001F4830"/>
    <w:rsid w:val="001F51CF"/>
    <w:rsid w:val="001F5C36"/>
    <w:rsid w:val="001F64C2"/>
    <w:rsid w:val="001F79F2"/>
    <w:rsid w:val="002015E3"/>
    <w:rsid w:val="00201A59"/>
    <w:rsid w:val="002049C9"/>
    <w:rsid w:val="00205566"/>
    <w:rsid w:val="00205ACF"/>
    <w:rsid w:val="002061C3"/>
    <w:rsid w:val="0020673A"/>
    <w:rsid w:val="00207525"/>
    <w:rsid w:val="0021143A"/>
    <w:rsid w:val="00214ECA"/>
    <w:rsid w:val="00217210"/>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45D43"/>
    <w:rsid w:val="00250D2F"/>
    <w:rsid w:val="0025114A"/>
    <w:rsid w:val="00252123"/>
    <w:rsid w:val="00252425"/>
    <w:rsid w:val="00254773"/>
    <w:rsid w:val="00255FBA"/>
    <w:rsid w:val="00256B0E"/>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8B"/>
    <w:rsid w:val="00295DA1"/>
    <w:rsid w:val="00297098"/>
    <w:rsid w:val="002A0C01"/>
    <w:rsid w:val="002A1CAD"/>
    <w:rsid w:val="002A4B2F"/>
    <w:rsid w:val="002A50F8"/>
    <w:rsid w:val="002A70A5"/>
    <w:rsid w:val="002A75B3"/>
    <w:rsid w:val="002B0C4C"/>
    <w:rsid w:val="002B274A"/>
    <w:rsid w:val="002B4582"/>
    <w:rsid w:val="002B78A9"/>
    <w:rsid w:val="002B7992"/>
    <w:rsid w:val="002C0B6C"/>
    <w:rsid w:val="002C18B1"/>
    <w:rsid w:val="002C27F5"/>
    <w:rsid w:val="002C35E5"/>
    <w:rsid w:val="002C5B44"/>
    <w:rsid w:val="002C6FB3"/>
    <w:rsid w:val="002C7651"/>
    <w:rsid w:val="002C7670"/>
    <w:rsid w:val="002D07D9"/>
    <w:rsid w:val="002D181A"/>
    <w:rsid w:val="002D2580"/>
    <w:rsid w:val="002D438A"/>
    <w:rsid w:val="002D591D"/>
    <w:rsid w:val="002D5BA2"/>
    <w:rsid w:val="002D73AC"/>
    <w:rsid w:val="002D7585"/>
    <w:rsid w:val="002D7E25"/>
    <w:rsid w:val="002E103D"/>
    <w:rsid w:val="002E5915"/>
    <w:rsid w:val="002E5B44"/>
    <w:rsid w:val="002E5DA1"/>
    <w:rsid w:val="002E729F"/>
    <w:rsid w:val="002E766E"/>
    <w:rsid w:val="002E79EA"/>
    <w:rsid w:val="002F09D5"/>
    <w:rsid w:val="002F5375"/>
    <w:rsid w:val="002F63DB"/>
    <w:rsid w:val="002F7419"/>
    <w:rsid w:val="002F7D94"/>
    <w:rsid w:val="002F7DFD"/>
    <w:rsid w:val="00303EEF"/>
    <w:rsid w:val="00304AF3"/>
    <w:rsid w:val="00305D32"/>
    <w:rsid w:val="003075C5"/>
    <w:rsid w:val="003105D7"/>
    <w:rsid w:val="00310DD1"/>
    <w:rsid w:val="0031460A"/>
    <w:rsid w:val="0031771E"/>
    <w:rsid w:val="003215A3"/>
    <w:rsid w:val="00321C19"/>
    <w:rsid w:val="00323220"/>
    <w:rsid w:val="003235D2"/>
    <w:rsid w:val="00323802"/>
    <w:rsid w:val="00333873"/>
    <w:rsid w:val="00333AEC"/>
    <w:rsid w:val="00342426"/>
    <w:rsid w:val="00342B53"/>
    <w:rsid w:val="003444D8"/>
    <w:rsid w:val="00346DFE"/>
    <w:rsid w:val="00347041"/>
    <w:rsid w:val="00350D30"/>
    <w:rsid w:val="003510BF"/>
    <w:rsid w:val="00351756"/>
    <w:rsid w:val="00355583"/>
    <w:rsid w:val="00356063"/>
    <w:rsid w:val="0035616C"/>
    <w:rsid w:val="00356708"/>
    <w:rsid w:val="00361AC0"/>
    <w:rsid w:val="00365A23"/>
    <w:rsid w:val="00365B15"/>
    <w:rsid w:val="00366B50"/>
    <w:rsid w:val="00375D71"/>
    <w:rsid w:val="003801C8"/>
    <w:rsid w:val="00380D52"/>
    <w:rsid w:val="003813AF"/>
    <w:rsid w:val="00381E68"/>
    <w:rsid w:val="00384040"/>
    <w:rsid w:val="0038454A"/>
    <w:rsid w:val="00385F6E"/>
    <w:rsid w:val="003872CC"/>
    <w:rsid w:val="003876D3"/>
    <w:rsid w:val="00387897"/>
    <w:rsid w:val="00390F06"/>
    <w:rsid w:val="00391D47"/>
    <w:rsid w:val="00392CE7"/>
    <w:rsid w:val="00392D94"/>
    <w:rsid w:val="003945F0"/>
    <w:rsid w:val="00396A2E"/>
    <w:rsid w:val="003971EF"/>
    <w:rsid w:val="0039759B"/>
    <w:rsid w:val="003979CB"/>
    <w:rsid w:val="00397FB0"/>
    <w:rsid w:val="003A06A3"/>
    <w:rsid w:val="003A2741"/>
    <w:rsid w:val="003A3453"/>
    <w:rsid w:val="003A3D32"/>
    <w:rsid w:val="003A5686"/>
    <w:rsid w:val="003B1A6D"/>
    <w:rsid w:val="003B6E7E"/>
    <w:rsid w:val="003C1056"/>
    <w:rsid w:val="003C3CAB"/>
    <w:rsid w:val="003C433E"/>
    <w:rsid w:val="003C47EA"/>
    <w:rsid w:val="003C6171"/>
    <w:rsid w:val="003D0BA1"/>
    <w:rsid w:val="003D0DBF"/>
    <w:rsid w:val="003D2A2C"/>
    <w:rsid w:val="003D6CAC"/>
    <w:rsid w:val="003E4235"/>
    <w:rsid w:val="003E70B6"/>
    <w:rsid w:val="003E7E0A"/>
    <w:rsid w:val="003F01DE"/>
    <w:rsid w:val="003F0232"/>
    <w:rsid w:val="003F3863"/>
    <w:rsid w:val="004003B1"/>
    <w:rsid w:val="00403B22"/>
    <w:rsid w:val="00404A93"/>
    <w:rsid w:val="00405A64"/>
    <w:rsid w:val="00406EE8"/>
    <w:rsid w:val="00407106"/>
    <w:rsid w:val="004072D0"/>
    <w:rsid w:val="0040791F"/>
    <w:rsid w:val="00407F38"/>
    <w:rsid w:val="00410593"/>
    <w:rsid w:val="004140B8"/>
    <w:rsid w:val="004150E9"/>
    <w:rsid w:val="004163A3"/>
    <w:rsid w:val="00417A9E"/>
    <w:rsid w:val="00417B8F"/>
    <w:rsid w:val="00420779"/>
    <w:rsid w:val="00421DD2"/>
    <w:rsid w:val="00422C91"/>
    <w:rsid w:val="004263D0"/>
    <w:rsid w:val="004312AD"/>
    <w:rsid w:val="00431777"/>
    <w:rsid w:val="00431A76"/>
    <w:rsid w:val="00433267"/>
    <w:rsid w:val="00433A61"/>
    <w:rsid w:val="0043445B"/>
    <w:rsid w:val="00435D21"/>
    <w:rsid w:val="00436F46"/>
    <w:rsid w:val="004376CB"/>
    <w:rsid w:val="00444D12"/>
    <w:rsid w:val="0044727C"/>
    <w:rsid w:val="004472A9"/>
    <w:rsid w:val="0045022D"/>
    <w:rsid w:val="0045074E"/>
    <w:rsid w:val="00450BA4"/>
    <w:rsid w:val="0045126B"/>
    <w:rsid w:val="00451942"/>
    <w:rsid w:val="00451A00"/>
    <w:rsid w:val="0045533F"/>
    <w:rsid w:val="00455C10"/>
    <w:rsid w:val="00455FB8"/>
    <w:rsid w:val="0045676D"/>
    <w:rsid w:val="00460139"/>
    <w:rsid w:val="0046258C"/>
    <w:rsid w:val="00462F17"/>
    <w:rsid w:val="00463FCE"/>
    <w:rsid w:val="004670DC"/>
    <w:rsid w:val="004702F5"/>
    <w:rsid w:val="00470402"/>
    <w:rsid w:val="0047127D"/>
    <w:rsid w:val="004723B8"/>
    <w:rsid w:val="004737CA"/>
    <w:rsid w:val="00474FB1"/>
    <w:rsid w:val="00476BDC"/>
    <w:rsid w:val="004819DC"/>
    <w:rsid w:val="004824F6"/>
    <w:rsid w:val="0048287A"/>
    <w:rsid w:val="00483A94"/>
    <w:rsid w:val="0048503D"/>
    <w:rsid w:val="00487021"/>
    <w:rsid w:val="0049349F"/>
    <w:rsid w:val="00493607"/>
    <w:rsid w:val="00494248"/>
    <w:rsid w:val="0049581C"/>
    <w:rsid w:val="00495F80"/>
    <w:rsid w:val="004A109A"/>
    <w:rsid w:val="004A2E60"/>
    <w:rsid w:val="004A3053"/>
    <w:rsid w:val="004A50E3"/>
    <w:rsid w:val="004B3F9F"/>
    <w:rsid w:val="004B6667"/>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3C04"/>
    <w:rsid w:val="004E4D9A"/>
    <w:rsid w:val="004E61E9"/>
    <w:rsid w:val="004E70D1"/>
    <w:rsid w:val="004E7776"/>
    <w:rsid w:val="004F108F"/>
    <w:rsid w:val="004F1EDB"/>
    <w:rsid w:val="004F2028"/>
    <w:rsid w:val="004F22DB"/>
    <w:rsid w:val="004F3508"/>
    <w:rsid w:val="004F3E07"/>
    <w:rsid w:val="004F4266"/>
    <w:rsid w:val="004F5523"/>
    <w:rsid w:val="004F5903"/>
    <w:rsid w:val="004F68E5"/>
    <w:rsid w:val="0050180C"/>
    <w:rsid w:val="00504A7E"/>
    <w:rsid w:val="00504E4D"/>
    <w:rsid w:val="0050604E"/>
    <w:rsid w:val="00507890"/>
    <w:rsid w:val="00510AEA"/>
    <w:rsid w:val="005112B7"/>
    <w:rsid w:val="005114F3"/>
    <w:rsid w:val="00511C08"/>
    <w:rsid w:val="00513892"/>
    <w:rsid w:val="00513FE3"/>
    <w:rsid w:val="005168CF"/>
    <w:rsid w:val="00520C9A"/>
    <w:rsid w:val="00521037"/>
    <w:rsid w:val="00521731"/>
    <w:rsid w:val="00525E77"/>
    <w:rsid w:val="0052737C"/>
    <w:rsid w:val="005312DA"/>
    <w:rsid w:val="005322AC"/>
    <w:rsid w:val="0053432D"/>
    <w:rsid w:val="00534BBB"/>
    <w:rsid w:val="00535028"/>
    <w:rsid w:val="00536E99"/>
    <w:rsid w:val="005372C3"/>
    <w:rsid w:val="00540C2B"/>
    <w:rsid w:val="0054424B"/>
    <w:rsid w:val="00545ABD"/>
    <w:rsid w:val="005467B8"/>
    <w:rsid w:val="005478FE"/>
    <w:rsid w:val="00550CE4"/>
    <w:rsid w:val="005539C2"/>
    <w:rsid w:val="005547E8"/>
    <w:rsid w:val="00555D5D"/>
    <w:rsid w:val="00555ED1"/>
    <w:rsid w:val="00556DCE"/>
    <w:rsid w:val="0055736F"/>
    <w:rsid w:val="005602E7"/>
    <w:rsid w:val="005607EE"/>
    <w:rsid w:val="00564B80"/>
    <w:rsid w:val="005650BC"/>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095"/>
    <w:rsid w:val="00587A10"/>
    <w:rsid w:val="00590636"/>
    <w:rsid w:val="0059151F"/>
    <w:rsid w:val="005932BB"/>
    <w:rsid w:val="00597001"/>
    <w:rsid w:val="00597FFA"/>
    <w:rsid w:val="005A05A0"/>
    <w:rsid w:val="005A06FC"/>
    <w:rsid w:val="005A184A"/>
    <w:rsid w:val="005A2070"/>
    <w:rsid w:val="005A2A21"/>
    <w:rsid w:val="005A30F2"/>
    <w:rsid w:val="005A3B5A"/>
    <w:rsid w:val="005A5144"/>
    <w:rsid w:val="005A585F"/>
    <w:rsid w:val="005A6080"/>
    <w:rsid w:val="005B030C"/>
    <w:rsid w:val="005B42D6"/>
    <w:rsid w:val="005B4F82"/>
    <w:rsid w:val="005B5EA7"/>
    <w:rsid w:val="005B6403"/>
    <w:rsid w:val="005B6F76"/>
    <w:rsid w:val="005B7C14"/>
    <w:rsid w:val="005C0744"/>
    <w:rsid w:val="005C4FBB"/>
    <w:rsid w:val="005E034A"/>
    <w:rsid w:val="005E264F"/>
    <w:rsid w:val="005E419C"/>
    <w:rsid w:val="005F013A"/>
    <w:rsid w:val="005F2C73"/>
    <w:rsid w:val="005F2DBA"/>
    <w:rsid w:val="005F5DBC"/>
    <w:rsid w:val="005F681D"/>
    <w:rsid w:val="00600DA9"/>
    <w:rsid w:val="00605314"/>
    <w:rsid w:val="0060759C"/>
    <w:rsid w:val="00610FF7"/>
    <w:rsid w:val="00612435"/>
    <w:rsid w:val="0061296B"/>
    <w:rsid w:val="006132D6"/>
    <w:rsid w:val="00613D6F"/>
    <w:rsid w:val="00613ED1"/>
    <w:rsid w:val="00613F12"/>
    <w:rsid w:val="00614B19"/>
    <w:rsid w:val="00614D8A"/>
    <w:rsid w:val="00615331"/>
    <w:rsid w:val="006156A2"/>
    <w:rsid w:val="00616222"/>
    <w:rsid w:val="006174C5"/>
    <w:rsid w:val="00621873"/>
    <w:rsid w:val="006227AC"/>
    <w:rsid w:val="006232E2"/>
    <w:rsid w:val="00626593"/>
    <w:rsid w:val="006267B6"/>
    <w:rsid w:val="00626840"/>
    <w:rsid w:val="00627EBC"/>
    <w:rsid w:val="00630588"/>
    <w:rsid w:val="00631AE8"/>
    <w:rsid w:val="00631B06"/>
    <w:rsid w:val="00640444"/>
    <w:rsid w:val="006434C8"/>
    <w:rsid w:val="00646A0D"/>
    <w:rsid w:val="006478AF"/>
    <w:rsid w:val="00650381"/>
    <w:rsid w:val="006507A8"/>
    <w:rsid w:val="006555D5"/>
    <w:rsid w:val="00655E3A"/>
    <w:rsid w:val="00657569"/>
    <w:rsid w:val="00657B23"/>
    <w:rsid w:val="00660031"/>
    <w:rsid w:val="00662953"/>
    <w:rsid w:val="00667219"/>
    <w:rsid w:val="00670669"/>
    <w:rsid w:val="006809C5"/>
    <w:rsid w:val="006830F7"/>
    <w:rsid w:val="006843C2"/>
    <w:rsid w:val="00684637"/>
    <w:rsid w:val="006846FC"/>
    <w:rsid w:val="00685D41"/>
    <w:rsid w:val="00685F80"/>
    <w:rsid w:val="006877E7"/>
    <w:rsid w:val="00691908"/>
    <w:rsid w:val="006924A9"/>
    <w:rsid w:val="0069284F"/>
    <w:rsid w:val="00693092"/>
    <w:rsid w:val="006933B4"/>
    <w:rsid w:val="00693A1B"/>
    <w:rsid w:val="0069600F"/>
    <w:rsid w:val="00696C56"/>
    <w:rsid w:val="006970A6"/>
    <w:rsid w:val="006974F4"/>
    <w:rsid w:val="006A008F"/>
    <w:rsid w:val="006A0280"/>
    <w:rsid w:val="006A06F8"/>
    <w:rsid w:val="006A1C23"/>
    <w:rsid w:val="006A5D3B"/>
    <w:rsid w:val="006A7C25"/>
    <w:rsid w:val="006B15B3"/>
    <w:rsid w:val="006B1A44"/>
    <w:rsid w:val="006B4354"/>
    <w:rsid w:val="006B4AA4"/>
    <w:rsid w:val="006B4D90"/>
    <w:rsid w:val="006B56C8"/>
    <w:rsid w:val="006B7F76"/>
    <w:rsid w:val="006C0D01"/>
    <w:rsid w:val="006C2F83"/>
    <w:rsid w:val="006C38C0"/>
    <w:rsid w:val="006C52BC"/>
    <w:rsid w:val="006D088D"/>
    <w:rsid w:val="006D1B6D"/>
    <w:rsid w:val="006D21FB"/>
    <w:rsid w:val="006D2882"/>
    <w:rsid w:val="006D4567"/>
    <w:rsid w:val="006D551C"/>
    <w:rsid w:val="006D61EB"/>
    <w:rsid w:val="006D7487"/>
    <w:rsid w:val="006D7D86"/>
    <w:rsid w:val="006E1D1F"/>
    <w:rsid w:val="006E4EBE"/>
    <w:rsid w:val="006E71DC"/>
    <w:rsid w:val="006E763E"/>
    <w:rsid w:val="006F3FE8"/>
    <w:rsid w:val="006F44FD"/>
    <w:rsid w:val="006F4784"/>
    <w:rsid w:val="006F79E5"/>
    <w:rsid w:val="00700E0D"/>
    <w:rsid w:val="0070171D"/>
    <w:rsid w:val="00704245"/>
    <w:rsid w:val="00705B8C"/>
    <w:rsid w:val="007062B7"/>
    <w:rsid w:val="00711550"/>
    <w:rsid w:val="007124ED"/>
    <w:rsid w:val="00713691"/>
    <w:rsid w:val="00714343"/>
    <w:rsid w:val="007147DE"/>
    <w:rsid w:val="007178B6"/>
    <w:rsid w:val="007179C3"/>
    <w:rsid w:val="007237C8"/>
    <w:rsid w:val="00724406"/>
    <w:rsid w:val="007262B6"/>
    <w:rsid w:val="00726CB0"/>
    <w:rsid w:val="007278AC"/>
    <w:rsid w:val="00727F98"/>
    <w:rsid w:val="0073045F"/>
    <w:rsid w:val="00730BF9"/>
    <w:rsid w:val="00732706"/>
    <w:rsid w:val="00733150"/>
    <w:rsid w:val="00733736"/>
    <w:rsid w:val="00734562"/>
    <w:rsid w:val="007348B5"/>
    <w:rsid w:val="007350FD"/>
    <w:rsid w:val="00735374"/>
    <w:rsid w:val="00736CC0"/>
    <w:rsid w:val="00736DF5"/>
    <w:rsid w:val="00742A66"/>
    <w:rsid w:val="007450BB"/>
    <w:rsid w:val="0074590A"/>
    <w:rsid w:val="0074643C"/>
    <w:rsid w:val="007464BD"/>
    <w:rsid w:val="00746B3C"/>
    <w:rsid w:val="007476B8"/>
    <w:rsid w:val="00750804"/>
    <w:rsid w:val="007575DF"/>
    <w:rsid w:val="00757E2D"/>
    <w:rsid w:val="00761749"/>
    <w:rsid w:val="00764170"/>
    <w:rsid w:val="0077351F"/>
    <w:rsid w:val="00773635"/>
    <w:rsid w:val="00775E89"/>
    <w:rsid w:val="00776280"/>
    <w:rsid w:val="00781B1A"/>
    <w:rsid w:val="00782C22"/>
    <w:rsid w:val="007833C0"/>
    <w:rsid w:val="007839B0"/>
    <w:rsid w:val="007844C9"/>
    <w:rsid w:val="00784D69"/>
    <w:rsid w:val="0078796F"/>
    <w:rsid w:val="00793697"/>
    <w:rsid w:val="00794923"/>
    <w:rsid w:val="00797538"/>
    <w:rsid w:val="00797F2D"/>
    <w:rsid w:val="00797FD6"/>
    <w:rsid w:val="007A0B51"/>
    <w:rsid w:val="007A13BA"/>
    <w:rsid w:val="007A1B39"/>
    <w:rsid w:val="007A2FEC"/>
    <w:rsid w:val="007B2A99"/>
    <w:rsid w:val="007B2F7B"/>
    <w:rsid w:val="007B3A4E"/>
    <w:rsid w:val="007B4B0C"/>
    <w:rsid w:val="007B6739"/>
    <w:rsid w:val="007B6BBD"/>
    <w:rsid w:val="007B7EE4"/>
    <w:rsid w:val="007C1308"/>
    <w:rsid w:val="007C1BC8"/>
    <w:rsid w:val="007C1FBF"/>
    <w:rsid w:val="007C3AD4"/>
    <w:rsid w:val="007C5F12"/>
    <w:rsid w:val="007C6F0A"/>
    <w:rsid w:val="007D2599"/>
    <w:rsid w:val="007D3181"/>
    <w:rsid w:val="007D579B"/>
    <w:rsid w:val="007D61B8"/>
    <w:rsid w:val="007D6712"/>
    <w:rsid w:val="007D6E42"/>
    <w:rsid w:val="007E043A"/>
    <w:rsid w:val="007E161D"/>
    <w:rsid w:val="007E392A"/>
    <w:rsid w:val="007E3936"/>
    <w:rsid w:val="007E3E64"/>
    <w:rsid w:val="007E5536"/>
    <w:rsid w:val="007F316A"/>
    <w:rsid w:val="007F7197"/>
    <w:rsid w:val="0080376F"/>
    <w:rsid w:val="008067AC"/>
    <w:rsid w:val="00807AE7"/>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3DCC"/>
    <w:rsid w:val="008346C3"/>
    <w:rsid w:val="00842532"/>
    <w:rsid w:val="00843524"/>
    <w:rsid w:val="00843A45"/>
    <w:rsid w:val="00845E7C"/>
    <w:rsid w:val="008465FE"/>
    <w:rsid w:val="008479E6"/>
    <w:rsid w:val="00850964"/>
    <w:rsid w:val="00857E79"/>
    <w:rsid w:val="00860208"/>
    <w:rsid w:val="008628F9"/>
    <w:rsid w:val="00862A64"/>
    <w:rsid w:val="00864538"/>
    <w:rsid w:val="00867042"/>
    <w:rsid w:val="00867E95"/>
    <w:rsid w:val="00867EF2"/>
    <w:rsid w:val="00871073"/>
    <w:rsid w:val="00872415"/>
    <w:rsid w:val="008735AD"/>
    <w:rsid w:val="00874343"/>
    <w:rsid w:val="00875082"/>
    <w:rsid w:val="008750FD"/>
    <w:rsid w:val="00876535"/>
    <w:rsid w:val="00877A96"/>
    <w:rsid w:val="008801ED"/>
    <w:rsid w:val="0088261B"/>
    <w:rsid w:val="008831CC"/>
    <w:rsid w:val="0088369B"/>
    <w:rsid w:val="0088559D"/>
    <w:rsid w:val="0088587D"/>
    <w:rsid w:val="00886146"/>
    <w:rsid w:val="00886A57"/>
    <w:rsid w:val="00887781"/>
    <w:rsid w:val="00891AB5"/>
    <w:rsid w:val="00891ED1"/>
    <w:rsid w:val="00895067"/>
    <w:rsid w:val="00896EEC"/>
    <w:rsid w:val="008A1D88"/>
    <w:rsid w:val="008A30B7"/>
    <w:rsid w:val="008A4D72"/>
    <w:rsid w:val="008A4F5C"/>
    <w:rsid w:val="008A5373"/>
    <w:rsid w:val="008A6947"/>
    <w:rsid w:val="008A7EDC"/>
    <w:rsid w:val="008B3895"/>
    <w:rsid w:val="008B4720"/>
    <w:rsid w:val="008B48B0"/>
    <w:rsid w:val="008B554A"/>
    <w:rsid w:val="008B625F"/>
    <w:rsid w:val="008B7537"/>
    <w:rsid w:val="008C2CA9"/>
    <w:rsid w:val="008C445E"/>
    <w:rsid w:val="008C5727"/>
    <w:rsid w:val="008C719A"/>
    <w:rsid w:val="008D183C"/>
    <w:rsid w:val="008D638C"/>
    <w:rsid w:val="008D7FE6"/>
    <w:rsid w:val="008E021E"/>
    <w:rsid w:val="008E187C"/>
    <w:rsid w:val="008E1AAE"/>
    <w:rsid w:val="008E3C51"/>
    <w:rsid w:val="008E4BF7"/>
    <w:rsid w:val="008F235F"/>
    <w:rsid w:val="008F71C5"/>
    <w:rsid w:val="008F7B4D"/>
    <w:rsid w:val="008F7DE7"/>
    <w:rsid w:val="00900CF1"/>
    <w:rsid w:val="00902A36"/>
    <w:rsid w:val="0090506F"/>
    <w:rsid w:val="00905485"/>
    <w:rsid w:val="00907645"/>
    <w:rsid w:val="009079DB"/>
    <w:rsid w:val="00910410"/>
    <w:rsid w:val="009124DF"/>
    <w:rsid w:val="00912756"/>
    <w:rsid w:val="00915115"/>
    <w:rsid w:val="00916A92"/>
    <w:rsid w:val="00916BE8"/>
    <w:rsid w:val="00917273"/>
    <w:rsid w:val="00917430"/>
    <w:rsid w:val="0091767F"/>
    <w:rsid w:val="009179C4"/>
    <w:rsid w:val="00917DA4"/>
    <w:rsid w:val="00920CAB"/>
    <w:rsid w:val="00923231"/>
    <w:rsid w:val="009248FC"/>
    <w:rsid w:val="00925A43"/>
    <w:rsid w:val="009260BF"/>
    <w:rsid w:val="009309AD"/>
    <w:rsid w:val="009316C6"/>
    <w:rsid w:val="00933E5E"/>
    <w:rsid w:val="0093628A"/>
    <w:rsid w:val="00942C32"/>
    <w:rsid w:val="00943074"/>
    <w:rsid w:val="00944486"/>
    <w:rsid w:val="009449F7"/>
    <w:rsid w:val="00947081"/>
    <w:rsid w:val="00947ED8"/>
    <w:rsid w:val="00950A50"/>
    <w:rsid w:val="009516C5"/>
    <w:rsid w:val="009527A8"/>
    <w:rsid w:val="00952944"/>
    <w:rsid w:val="00952CFE"/>
    <w:rsid w:val="009540E5"/>
    <w:rsid w:val="00954A2B"/>
    <w:rsid w:val="00955315"/>
    <w:rsid w:val="009606A0"/>
    <w:rsid w:val="009627F0"/>
    <w:rsid w:val="00971C94"/>
    <w:rsid w:val="00973871"/>
    <w:rsid w:val="009757EB"/>
    <w:rsid w:val="00975DA3"/>
    <w:rsid w:val="00976DBB"/>
    <w:rsid w:val="00980FCB"/>
    <w:rsid w:val="009816F3"/>
    <w:rsid w:val="00984519"/>
    <w:rsid w:val="00984FB7"/>
    <w:rsid w:val="00986445"/>
    <w:rsid w:val="00986743"/>
    <w:rsid w:val="0099026A"/>
    <w:rsid w:val="009915AB"/>
    <w:rsid w:val="009919B7"/>
    <w:rsid w:val="009A05ED"/>
    <w:rsid w:val="009A10A7"/>
    <w:rsid w:val="009A4A88"/>
    <w:rsid w:val="009A69F9"/>
    <w:rsid w:val="009A7E32"/>
    <w:rsid w:val="009B1CDC"/>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3400"/>
    <w:rsid w:val="009D5DE3"/>
    <w:rsid w:val="009E0C38"/>
    <w:rsid w:val="009E5D2E"/>
    <w:rsid w:val="009E619F"/>
    <w:rsid w:val="009E6E7A"/>
    <w:rsid w:val="009E7DFD"/>
    <w:rsid w:val="009F0E9E"/>
    <w:rsid w:val="009F3965"/>
    <w:rsid w:val="009F5267"/>
    <w:rsid w:val="009F70EE"/>
    <w:rsid w:val="00A00C6D"/>
    <w:rsid w:val="00A00D48"/>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50D5"/>
    <w:rsid w:val="00A35255"/>
    <w:rsid w:val="00A35B03"/>
    <w:rsid w:val="00A4025E"/>
    <w:rsid w:val="00A414B9"/>
    <w:rsid w:val="00A442A1"/>
    <w:rsid w:val="00A44CD0"/>
    <w:rsid w:val="00A44DFA"/>
    <w:rsid w:val="00A45C27"/>
    <w:rsid w:val="00A46569"/>
    <w:rsid w:val="00A51642"/>
    <w:rsid w:val="00A53366"/>
    <w:rsid w:val="00A5385B"/>
    <w:rsid w:val="00A53FA7"/>
    <w:rsid w:val="00A54AAC"/>
    <w:rsid w:val="00A57108"/>
    <w:rsid w:val="00A5742F"/>
    <w:rsid w:val="00A574E1"/>
    <w:rsid w:val="00A60A1F"/>
    <w:rsid w:val="00A6135A"/>
    <w:rsid w:val="00A6227B"/>
    <w:rsid w:val="00A6276D"/>
    <w:rsid w:val="00A640ED"/>
    <w:rsid w:val="00A642C5"/>
    <w:rsid w:val="00A6561D"/>
    <w:rsid w:val="00A65C1F"/>
    <w:rsid w:val="00A65F36"/>
    <w:rsid w:val="00A66DEB"/>
    <w:rsid w:val="00A7038E"/>
    <w:rsid w:val="00A70BBE"/>
    <w:rsid w:val="00A75683"/>
    <w:rsid w:val="00A777FB"/>
    <w:rsid w:val="00A77CF3"/>
    <w:rsid w:val="00A80F19"/>
    <w:rsid w:val="00A80F83"/>
    <w:rsid w:val="00A81F8D"/>
    <w:rsid w:val="00A82250"/>
    <w:rsid w:val="00A8390E"/>
    <w:rsid w:val="00A83B3B"/>
    <w:rsid w:val="00A846FF"/>
    <w:rsid w:val="00A86147"/>
    <w:rsid w:val="00A86CA6"/>
    <w:rsid w:val="00A906BD"/>
    <w:rsid w:val="00A9146A"/>
    <w:rsid w:val="00A9256C"/>
    <w:rsid w:val="00A9381E"/>
    <w:rsid w:val="00A94E14"/>
    <w:rsid w:val="00A96490"/>
    <w:rsid w:val="00A9763E"/>
    <w:rsid w:val="00AA33FF"/>
    <w:rsid w:val="00AA3E47"/>
    <w:rsid w:val="00AA421F"/>
    <w:rsid w:val="00AA4839"/>
    <w:rsid w:val="00AA5274"/>
    <w:rsid w:val="00AA5595"/>
    <w:rsid w:val="00AA5DFD"/>
    <w:rsid w:val="00AB0AE0"/>
    <w:rsid w:val="00AB1394"/>
    <w:rsid w:val="00AB13DC"/>
    <w:rsid w:val="00AB2B51"/>
    <w:rsid w:val="00AB3D23"/>
    <w:rsid w:val="00AB52AB"/>
    <w:rsid w:val="00AB6E2B"/>
    <w:rsid w:val="00AB741D"/>
    <w:rsid w:val="00AC1EF4"/>
    <w:rsid w:val="00AC29D4"/>
    <w:rsid w:val="00AC4E73"/>
    <w:rsid w:val="00AC5C5A"/>
    <w:rsid w:val="00AC79CF"/>
    <w:rsid w:val="00AD028A"/>
    <w:rsid w:val="00AD0493"/>
    <w:rsid w:val="00AD50AB"/>
    <w:rsid w:val="00AD5C42"/>
    <w:rsid w:val="00AD7BAF"/>
    <w:rsid w:val="00AE1843"/>
    <w:rsid w:val="00AE228A"/>
    <w:rsid w:val="00AE2437"/>
    <w:rsid w:val="00AE35F5"/>
    <w:rsid w:val="00AE3DF5"/>
    <w:rsid w:val="00AE47F2"/>
    <w:rsid w:val="00AE60C4"/>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BD5"/>
    <w:rsid w:val="00B14E4C"/>
    <w:rsid w:val="00B15844"/>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28BC"/>
    <w:rsid w:val="00B43109"/>
    <w:rsid w:val="00B43AED"/>
    <w:rsid w:val="00B477A2"/>
    <w:rsid w:val="00B50220"/>
    <w:rsid w:val="00B5097E"/>
    <w:rsid w:val="00B516DB"/>
    <w:rsid w:val="00B525B9"/>
    <w:rsid w:val="00B529C9"/>
    <w:rsid w:val="00B53AD4"/>
    <w:rsid w:val="00B57C00"/>
    <w:rsid w:val="00B61645"/>
    <w:rsid w:val="00B61C9C"/>
    <w:rsid w:val="00B62F78"/>
    <w:rsid w:val="00B62F87"/>
    <w:rsid w:val="00B66843"/>
    <w:rsid w:val="00B66989"/>
    <w:rsid w:val="00B66BAB"/>
    <w:rsid w:val="00B700F2"/>
    <w:rsid w:val="00B71F1F"/>
    <w:rsid w:val="00B72567"/>
    <w:rsid w:val="00B73FE7"/>
    <w:rsid w:val="00B7587E"/>
    <w:rsid w:val="00B836D4"/>
    <w:rsid w:val="00B9084C"/>
    <w:rsid w:val="00B90B30"/>
    <w:rsid w:val="00B91640"/>
    <w:rsid w:val="00B932E5"/>
    <w:rsid w:val="00B94FC1"/>
    <w:rsid w:val="00B95248"/>
    <w:rsid w:val="00B954AC"/>
    <w:rsid w:val="00B96A4A"/>
    <w:rsid w:val="00B971B3"/>
    <w:rsid w:val="00BA0909"/>
    <w:rsid w:val="00BA17E7"/>
    <w:rsid w:val="00BA1EC6"/>
    <w:rsid w:val="00BA4FBC"/>
    <w:rsid w:val="00BA7EF2"/>
    <w:rsid w:val="00BB06F6"/>
    <w:rsid w:val="00BB1705"/>
    <w:rsid w:val="00BB2D27"/>
    <w:rsid w:val="00BB4088"/>
    <w:rsid w:val="00BB431D"/>
    <w:rsid w:val="00BB6A96"/>
    <w:rsid w:val="00BB7303"/>
    <w:rsid w:val="00BB754D"/>
    <w:rsid w:val="00BB7FCF"/>
    <w:rsid w:val="00BC060A"/>
    <w:rsid w:val="00BC07EC"/>
    <w:rsid w:val="00BC1015"/>
    <w:rsid w:val="00BC169C"/>
    <w:rsid w:val="00BC2E95"/>
    <w:rsid w:val="00BC3A40"/>
    <w:rsid w:val="00BC42A1"/>
    <w:rsid w:val="00BC44B1"/>
    <w:rsid w:val="00BC4FFF"/>
    <w:rsid w:val="00BC7F6B"/>
    <w:rsid w:val="00BD3FD0"/>
    <w:rsid w:val="00BD55C5"/>
    <w:rsid w:val="00BE11C3"/>
    <w:rsid w:val="00BE17B9"/>
    <w:rsid w:val="00BE2DC9"/>
    <w:rsid w:val="00BE42A3"/>
    <w:rsid w:val="00BE56B0"/>
    <w:rsid w:val="00BE72D7"/>
    <w:rsid w:val="00BE7ACA"/>
    <w:rsid w:val="00BE7E5B"/>
    <w:rsid w:val="00BF1E61"/>
    <w:rsid w:val="00BF579E"/>
    <w:rsid w:val="00BF5CAC"/>
    <w:rsid w:val="00BF787F"/>
    <w:rsid w:val="00BF7A94"/>
    <w:rsid w:val="00C00299"/>
    <w:rsid w:val="00C00306"/>
    <w:rsid w:val="00C00AC5"/>
    <w:rsid w:val="00C021A4"/>
    <w:rsid w:val="00C06287"/>
    <w:rsid w:val="00C07B29"/>
    <w:rsid w:val="00C108CF"/>
    <w:rsid w:val="00C15EAE"/>
    <w:rsid w:val="00C1614E"/>
    <w:rsid w:val="00C16A79"/>
    <w:rsid w:val="00C173E1"/>
    <w:rsid w:val="00C17DE9"/>
    <w:rsid w:val="00C21450"/>
    <w:rsid w:val="00C21D07"/>
    <w:rsid w:val="00C245DC"/>
    <w:rsid w:val="00C2715B"/>
    <w:rsid w:val="00C30773"/>
    <w:rsid w:val="00C314CD"/>
    <w:rsid w:val="00C317F4"/>
    <w:rsid w:val="00C32A84"/>
    <w:rsid w:val="00C33262"/>
    <w:rsid w:val="00C339D2"/>
    <w:rsid w:val="00C36BD5"/>
    <w:rsid w:val="00C40659"/>
    <w:rsid w:val="00C42D44"/>
    <w:rsid w:val="00C44172"/>
    <w:rsid w:val="00C4494A"/>
    <w:rsid w:val="00C504F2"/>
    <w:rsid w:val="00C52FA3"/>
    <w:rsid w:val="00C53777"/>
    <w:rsid w:val="00C56418"/>
    <w:rsid w:val="00C576D4"/>
    <w:rsid w:val="00C6016C"/>
    <w:rsid w:val="00C609ED"/>
    <w:rsid w:val="00C6574F"/>
    <w:rsid w:val="00C65AC1"/>
    <w:rsid w:val="00C65E45"/>
    <w:rsid w:val="00C7306A"/>
    <w:rsid w:val="00C74CA8"/>
    <w:rsid w:val="00C80174"/>
    <w:rsid w:val="00C80DCC"/>
    <w:rsid w:val="00C81A3E"/>
    <w:rsid w:val="00C81B70"/>
    <w:rsid w:val="00C81C10"/>
    <w:rsid w:val="00C8274C"/>
    <w:rsid w:val="00C86AAF"/>
    <w:rsid w:val="00C90896"/>
    <w:rsid w:val="00C9298D"/>
    <w:rsid w:val="00C9337A"/>
    <w:rsid w:val="00C9469C"/>
    <w:rsid w:val="00C94FBF"/>
    <w:rsid w:val="00C97651"/>
    <w:rsid w:val="00CA0FA5"/>
    <w:rsid w:val="00CA1590"/>
    <w:rsid w:val="00CA206C"/>
    <w:rsid w:val="00CA31D3"/>
    <w:rsid w:val="00CA3B05"/>
    <w:rsid w:val="00CA4F31"/>
    <w:rsid w:val="00CA7560"/>
    <w:rsid w:val="00CA7C6D"/>
    <w:rsid w:val="00CB1308"/>
    <w:rsid w:val="00CB2506"/>
    <w:rsid w:val="00CB4674"/>
    <w:rsid w:val="00CB544A"/>
    <w:rsid w:val="00CB5DFA"/>
    <w:rsid w:val="00CB71C6"/>
    <w:rsid w:val="00CB7BC6"/>
    <w:rsid w:val="00CC042F"/>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E757A"/>
    <w:rsid w:val="00CF0713"/>
    <w:rsid w:val="00CF19FD"/>
    <w:rsid w:val="00CF2A18"/>
    <w:rsid w:val="00CF423D"/>
    <w:rsid w:val="00CF5EE0"/>
    <w:rsid w:val="00CF6D4C"/>
    <w:rsid w:val="00CF6D7A"/>
    <w:rsid w:val="00CF710E"/>
    <w:rsid w:val="00D00B2F"/>
    <w:rsid w:val="00D01EF7"/>
    <w:rsid w:val="00D0409C"/>
    <w:rsid w:val="00D057E1"/>
    <w:rsid w:val="00D05952"/>
    <w:rsid w:val="00D07CF0"/>
    <w:rsid w:val="00D10CEB"/>
    <w:rsid w:val="00D111EC"/>
    <w:rsid w:val="00D169ED"/>
    <w:rsid w:val="00D1770B"/>
    <w:rsid w:val="00D20682"/>
    <w:rsid w:val="00D211A3"/>
    <w:rsid w:val="00D22D6F"/>
    <w:rsid w:val="00D2336F"/>
    <w:rsid w:val="00D3163F"/>
    <w:rsid w:val="00D32477"/>
    <w:rsid w:val="00D329D3"/>
    <w:rsid w:val="00D33B05"/>
    <w:rsid w:val="00D34577"/>
    <w:rsid w:val="00D34BEF"/>
    <w:rsid w:val="00D34F7E"/>
    <w:rsid w:val="00D3632D"/>
    <w:rsid w:val="00D37E86"/>
    <w:rsid w:val="00D4260C"/>
    <w:rsid w:val="00D45E44"/>
    <w:rsid w:val="00D46BBF"/>
    <w:rsid w:val="00D50230"/>
    <w:rsid w:val="00D50CEB"/>
    <w:rsid w:val="00D51A8B"/>
    <w:rsid w:val="00D61161"/>
    <w:rsid w:val="00D64B03"/>
    <w:rsid w:val="00D65393"/>
    <w:rsid w:val="00D70518"/>
    <w:rsid w:val="00D70772"/>
    <w:rsid w:val="00D71EA8"/>
    <w:rsid w:val="00D7338B"/>
    <w:rsid w:val="00D7490C"/>
    <w:rsid w:val="00D755AC"/>
    <w:rsid w:val="00D768B6"/>
    <w:rsid w:val="00D801DD"/>
    <w:rsid w:val="00D82BD1"/>
    <w:rsid w:val="00D83D7D"/>
    <w:rsid w:val="00D85733"/>
    <w:rsid w:val="00D90E3A"/>
    <w:rsid w:val="00D92E31"/>
    <w:rsid w:val="00D92E62"/>
    <w:rsid w:val="00D945D0"/>
    <w:rsid w:val="00D95671"/>
    <w:rsid w:val="00D97A06"/>
    <w:rsid w:val="00D97DB8"/>
    <w:rsid w:val="00DA1106"/>
    <w:rsid w:val="00DA1DE8"/>
    <w:rsid w:val="00DA30EA"/>
    <w:rsid w:val="00DA6105"/>
    <w:rsid w:val="00DA73E7"/>
    <w:rsid w:val="00DA7B24"/>
    <w:rsid w:val="00DB12BE"/>
    <w:rsid w:val="00DB131F"/>
    <w:rsid w:val="00DB626F"/>
    <w:rsid w:val="00DB6A6D"/>
    <w:rsid w:val="00DC21C9"/>
    <w:rsid w:val="00DC2D3B"/>
    <w:rsid w:val="00DD06D2"/>
    <w:rsid w:val="00DD1582"/>
    <w:rsid w:val="00DD37D7"/>
    <w:rsid w:val="00DD40AD"/>
    <w:rsid w:val="00DD429C"/>
    <w:rsid w:val="00DD4B17"/>
    <w:rsid w:val="00DD602A"/>
    <w:rsid w:val="00DE23F6"/>
    <w:rsid w:val="00DE58AF"/>
    <w:rsid w:val="00DE59C2"/>
    <w:rsid w:val="00DE6C59"/>
    <w:rsid w:val="00DE7574"/>
    <w:rsid w:val="00DE7619"/>
    <w:rsid w:val="00DE77FB"/>
    <w:rsid w:val="00DF1228"/>
    <w:rsid w:val="00DF41CD"/>
    <w:rsid w:val="00DF56B1"/>
    <w:rsid w:val="00DF689C"/>
    <w:rsid w:val="00DF6ABB"/>
    <w:rsid w:val="00E01A81"/>
    <w:rsid w:val="00E027EC"/>
    <w:rsid w:val="00E03BE4"/>
    <w:rsid w:val="00E03FE1"/>
    <w:rsid w:val="00E07968"/>
    <w:rsid w:val="00E07E27"/>
    <w:rsid w:val="00E10145"/>
    <w:rsid w:val="00E10202"/>
    <w:rsid w:val="00E17946"/>
    <w:rsid w:val="00E17BE8"/>
    <w:rsid w:val="00E2059A"/>
    <w:rsid w:val="00E21407"/>
    <w:rsid w:val="00E22099"/>
    <w:rsid w:val="00E257F4"/>
    <w:rsid w:val="00E27A42"/>
    <w:rsid w:val="00E31620"/>
    <w:rsid w:val="00E31883"/>
    <w:rsid w:val="00E331BB"/>
    <w:rsid w:val="00E362F6"/>
    <w:rsid w:val="00E364C7"/>
    <w:rsid w:val="00E36F31"/>
    <w:rsid w:val="00E414AF"/>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4917"/>
    <w:rsid w:val="00E863CF"/>
    <w:rsid w:val="00E8746D"/>
    <w:rsid w:val="00E87901"/>
    <w:rsid w:val="00E879F7"/>
    <w:rsid w:val="00E87D18"/>
    <w:rsid w:val="00E91221"/>
    <w:rsid w:val="00E928BC"/>
    <w:rsid w:val="00E93552"/>
    <w:rsid w:val="00E947EB"/>
    <w:rsid w:val="00E958AA"/>
    <w:rsid w:val="00EA07B5"/>
    <w:rsid w:val="00EA684F"/>
    <w:rsid w:val="00EA6ADB"/>
    <w:rsid w:val="00EA74A4"/>
    <w:rsid w:val="00EB0AA6"/>
    <w:rsid w:val="00EB26A1"/>
    <w:rsid w:val="00EB41CC"/>
    <w:rsid w:val="00EB4CB7"/>
    <w:rsid w:val="00EB4E6B"/>
    <w:rsid w:val="00EB5936"/>
    <w:rsid w:val="00EB6B7D"/>
    <w:rsid w:val="00EC0B19"/>
    <w:rsid w:val="00EC26CE"/>
    <w:rsid w:val="00EC381F"/>
    <w:rsid w:val="00EC52D6"/>
    <w:rsid w:val="00ED15E1"/>
    <w:rsid w:val="00ED17CE"/>
    <w:rsid w:val="00ED18BE"/>
    <w:rsid w:val="00ED1FE2"/>
    <w:rsid w:val="00ED3C94"/>
    <w:rsid w:val="00ED4E1F"/>
    <w:rsid w:val="00ED52F2"/>
    <w:rsid w:val="00ED5BAD"/>
    <w:rsid w:val="00ED6BF8"/>
    <w:rsid w:val="00EE1186"/>
    <w:rsid w:val="00EE24C0"/>
    <w:rsid w:val="00EE2CAD"/>
    <w:rsid w:val="00EE6EF4"/>
    <w:rsid w:val="00EF378A"/>
    <w:rsid w:val="00EF471D"/>
    <w:rsid w:val="00EF48E3"/>
    <w:rsid w:val="00EF4955"/>
    <w:rsid w:val="00EF6460"/>
    <w:rsid w:val="00EF6B9C"/>
    <w:rsid w:val="00F00C19"/>
    <w:rsid w:val="00F010AF"/>
    <w:rsid w:val="00F01F7D"/>
    <w:rsid w:val="00F043C2"/>
    <w:rsid w:val="00F04E15"/>
    <w:rsid w:val="00F05AD9"/>
    <w:rsid w:val="00F0641E"/>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19A1"/>
    <w:rsid w:val="00F74DEE"/>
    <w:rsid w:val="00F75064"/>
    <w:rsid w:val="00F815BF"/>
    <w:rsid w:val="00F81BD6"/>
    <w:rsid w:val="00F84869"/>
    <w:rsid w:val="00F8673D"/>
    <w:rsid w:val="00F9263F"/>
    <w:rsid w:val="00F93E63"/>
    <w:rsid w:val="00F94D38"/>
    <w:rsid w:val="00F968B3"/>
    <w:rsid w:val="00FA117D"/>
    <w:rsid w:val="00FA170E"/>
    <w:rsid w:val="00FA1946"/>
    <w:rsid w:val="00FA3B87"/>
    <w:rsid w:val="00FA66A5"/>
    <w:rsid w:val="00FA7C92"/>
    <w:rsid w:val="00FB3080"/>
    <w:rsid w:val="00FB3722"/>
    <w:rsid w:val="00FB4CC9"/>
    <w:rsid w:val="00FB59AB"/>
    <w:rsid w:val="00FB64EA"/>
    <w:rsid w:val="00FB6A73"/>
    <w:rsid w:val="00FC158C"/>
    <w:rsid w:val="00FC271D"/>
    <w:rsid w:val="00FC3657"/>
    <w:rsid w:val="00FC6199"/>
    <w:rsid w:val="00FC6987"/>
    <w:rsid w:val="00FC6D48"/>
    <w:rsid w:val="00FD1F73"/>
    <w:rsid w:val="00FD30C9"/>
    <w:rsid w:val="00FD455B"/>
    <w:rsid w:val="00FD58C4"/>
    <w:rsid w:val="00FD6A99"/>
    <w:rsid w:val="00FD6CFB"/>
    <w:rsid w:val="00FE2E26"/>
    <w:rsid w:val="00FE3CE3"/>
    <w:rsid w:val="00FE4244"/>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paragraph" w:customStyle="1" w:styleId="Standard">
    <w:name w:val="Standard"/>
    <w:rsid w:val="00026BE7"/>
    <w:pPr>
      <w:suppressAutoHyphens/>
      <w:autoSpaceDN w:val="0"/>
      <w:textAlignment w:val="baseline"/>
    </w:pPr>
    <w:rPr>
      <w:kern w:val="3"/>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DA20-469E-4FC9-BFB3-EA531DB7AB80}">
  <ds:schemaRefs>
    <ds:schemaRef ds:uri="http://purl.org/dc/terms/"/>
    <ds:schemaRef ds:uri="6aff2dac-354a-47b6-9f3e-68eaa5b499f5"/>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3a04f6d-823c-476e-bd30-27cf0fc2b76e"/>
    <ds:schemaRef ds:uri="http://www.w3.org/XML/1998/namespace"/>
  </ds:schemaRefs>
</ds:datastoreItem>
</file>

<file path=customXml/itemProps2.xml><?xml version="1.0" encoding="utf-8"?>
<ds:datastoreItem xmlns:ds="http://schemas.openxmlformats.org/officeDocument/2006/customXml" ds:itemID="{13FCE064-E873-4281-88D5-005CAB93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DEAB2-FF6C-40EA-9AA9-92FD50BC29F5}">
  <ds:schemaRefs>
    <ds:schemaRef ds:uri="http://schemas.microsoft.com/sharepoint/v3/contenttype/forms"/>
  </ds:schemaRefs>
</ds:datastoreItem>
</file>

<file path=customXml/itemProps4.xml><?xml version="1.0" encoding="utf-8"?>
<ds:datastoreItem xmlns:ds="http://schemas.openxmlformats.org/officeDocument/2006/customXml" ds:itemID="{7B04136E-C3FF-4C31-8FC2-BF850E84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5383</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2019-11-07T09:25:00Z</dcterms:created>
  <dcterms:modified xsi:type="dcterms:W3CDTF">2019-11-07T09:25:00Z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