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1B28" w14:textId="77777777" w:rsidR="00D21358" w:rsidRDefault="00D21358" w:rsidP="00D21358">
      <w:pPr>
        <w:spacing w:line="360" w:lineRule="auto"/>
        <w:jc w:val="both"/>
        <w:rPr>
          <w:rFonts w:cs="Arial"/>
          <w:b/>
          <w:color w:val="000000" w:themeColor="text1"/>
          <w:kern w:val="2"/>
          <w:lang w:val="en-GB"/>
        </w:rPr>
      </w:pPr>
    </w:p>
    <w:p w14:paraId="35869EE8" w14:textId="77777777" w:rsidR="00D21358" w:rsidRDefault="00D21358" w:rsidP="00D21358">
      <w:pPr>
        <w:spacing w:line="360" w:lineRule="auto"/>
        <w:jc w:val="both"/>
        <w:rPr>
          <w:rFonts w:cs="Arial"/>
          <w:b/>
          <w:color w:val="000000" w:themeColor="text1"/>
          <w:kern w:val="2"/>
          <w:lang w:val="en-GB"/>
        </w:rPr>
      </w:pPr>
    </w:p>
    <w:p w14:paraId="088AE7CD" w14:textId="77777777" w:rsidR="00D21358" w:rsidRDefault="00D21358" w:rsidP="00D21358">
      <w:pPr>
        <w:spacing w:line="360" w:lineRule="auto"/>
        <w:jc w:val="both"/>
        <w:rPr>
          <w:rFonts w:cs="Arial"/>
          <w:b/>
          <w:color w:val="000000" w:themeColor="text1"/>
          <w:kern w:val="2"/>
        </w:rPr>
      </w:pPr>
      <w:r>
        <w:rPr>
          <w:rFonts w:cs="Arial"/>
          <w:b/>
          <w:color w:val="000000" w:themeColor="text1"/>
          <w:kern w:val="2"/>
        </w:rPr>
        <w:t xml:space="preserve">5. November 2019 </w:t>
      </w:r>
    </w:p>
    <w:p w14:paraId="53EB5BD1" w14:textId="77777777" w:rsidR="00D21358" w:rsidRDefault="00D21358" w:rsidP="00D21358">
      <w:pPr>
        <w:spacing w:line="360" w:lineRule="auto"/>
        <w:rPr>
          <w:rFonts w:cs="Arial"/>
          <w:b/>
          <w:color w:val="000000" w:themeColor="text1"/>
          <w:kern w:val="2"/>
          <w:sz w:val="24"/>
          <w:szCs w:val="24"/>
        </w:rPr>
      </w:pPr>
    </w:p>
    <w:p w14:paraId="072E518C" w14:textId="77777777" w:rsidR="00D21358" w:rsidRDefault="00D21358" w:rsidP="00D21358">
      <w:pPr>
        <w:spacing w:line="360" w:lineRule="auto"/>
        <w:rPr>
          <w:rFonts w:cs="Arial"/>
          <w:b/>
          <w:color w:val="000000" w:themeColor="text1"/>
          <w:kern w:val="2"/>
          <w:sz w:val="24"/>
          <w:szCs w:val="24"/>
        </w:rPr>
      </w:pPr>
      <w:r>
        <w:rPr>
          <w:rFonts w:cs="Arial"/>
          <w:b/>
          <w:color w:val="000000" w:themeColor="text1"/>
          <w:kern w:val="2"/>
          <w:sz w:val="24"/>
          <w:szCs w:val="24"/>
        </w:rPr>
        <w:t>SISMAITALIA entscheidet sich für Fujifilm Acuity Ultra zur Bewältigung einer wachsenden Nachfrage</w:t>
      </w:r>
    </w:p>
    <w:p w14:paraId="16FB1B90" w14:textId="77777777" w:rsidR="00D21358" w:rsidRDefault="00D21358" w:rsidP="00D21358">
      <w:pPr>
        <w:spacing w:line="360" w:lineRule="auto"/>
        <w:rPr>
          <w:rFonts w:cs="Arial"/>
          <w:i/>
          <w:color w:val="000000" w:themeColor="text1"/>
          <w:kern w:val="2"/>
          <w:szCs w:val="22"/>
        </w:rPr>
      </w:pPr>
      <w:r>
        <w:rPr>
          <w:rFonts w:cs="Arial"/>
          <w:b/>
          <w:color w:val="000000" w:themeColor="text1"/>
          <w:kern w:val="2"/>
          <w:sz w:val="24"/>
          <w:szCs w:val="24"/>
        </w:rPr>
        <w:t xml:space="preserve">  </w:t>
      </w:r>
      <w:r>
        <w:rPr>
          <w:rFonts w:cs="Arial"/>
          <w:b/>
          <w:color w:val="000000" w:themeColor="text1"/>
          <w:kern w:val="2"/>
          <w:sz w:val="24"/>
          <w:szCs w:val="24"/>
        </w:rPr>
        <w:tab/>
      </w:r>
    </w:p>
    <w:p w14:paraId="3A5D2387" w14:textId="77777777" w:rsidR="00D21358" w:rsidRDefault="00D21358" w:rsidP="00D21358">
      <w:pPr>
        <w:spacing w:line="360" w:lineRule="auto"/>
        <w:rPr>
          <w:rFonts w:cs="Arial"/>
          <w:i/>
          <w:color w:val="000000" w:themeColor="text1"/>
          <w:kern w:val="2"/>
          <w:szCs w:val="22"/>
        </w:rPr>
      </w:pPr>
      <w:r>
        <w:rPr>
          <w:rFonts w:cs="Arial"/>
          <w:i/>
          <w:color w:val="000000" w:themeColor="text1"/>
          <w:kern w:val="2"/>
          <w:szCs w:val="22"/>
        </w:rPr>
        <w:t>Die Supergroßformat-Maschine wurde im August 2019 bei SISMAITALIA installiert. Hauptgründe für die Investition waren mehr Produktivität, die höhere Qualität und die Möglichkeit der Verarbeitung einer größeren Substratvielfalt.</w:t>
      </w:r>
    </w:p>
    <w:p w14:paraId="2228BF12" w14:textId="77777777" w:rsidR="00D21358" w:rsidRDefault="00D21358" w:rsidP="00D21358">
      <w:pPr>
        <w:spacing w:line="360" w:lineRule="auto"/>
        <w:rPr>
          <w:rFonts w:cs="Arial"/>
          <w:i/>
          <w:color w:val="000000" w:themeColor="text1"/>
          <w:kern w:val="2"/>
          <w:szCs w:val="22"/>
        </w:rPr>
      </w:pPr>
      <w:r>
        <w:rPr>
          <w:rFonts w:cs="Arial"/>
          <w:i/>
          <w:color w:val="000000" w:themeColor="text1"/>
          <w:kern w:val="2"/>
          <w:szCs w:val="22"/>
        </w:rPr>
        <w:tab/>
      </w:r>
    </w:p>
    <w:p w14:paraId="1036E4E4" w14:textId="77777777" w:rsidR="00D21358" w:rsidRDefault="00D21358" w:rsidP="00D21358">
      <w:pPr>
        <w:spacing w:line="360" w:lineRule="auto"/>
        <w:ind w:right="180"/>
        <w:jc w:val="both"/>
        <w:rPr>
          <w:rFonts w:cs="Arial"/>
          <w:color w:val="000000" w:themeColor="text1"/>
          <w:kern w:val="2"/>
          <w:szCs w:val="22"/>
        </w:rPr>
      </w:pPr>
      <w:r>
        <w:rPr>
          <w:rFonts w:cs="Arial"/>
          <w:color w:val="000000" w:themeColor="text1"/>
          <w:kern w:val="2"/>
          <w:szCs w:val="22"/>
        </w:rPr>
        <w:t xml:space="preserve">Fujifilm gibt heute die Installation einer Acuity Ultra bei SISMAITALIA im italienischen Verona bekannt. SISMAITALIA hat über 30 Jahre Branchenerfahrung und produziert als Spezialist für Großformat-Digital- und 3D-Druck ein breites Spektrum an Erzeugnissen für die Sparten Raumgestaltung, Architektur und Einzelhandel - von Postern und Bannern über Werbemittel bis hin zu Tapeten. </w:t>
      </w:r>
      <w:r>
        <w:rPr>
          <w:rFonts w:cs="Arial"/>
          <w:color w:val="000000" w:themeColor="text1"/>
          <w:kern w:val="2"/>
          <w:szCs w:val="22"/>
        </w:rPr>
        <w:tab/>
      </w:r>
      <w:r>
        <w:rPr>
          <w:rFonts w:cs="Arial"/>
          <w:color w:val="000000" w:themeColor="text1"/>
          <w:kern w:val="2"/>
          <w:szCs w:val="22"/>
        </w:rPr>
        <w:tab/>
      </w:r>
    </w:p>
    <w:p w14:paraId="24F7C005" w14:textId="77777777" w:rsidR="00D21358" w:rsidRDefault="00D21358" w:rsidP="00D21358">
      <w:pPr>
        <w:spacing w:line="360" w:lineRule="auto"/>
        <w:ind w:right="180"/>
        <w:jc w:val="both"/>
        <w:rPr>
          <w:rFonts w:cs="Arial"/>
          <w:color w:val="000000" w:themeColor="text1"/>
          <w:kern w:val="2"/>
        </w:rPr>
      </w:pPr>
    </w:p>
    <w:p w14:paraId="4F8E3457"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 xml:space="preserve">Seit 2017 arbeitet SISMAITALIA enger mit Designern, Künstlern und Innenarchitekten zusammen, um Kunden einen umfassenderen Service anbieten zu können.  CEO Oscar Stucchi erläutert: „Im Rahmen unserer Geschäftsoptimierung zur Erfüllung der steigenden Kundenanforderungen haben wir erkannt, dass wir den Standard und die Qualität unserer Produkte erhöhen mussten. Deshalb wollten wir unseren Maschinenpark entsprechend aufrüsten. Die Kernforderungen unserer Kunden sind nämlich eine schnelle Lieferung, Umweltfreundlichkeit und Qualität. Die Acuity Ultra erfüllt sie alle, weshalb sie für uns eine naheliegende Wahl war.“ </w:t>
      </w:r>
    </w:p>
    <w:p w14:paraId="1D7AD41C" w14:textId="77777777" w:rsidR="00D21358" w:rsidRDefault="00D21358" w:rsidP="00D21358">
      <w:pPr>
        <w:spacing w:line="360" w:lineRule="auto"/>
        <w:ind w:right="180"/>
        <w:jc w:val="both"/>
        <w:rPr>
          <w:rFonts w:cs="Arial"/>
          <w:color w:val="000000" w:themeColor="text1"/>
          <w:kern w:val="2"/>
        </w:rPr>
      </w:pPr>
    </w:p>
    <w:p w14:paraId="0C27FC3C"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 xml:space="preserve">„Wir wurden schon vor einiger Zeit auf die Acuity Ultra aufmerksam, da wir eine langjährige Beziehung zu Fujifilm pflegen. Auf der FESPA 2018 sahen wir sie dann erstmals in Aktion und waren von der hohen Druckgeschwindigkeit und der erstklassigen Qualität beeindruckt.“  </w:t>
      </w:r>
    </w:p>
    <w:p w14:paraId="750436E7" w14:textId="77777777" w:rsidR="00D21358" w:rsidRDefault="00D21358" w:rsidP="00D21358">
      <w:pPr>
        <w:spacing w:line="360" w:lineRule="auto"/>
        <w:ind w:right="180"/>
        <w:jc w:val="both"/>
        <w:rPr>
          <w:rFonts w:cs="Arial"/>
          <w:color w:val="000000" w:themeColor="text1"/>
          <w:kern w:val="2"/>
        </w:rPr>
      </w:pPr>
    </w:p>
    <w:p w14:paraId="3DBB2318"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 xml:space="preserve"> </w:t>
      </w:r>
    </w:p>
    <w:p w14:paraId="4F3E2E34"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„Mit der Ultra können wir unseren Kunden eine deutlich bessere Druckqualität bieten“, so Stucchi. „Außerdem hoffen wir, unseren Kundenstamm zu erweitern. Die Ultra kann nicht nur wesentlich mehr Formate verarbeiten, sondern auch eine größere Bandbreite von Substraten. Angesichts der aktuellen Trends und Innovationen sind wir zuversichtlich, dass wir mit dieser Investition unsere Position als Schrittmacher der Branche halten können. Unsere Mitarbeiter sind von der schon direkt Maschine begeistert.“</w:t>
      </w:r>
    </w:p>
    <w:p w14:paraId="1F7F5C9B" w14:textId="77777777" w:rsidR="00D21358" w:rsidRDefault="00D21358" w:rsidP="00D21358">
      <w:pPr>
        <w:spacing w:line="360" w:lineRule="auto"/>
        <w:ind w:right="180"/>
        <w:jc w:val="both"/>
        <w:rPr>
          <w:rFonts w:cs="Arial"/>
          <w:color w:val="000000" w:themeColor="text1"/>
          <w:kern w:val="2"/>
        </w:rPr>
      </w:pPr>
    </w:p>
    <w:p w14:paraId="7410665F"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Sein Fazit: „Wir kennen Fujifilm als zuverlässigen Lieferanten und so fiel uns die Entscheidung für diese Investition leicht. Wir würden Fujifilm jedem Unternehmen als Partner empfehlen. In sämtlichen Phasen des Einkaufs und der Installation hat man uns dort nach Kräften unterstützt und wir freuen uns nun auf den weiteren Ausbau unserer Partnerbeziehung.“</w:t>
      </w:r>
    </w:p>
    <w:p w14:paraId="34342FF7" w14:textId="77777777" w:rsidR="00D21358" w:rsidRDefault="00D21358" w:rsidP="00D21358">
      <w:pPr>
        <w:spacing w:line="360" w:lineRule="auto"/>
        <w:ind w:right="180"/>
        <w:jc w:val="both"/>
        <w:rPr>
          <w:rFonts w:cs="Arial"/>
          <w:color w:val="000000" w:themeColor="text1"/>
          <w:kern w:val="2"/>
        </w:rPr>
      </w:pPr>
    </w:p>
    <w:p w14:paraId="5120EE79"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 xml:space="preserve">Nils Gottfried, Wide Format Inkjet Product Manager bei Fujifilm Graphic Systems EMEA, ergänzt: „Wir freuen uns, dass SISMAITALIA sich für die Acuity Ultra entschieden hat und sind auf die geschäftliche Wirkung der Investition gespannt. Wir freuen uns auch auf die weitere Zusammenarbeit und darauf, SISMITALIA beim weiteren Wachstum unterstützen.“ </w:t>
      </w:r>
    </w:p>
    <w:p w14:paraId="77696654" w14:textId="77777777" w:rsidR="00D21358" w:rsidRDefault="00D21358" w:rsidP="00D21358">
      <w:pPr>
        <w:spacing w:line="360" w:lineRule="auto"/>
        <w:ind w:right="180"/>
        <w:jc w:val="both"/>
        <w:rPr>
          <w:rFonts w:cs="Arial"/>
          <w:color w:val="000000" w:themeColor="text1"/>
          <w:kern w:val="2"/>
        </w:rPr>
      </w:pPr>
      <w:r>
        <w:rPr>
          <w:rFonts w:cs="Arial"/>
          <w:color w:val="000000" w:themeColor="text1"/>
          <w:kern w:val="2"/>
        </w:rPr>
        <w:tab/>
      </w:r>
      <w:r>
        <w:rPr>
          <w:rFonts w:cs="Arial"/>
          <w:color w:val="000000" w:themeColor="text1"/>
          <w:kern w:val="2"/>
        </w:rPr>
        <w:tab/>
      </w:r>
      <w:r>
        <w:rPr>
          <w:rFonts w:cs="Arial"/>
          <w:color w:val="000000" w:themeColor="text1"/>
          <w:kern w:val="2"/>
        </w:rPr>
        <w:tab/>
      </w:r>
      <w:r>
        <w:rPr>
          <w:rFonts w:cs="Arial"/>
          <w:color w:val="000000" w:themeColor="text1"/>
          <w:kern w:val="2"/>
        </w:rPr>
        <w:tab/>
      </w:r>
      <w:r>
        <w:rPr>
          <w:rFonts w:cs="Arial"/>
          <w:color w:val="000000" w:themeColor="text1"/>
          <w:kern w:val="2"/>
        </w:rPr>
        <w:tab/>
      </w:r>
      <w:r>
        <w:rPr>
          <w:rFonts w:cs="Arial"/>
          <w:color w:val="000000" w:themeColor="text1"/>
          <w:kern w:val="2"/>
        </w:rPr>
        <w:tab/>
      </w:r>
      <w:r>
        <w:rPr>
          <w:rFonts w:cs="Arial"/>
          <w:color w:val="000000" w:themeColor="text1"/>
          <w:kern w:val="2"/>
        </w:rPr>
        <w:tab/>
      </w:r>
      <w:r>
        <w:rPr>
          <w:rFonts w:cs="Arial"/>
          <w:color w:val="000000" w:themeColor="text1"/>
          <w:kern w:val="2"/>
        </w:rPr>
        <w:tab/>
      </w:r>
    </w:p>
    <w:p w14:paraId="2187A492" w14:textId="77777777" w:rsidR="00D21358" w:rsidRDefault="00D21358" w:rsidP="00D21358">
      <w:pPr>
        <w:spacing w:line="360" w:lineRule="auto"/>
        <w:jc w:val="center"/>
        <w:rPr>
          <w:rFonts w:cs="Arial"/>
          <w:b/>
          <w:color w:val="000000" w:themeColor="text1"/>
          <w:kern w:val="2"/>
        </w:rPr>
      </w:pPr>
      <w:r>
        <w:rPr>
          <w:rFonts w:cs="Arial"/>
          <w:b/>
          <w:color w:val="000000" w:themeColor="text1"/>
          <w:kern w:val="2"/>
        </w:rPr>
        <w:t>ENDE</w:t>
      </w:r>
    </w:p>
    <w:p w14:paraId="6BC138D9" w14:textId="77777777" w:rsidR="00D21358" w:rsidRDefault="00D21358" w:rsidP="00D21358">
      <w:pPr>
        <w:spacing w:line="360" w:lineRule="auto"/>
        <w:jc w:val="center"/>
        <w:rPr>
          <w:rFonts w:cs="Arial"/>
          <w:b/>
          <w:color w:val="000000" w:themeColor="text1"/>
          <w:kern w:val="2"/>
        </w:rPr>
      </w:pPr>
    </w:p>
    <w:p w14:paraId="6EAEC56E" w14:textId="77777777" w:rsidR="00D21358" w:rsidRDefault="00D21358" w:rsidP="00D21358">
      <w:pPr>
        <w:spacing w:after="160" w:line="256" w:lineRule="auto"/>
        <w:jc w:val="both"/>
        <w:rPr>
          <w:rFonts w:eastAsia="Calibri" w:cs="Arial"/>
          <w:b/>
          <w:kern w:val="2"/>
          <w:sz w:val="20"/>
          <w:lang w:eastAsia="en-US"/>
        </w:rPr>
      </w:pPr>
      <w:r>
        <w:rPr>
          <w:rFonts w:eastAsia="Calibri" w:cs="Arial"/>
          <w:b/>
          <w:kern w:val="2"/>
          <w:sz w:val="20"/>
          <w:lang w:eastAsia="en-US"/>
        </w:rPr>
        <w:t>Über FUJIFILM Corporation</w:t>
      </w:r>
    </w:p>
    <w:p w14:paraId="41D8FCAE" w14:textId="77777777" w:rsidR="00D21358" w:rsidRDefault="00D21358" w:rsidP="00D21358">
      <w:pPr>
        <w:spacing w:after="160" w:line="256" w:lineRule="auto"/>
        <w:jc w:val="both"/>
        <w:rPr>
          <w:rFonts w:eastAsia="Calibri" w:cs="Arial"/>
          <w:kern w:val="2"/>
          <w:sz w:val="20"/>
          <w:lang w:eastAsia="en-US"/>
        </w:rPr>
      </w:pPr>
      <w:r>
        <w:rPr>
          <w:rFonts w:eastAsia="Calibri" w:cs="Arial"/>
          <w:kern w:val="2"/>
          <w:sz w:val="20"/>
          <w:lang w:eastAsia="en-US"/>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C627275" w14:textId="77777777" w:rsidR="00D21358" w:rsidRDefault="00D21358" w:rsidP="00D21358">
      <w:pPr>
        <w:spacing w:after="160" w:line="256" w:lineRule="auto"/>
        <w:jc w:val="both"/>
        <w:rPr>
          <w:rFonts w:eastAsia="Calibri" w:cs="Arial"/>
          <w:b/>
          <w:kern w:val="2"/>
          <w:sz w:val="20"/>
          <w:lang w:eastAsia="en-US"/>
        </w:rPr>
      </w:pPr>
    </w:p>
    <w:p w14:paraId="27CDC4C7" w14:textId="77777777" w:rsidR="00D21358" w:rsidRDefault="00D21358" w:rsidP="00D21358">
      <w:pPr>
        <w:spacing w:after="160" w:line="256" w:lineRule="auto"/>
        <w:jc w:val="both"/>
        <w:rPr>
          <w:rFonts w:eastAsia="Calibri" w:cs="Arial"/>
          <w:b/>
          <w:kern w:val="2"/>
          <w:sz w:val="20"/>
          <w:lang w:eastAsia="en-US"/>
        </w:rPr>
      </w:pPr>
      <w:r>
        <w:rPr>
          <w:rFonts w:eastAsia="Calibri" w:cs="Arial"/>
          <w:b/>
          <w:kern w:val="2"/>
          <w:sz w:val="20"/>
          <w:lang w:eastAsia="en-US"/>
        </w:rPr>
        <w:t xml:space="preserve">Über Fujifilm Graphic Systems </w:t>
      </w:r>
    </w:p>
    <w:p w14:paraId="1C02CAB4" w14:textId="77777777" w:rsidR="00D21358" w:rsidRDefault="00D21358" w:rsidP="00D21358">
      <w:pPr>
        <w:autoSpaceDE w:val="0"/>
        <w:autoSpaceDN w:val="0"/>
        <w:adjustRightInd w:val="0"/>
        <w:spacing w:after="160" w:line="256" w:lineRule="auto"/>
        <w:jc w:val="both"/>
        <w:rPr>
          <w:rFonts w:eastAsia="Calibri" w:cs="Arial"/>
          <w:color w:val="0000FF"/>
          <w:kern w:val="2"/>
          <w:sz w:val="20"/>
          <w:lang w:eastAsia="en-US"/>
        </w:rPr>
      </w:pPr>
      <w:r>
        <w:rPr>
          <w:rFonts w:eastAsia="Calibri" w:cs="Arial"/>
          <w:kern w:val="2"/>
          <w:sz w:val="20"/>
          <w:lang w:eastAsia="en-US"/>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Pr>
            <w:rStyle w:val="Hyperlink"/>
            <w:rFonts w:eastAsia="Calibri" w:cs="Arial"/>
            <w:color w:val="0563C1"/>
            <w:kern w:val="2"/>
            <w:sz w:val="20"/>
            <w:lang w:eastAsia="en-US"/>
          </w:rPr>
          <w:t>http://www.fujifilm.eu/de/produkte/grafische-systeme</w:t>
        </w:r>
      </w:hyperlink>
      <w:r>
        <w:rPr>
          <w:rFonts w:eastAsia="Calibri" w:cs="Arial"/>
          <w:kern w:val="2"/>
          <w:sz w:val="20"/>
          <w:lang w:eastAsia="en-US"/>
        </w:rPr>
        <w:t xml:space="preserve"> oder </w:t>
      </w:r>
      <w:hyperlink r:id="rId12" w:history="1">
        <w:r>
          <w:rPr>
            <w:rStyle w:val="Hyperlink"/>
            <w:rFonts w:eastAsia="Calibri" w:cs="Arial"/>
            <w:color w:val="0563C1"/>
            <w:kern w:val="2"/>
            <w:sz w:val="20"/>
            <w:lang w:eastAsia="en-US"/>
          </w:rPr>
          <w:t>www.youtube.com/FujifilmGSEurope</w:t>
        </w:r>
      </w:hyperlink>
      <w:r>
        <w:rPr>
          <w:rFonts w:eastAsia="Calibri" w:cs="Arial"/>
          <w:kern w:val="2"/>
          <w:sz w:val="20"/>
          <w:lang w:eastAsia="en-US"/>
        </w:rPr>
        <w:t xml:space="preserve"> oder folgen Sie uns auf Twitter unter </w:t>
      </w:r>
      <w:r>
        <w:rPr>
          <w:rFonts w:eastAsia="Calibri" w:cs="Arial"/>
          <w:color w:val="0000FF"/>
          <w:kern w:val="2"/>
          <w:sz w:val="20"/>
          <w:lang w:eastAsia="en-US"/>
        </w:rPr>
        <w:t>@FujifilmPrint</w:t>
      </w:r>
    </w:p>
    <w:p w14:paraId="32272F03" w14:textId="77777777" w:rsidR="00D21358" w:rsidRDefault="00D21358" w:rsidP="00D21358">
      <w:pPr>
        <w:autoSpaceDE w:val="0"/>
        <w:autoSpaceDN w:val="0"/>
        <w:adjustRightInd w:val="0"/>
        <w:spacing w:after="160" w:line="256" w:lineRule="auto"/>
        <w:jc w:val="both"/>
        <w:rPr>
          <w:rFonts w:eastAsia="Calibri" w:cs="Arial"/>
          <w:color w:val="0000FF"/>
          <w:kern w:val="2"/>
          <w:sz w:val="20"/>
          <w:lang w:eastAsia="en-US"/>
        </w:rPr>
      </w:pPr>
    </w:p>
    <w:p w14:paraId="244354D7" w14:textId="77777777" w:rsidR="00D21358" w:rsidRDefault="00D21358" w:rsidP="00D21358">
      <w:pPr>
        <w:spacing w:line="256" w:lineRule="auto"/>
        <w:jc w:val="both"/>
        <w:rPr>
          <w:rFonts w:eastAsia="Calibri" w:cs="Arial"/>
          <w:b/>
          <w:kern w:val="2"/>
          <w:sz w:val="20"/>
          <w:lang w:eastAsia="en-US"/>
        </w:rPr>
      </w:pPr>
      <w:r>
        <w:rPr>
          <w:rFonts w:eastAsia="Calibri" w:cs="Arial"/>
          <w:b/>
          <w:kern w:val="2"/>
          <w:sz w:val="20"/>
          <w:lang w:eastAsia="en-US"/>
        </w:rPr>
        <w:t>Für zusätzliche Informationen wenden Sie sich bitte an</w:t>
      </w:r>
    </w:p>
    <w:p w14:paraId="461A9246" w14:textId="77777777" w:rsidR="00D21358" w:rsidRDefault="00D21358" w:rsidP="00D21358">
      <w:pPr>
        <w:spacing w:line="256" w:lineRule="auto"/>
        <w:jc w:val="both"/>
        <w:rPr>
          <w:rFonts w:eastAsia="Calibri" w:cs="Arial"/>
          <w:kern w:val="2"/>
          <w:sz w:val="20"/>
          <w:lang w:val="it-IT" w:eastAsia="en-US"/>
        </w:rPr>
      </w:pPr>
      <w:r>
        <w:rPr>
          <w:rFonts w:eastAsia="Calibri" w:cs="Arial"/>
          <w:kern w:val="2"/>
          <w:sz w:val="20"/>
          <w:lang w:val="it-IT" w:eastAsia="en-US"/>
        </w:rPr>
        <w:t>Daniel Porter</w:t>
      </w:r>
    </w:p>
    <w:p w14:paraId="046A5CED" w14:textId="77777777" w:rsidR="00D21358" w:rsidRDefault="00D21358" w:rsidP="00D21358">
      <w:pPr>
        <w:spacing w:line="256" w:lineRule="auto"/>
        <w:jc w:val="both"/>
        <w:rPr>
          <w:rFonts w:eastAsia="Calibri" w:cs="Arial"/>
          <w:kern w:val="2"/>
          <w:sz w:val="20"/>
          <w:lang w:val="it-IT" w:eastAsia="en-US"/>
        </w:rPr>
      </w:pPr>
      <w:r>
        <w:rPr>
          <w:rFonts w:eastAsia="Calibri" w:cs="Arial"/>
          <w:kern w:val="2"/>
          <w:sz w:val="20"/>
          <w:lang w:val="it-IT" w:eastAsia="en-US"/>
        </w:rPr>
        <w:t>AD Communications</w:t>
      </w:r>
      <w:r>
        <w:rPr>
          <w:rFonts w:eastAsia="Calibri" w:cs="Arial"/>
          <w:kern w:val="2"/>
          <w:sz w:val="20"/>
          <w:lang w:val="it-IT" w:eastAsia="en-US"/>
        </w:rPr>
        <w:tab/>
      </w:r>
    </w:p>
    <w:p w14:paraId="7F7BAD3C" w14:textId="77777777" w:rsidR="00D21358" w:rsidRDefault="00D21358" w:rsidP="00D21358">
      <w:pPr>
        <w:spacing w:line="256" w:lineRule="auto"/>
        <w:jc w:val="both"/>
        <w:rPr>
          <w:rFonts w:eastAsia="Calibri" w:cs="Arial"/>
          <w:kern w:val="2"/>
          <w:sz w:val="20"/>
          <w:lang w:val="en-US" w:eastAsia="en-US"/>
        </w:rPr>
      </w:pPr>
      <w:r>
        <w:rPr>
          <w:rFonts w:eastAsia="Calibri" w:cs="Arial"/>
          <w:kern w:val="2"/>
          <w:sz w:val="20"/>
          <w:lang w:val="en-US" w:eastAsia="en-US"/>
        </w:rPr>
        <w:t xml:space="preserve">E: </w:t>
      </w:r>
      <w:hyperlink r:id="rId13" w:history="1">
        <w:r>
          <w:rPr>
            <w:rStyle w:val="Hyperlink"/>
            <w:rFonts w:eastAsia="Calibri" w:cs="Arial"/>
            <w:color w:val="0563C1"/>
            <w:kern w:val="2"/>
            <w:sz w:val="20"/>
            <w:lang w:val="en-US" w:eastAsia="en-US"/>
          </w:rPr>
          <w:t>dporter@adcomms.co.uk</w:t>
        </w:r>
      </w:hyperlink>
    </w:p>
    <w:p w14:paraId="46B1DF64" w14:textId="77777777" w:rsidR="00D21358" w:rsidRDefault="00D21358" w:rsidP="00D21358">
      <w:pPr>
        <w:spacing w:line="256" w:lineRule="auto"/>
        <w:jc w:val="both"/>
        <w:rPr>
          <w:rFonts w:eastAsia="Calibri" w:cs="Arial"/>
          <w:kern w:val="2"/>
          <w:sz w:val="20"/>
          <w:lang w:eastAsia="en-US"/>
        </w:rPr>
      </w:pPr>
      <w:r>
        <w:rPr>
          <w:rFonts w:eastAsia="Calibri" w:cs="Arial"/>
          <w:kern w:val="2"/>
          <w:sz w:val="20"/>
          <w:lang w:eastAsia="en-US"/>
        </w:rPr>
        <w:t>Tel: +44 (0)1372 464470</w:t>
      </w:r>
    </w:p>
    <w:p w14:paraId="30D3DE43" w14:textId="77777777" w:rsidR="00D21358" w:rsidRDefault="00D21358" w:rsidP="00D21358">
      <w:pPr>
        <w:spacing w:line="256" w:lineRule="auto"/>
        <w:jc w:val="both"/>
        <w:rPr>
          <w:rFonts w:eastAsia="Calibri" w:cs="Arial"/>
          <w:b/>
          <w:kern w:val="2"/>
          <w:sz w:val="20"/>
          <w:lang w:eastAsia="en-US"/>
        </w:rPr>
      </w:pPr>
    </w:p>
    <w:p w14:paraId="4B028F80" w14:textId="77777777" w:rsidR="00D21358" w:rsidRDefault="00D21358" w:rsidP="00D21358">
      <w:pPr>
        <w:spacing w:line="256" w:lineRule="auto"/>
        <w:jc w:val="both"/>
        <w:rPr>
          <w:rFonts w:eastAsia="Calibri" w:cs="Arial"/>
          <w:kern w:val="2"/>
          <w:sz w:val="20"/>
          <w:lang w:eastAsia="en-US"/>
        </w:rPr>
      </w:pPr>
      <w:r>
        <w:rPr>
          <w:rFonts w:eastAsia="Calibri" w:cs="Arial"/>
          <w:kern w:val="2"/>
          <w:sz w:val="20"/>
          <w:lang w:eastAsia="en-US"/>
        </w:rPr>
        <w:t>Peter M. Röttsches</w:t>
      </w:r>
    </w:p>
    <w:p w14:paraId="3C47EF34" w14:textId="77777777" w:rsidR="00D21358" w:rsidRDefault="00D21358" w:rsidP="00D21358">
      <w:pPr>
        <w:spacing w:line="256" w:lineRule="auto"/>
        <w:jc w:val="both"/>
        <w:rPr>
          <w:rFonts w:eastAsia="Calibri" w:cs="Arial"/>
          <w:kern w:val="2"/>
          <w:sz w:val="20"/>
          <w:lang w:eastAsia="en-US"/>
        </w:rPr>
      </w:pPr>
      <w:r>
        <w:rPr>
          <w:rFonts w:eastAsia="Calibri" w:cs="Arial"/>
          <w:kern w:val="2"/>
          <w:sz w:val="20"/>
          <w:lang w:eastAsia="en-US"/>
        </w:rPr>
        <w:t>FUJIFILM Deutschland</w:t>
      </w:r>
    </w:p>
    <w:p w14:paraId="2EB05F3B" w14:textId="77777777" w:rsidR="00D21358" w:rsidRDefault="00D21358" w:rsidP="00D21358">
      <w:pPr>
        <w:spacing w:line="256" w:lineRule="auto"/>
        <w:jc w:val="both"/>
        <w:rPr>
          <w:rFonts w:eastAsia="Calibri" w:cs="Arial"/>
          <w:kern w:val="2"/>
          <w:sz w:val="20"/>
          <w:lang w:val="pt-PT" w:eastAsia="en-US"/>
        </w:rPr>
      </w:pPr>
      <w:r>
        <w:rPr>
          <w:rFonts w:eastAsia="Calibri" w:cs="Arial"/>
          <w:kern w:val="2"/>
          <w:sz w:val="20"/>
          <w:lang w:val="pt-PT" w:eastAsia="en-US"/>
        </w:rPr>
        <w:t xml:space="preserve">E-Mail: </w:t>
      </w:r>
      <w:hyperlink r:id="rId14" w:history="1">
        <w:r>
          <w:rPr>
            <w:rStyle w:val="Hyperlink"/>
            <w:rFonts w:eastAsia="Calibri" w:cs="Arial"/>
            <w:color w:val="0563C1"/>
            <w:kern w:val="2"/>
            <w:sz w:val="20"/>
            <w:lang w:val="pt-PT" w:eastAsia="en-US"/>
          </w:rPr>
          <w:t>peter.roettsches@fujifilm.com</w:t>
        </w:r>
      </w:hyperlink>
      <w:r>
        <w:rPr>
          <w:rFonts w:eastAsia="Calibri" w:cs="Arial"/>
          <w:kern w:val="2"/>
          <w:sz w:val="20"/>
          <w:lang w:val="pt-PT" w:eastAsia="en-US"/>
        </w:rPr>
        <w:t xml:space="preserve"> </w:t>
      </w:r>
    </w:p>
    <w:p w14:paraId="3F421CE5" w14:textId="77777777" w:rsidR="00D21358" w:rsidRDefault="00D21358" w:rsidP="00D21358">
      <w:pPr>
        <w:spacing w:line="256" w:lineRule="auto"/>
        <w:jc w:val="both"/>
        <w:rPr>
          <w:rFonts w:eastAsia="Calibri" w:cs="Arial"/>
          <w:b/>
          <w:kern w:val="2"/>
          <w:sz w:val="20"/>
          <w:lang w:val="en-GB" w:eastAsia="en-US"/>
        </w:rPr>
      </w:pPr>
      <w:r>
        <w:rPr>
          <w:rFonts w:eastAsia="Calibri" w:cs="Arial"/>
          <w:kern w:val="2"/>
          <w:sz w:val="20"/>
          <w:lang w:val="en-GB" w:eastAsia="en-US"/>
        </w:rPr>
        <w:t>Telefon: +49 211/50 89 255</w:t>
      </w:r>
    </w:p>
    <w:p w14:paraId="665B5B73" w14:textId="77777777" w:rsidR="00D21358" w:rsidRDefault="00D21358" w:rsidP="00D21358">
      <w:pPr>
        <w:spacing w:line="256" w:lineRule="auto"/>
        <w:jc w:val="both"/>
        <w:rPr>
          <w:rFonts w:eastAsia="Calibri" w:cs="Arial"/>
          <w:b/>
          <w:kern w:val="2"/>
          <w:sz w:val="20"/>
          <w:lang w:val="en-GB" w:eastAsia="en-US"/>
        </w:rPr>
      </w:pPr>
    </w:p>
    <w:p w14:paraId="59D037F2" w14:textId="77777777" w:rsidR="00D21358" w:rsidRDefault="00D21358" w:rsidP="00D21358">
      <w:pPr>
        <w:tabs>
          <w:tab w:val="left" w:pos="3960"/>
        </w:tabs>
        <w:spacing w:line="256" w:lineRule="auto"/>
        <w:jc w:val="both"/>
        <w:rPr>
          <w:rFonts w:eastAsia="Calibri" w:cs="Arial"/>
          <w:kern w:val="2"/>
          <w:sz w:val="20"/>
          <w:lang w:val="en-GB" w:eastAsia="en-US"/>
        </w:rPr>
      </w:pPr>
      <w:r>
        <w:rPr>
          <w:rFonts w:eastAsia="Calibri" w:cs="Arial"/>
          <w:kern w:val="2"/>
          <w:sz w:val="20"/>
          <w:lang w:val="en-GB" w:eastAsia="en-US"/>
        </w:rPr>
        <w:t>Martin Stade</w:t>
      </w:r>
      <w:r>
        <w:rPr>
          <w:rFonts w:eastAsia="Calibri" w:cs="Arial"/>
          <w:kern w:val="2"/>
          <w:sz w:val="20"/>
          <w:lang w:val="en-GB" w:eastAsia="en-US"/>
        </w:rPr>
        <w:tab/>
      </w:r>
    </w:p>
    <w:p w14:paraId="23FF31B5" w14:textId="77777777" w:rsidR="00D21358" w:rsidRDefault="00D21358" w:rsidP="00D21358">
      <w:pPr>
        <w:tabs>
          <w:tab w:val="left" w:pos="3960"/>
        </w:tabs>
        <w:spacing w:line="256" w:lineRule="auto"/>
        <w:jc w:val="both"/>
        <w:rPr>
          <w:rFonts w:eastAsia="Calibri" w:cs="Arial"/>
          <w:kern w:val="2"/>
          <w:sz w:val="20"/>
          <w:lang w:val="en-GB" w:eastAsia="en-US"/>
        </w:rPr>
      </w:pPr>
      <w:r>
        <w:rPr>
          <w:rFonts w:eastAsia="Calibri" w:cs="Arial"/>
          <w:kern w:val="2"/>
          <w:sz w:val="20"/>
          <w:lang w:val="en-GB" w:eastAsia="en-US"/>
        </w:rPr>
        <w:t>FUJIFILM Europe GmbH</w:t>
      </w:r>
      <w:r>
        <w:rPr>
          <w:rFonts w:eastAsia="Calibri" w:cs="Arial"/>
          <w:kern w:val="2"/>
          <w:sz w:val="20"/>
          <w:lang w:val="en-GB" w:eastAsia="en-US"/>
        </w:rPr>
        <w:tab/>
      </w:r>
    </w:p>
    <w:p w14:paraId="1022AAB9" w14:textId="77777777" w:rsidR="00D21358" w:rsidRDefault="00D21358" w:rsidP="00D21358">
      <w:pPr>
        <w:tabs>
          <w:tab w:val="left" w:pos="3960"/>
        </w:tabs>
        <w:spacing w:line="256" w:lineRule="auto"/>
        <w:jc w:val="both"/>
        <w:rPr>
          <w:rFonts w:eastAsia="Calibri" w:cs="Arial"/>
          <w:kern w:val="2"/>
          <w:sz w:val="20"/>
          <w:lang w:val="en-GB" w:eastAsia="en-US"/>
        </w:rPr>
      </w:pPr>
      <w:r>
        <w:rPr>
          <w:rFonts w:eastAsia="Calibri" w:cs="Arial"/>
          <w:kern w:val="2"/>
          <w:sz w:val="20"/>
          <w:lang w:val="en-GB" w:eastAsia="en-US"/>
        </w:rPr>
        <w:t xml:space="preserve">E-Mail: </w:t>
      </w:r>
      <w:hyperlink r:id="rId15" w:history="1">
        <w:r>
          <w:rPr>
            <w:rStyle w:val="Hyperlink"/>
            <w:rFonts w:eastAsia="Calibri" w:cs="Arial"/>
            <w:color w:val="0563C1"/>
            <w:kern w:val="2"/>
            <w:sz w:val="20"/>
            <w:lang w:val="en-GB" w:eastAsia="en-US"/>
          </w:rPr>
          <w:t>martin.stade@fujifilm.com</w:t>
        </w:r>
      </w:hyperlink>
      <w:r>
        <w:rPr>
          <w:rFonts w:eastAsia="Calibri" w:cs="Arial"/>
          <w:kern w:val="2"/>
          <w:sz w:val="20"/>
          <w:lang w:val="en-GB" w:eastAsia="en-US"/>
        </w:rPr>
        <w:t xml:space="preserve"> </w:t>
      </w:r>
      <w:r>
        <w:rPr>
          <w:rFonts w:eastAsia="Calibri" w:cs="Arial"/>
          <w:kern w:val="2"/>
          <w:sz w:val="20"/>
          <w:lang w:val="en-GB" w:eastAsia="en-US"/>
        </w:rPr>
        <w:tab/>
      </w:r>
    </w:p>
    <w:p w14:paraId="1CFC3701" w14:textId="77777777" w:rsidR="00D21358" w:rsidRDefault="00D21358" w:rsidP="00D21358">
      <w:pPr>
        <w:tabs>
          <w:tab w:val="left" w:pos="3960"/>
        </w:tabs>
        <w:spacing w:line="256" w:lineRule="auto"/>
        <w:jc w:val="both"/>
        <w:rPr>
          <w:rFonts w:eastAsia="Calibri" w:cs="Arial"/>
          <w:kern w:val="2"/>
          <w:sz w:val="20"/>
          <w:lang w:val="en-GB" w:eastAsia="en-US"/>
        </w:rPr>
      </w:pPr>
      <w:r>
        <w:rPr>
          <w:rFonts w:eastAsia="Calibri" w:cs="Arial"/>
          <w:kern w:val="2"/>
          <w:sz w:val="20"/>
          <w:lang w:val="en-GB" w:eastAsia="en-US"/>
        </w:rPr>
        <w:t>Telefon: +49 211/50 89 – 203</w:t>
      </w:r>
    </w:p>
    <w:p w14:paraId="12D6D2E5" w14:textId="77777777" w:rsidR="00D21358" w:rsidRDefault="00D21358" w:rsidP="00D21358">
      <w:pPr>
        <w:spacing w:after="160" w:line="360" w:lineRule="auto"/>
        <w:jc w:val="both"/>
        <w:rPr>
          <w:rFonts w:eastAsia="Calibri" w:cs="Arial"/>
          <w:b/>
          <w:kern w:val="2"/>
          <w:szCs w:val="22"/>
          <w:lang w:val="en-GB" w:eastAsia="en-US"/>
        </w:rPr>
      </w:pPr>
    </w:p>
    <w:p w14:paraId="56655124" w14:textId="77777777" w:rsidR="00D21358" w:rsidRDefault="00D21358" w:rsidP="00D21358">
      <w:pPr>
        <w:jc w:val="both"/>
        <w:rPr>
          <w:kern w:val="2"/>
        </w:rPr>
      </w:pPr>
    </w:p>
    <w:p w14:paraId="07E6A387" w14:textId="77777777" w:rsidR="00D21358" w:rsidRDefault="00D21358" w:rsidP="00D21358">
      <w:pPr>
        <w:rPr>
          <w:kern w:val="2"/>
        </w:rPr>
      </w:pPr>
    </w:p>
    <w:p w14:paraId="4E9E2229" w14:textId="37A2B0DD" w:rsidR="00C03ED1" w:rsidRPr="00D21358" w:rsidRDefault="00C03ED1" w:rsidP="00D21358">
      <w:bookmarkStart w:id="0" w:name="_GoBack"/>
      <w:bookmarkEnd w:id="0"/>
    </w:p>
    <w:sectPr w:rsidR="00C03ED1" w:rsidRPr="00D21358" w:rsidSect="00F25B85">
      <w:headerReference w:type="default" r:id="rId16"/>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C1F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E6CFD"/>
    <w:rsid w:val="000F1EDC"/>
    <w:rsid w:val="000F760E"/>
    <w:rsid w:val="001025DB"/>
    <w:rsid w:val="00114EA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5A5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D4895"/>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42221"/>
    <w:rsid w:val="00650A74"/>
    <w:rsid w:val="00651346"/>
    <w:rsid w:val="00651E38"/>
    <w:rsid w:val="00652A39"/>
    <w:rsid w:val="00653AAE"/>
    <w:rsid w:val="00655631"/>
    <w:rsid w:val="006761CB"/>
    <w:rsid w:val="00681DF3"/>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33BEE"/>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1358"/>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67334"/>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 w:val="00FE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521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38750409">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33a04f6d-823c-476e-bd30-27cf0fc2b76e"/>
    <ds:schemaRef ds:uri="http://www.w3.org/XML/1998/namespac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3E1520D0-6F63-4ACE-852D-D5CD2CF6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2019-10-03T11:40:00Z</cp:lastPrinted>
  <dcterms:created xsi:type="dcterms:W3CDTF">2019-11-04T11:28:00Z</dcterms:created>
  <dcterms:modified xsi:type="dcterms:W3CDTF">2019-11-04T11:28:00Z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