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DAC5" w14:textId="2412C08B" w:rsidR="009D0839" w:rsidRPr="00C85F4C" w:rsidRDefault="004E6E7B">
      <w:pPr>
        <w:spacing w:after="360"/>
        <w:rPr>
          <w:rFonts w:ascii="Arial" w:eastAsia="Arial" w:hAnsi="Arial" w:cs="Arial"/>
          <w:b/>
          <w:bCs/>
          <w:sz w:val="20"/>
          <w:szCs w:val="20"/>
        </w:rPr>
      </w:pPr>
      <w:r w:rsidRPr="00C85F4C">
        <w:rPr>
          <w:rFonts w:ascii="Arial" w:hAnsi="Arial" w:cs="Arial"/>
          <w:b/>
          <w:bCs/>
          <w:sz w:val="28"/>
          <w:szCs w:val="28"/>
        </w:rPr>
        <w:t xml:space="preserve">Neu: Verbindliche Farbkommunikation für die </w:t>
      </w:r>
      <w:r w:rsidR="0063794B" w:rsidRPr="00C85F4C">
        <w:rPr>
          <w:rFonts w:ascii="Arial" w:hAnsi="Arial" w:cs="Arial"/>
          <w:b/>
          <w:bCs/>
          <w:sz w:val="28"/>
          <w:szCs w:val="28"/>
        </w:rPr>
        <w:t>Druckp</w:t>
      </w:r>
      <w:r w:rsidRPr="00C85F4C">
        <w:rPr>
          <w:rFonts w:ascii="Arial" w:hAnsi="Arial" w:cs="Arial"/>
          <w:b/>
          <w:bCs/>
          <w:sz w:val="28"/>
          <w:szCs w:val="28"/>
        </w:rPr>
        <w:t xml:space="preserve">roduktion von Faltschachteln und Verpackungen aus Wellpappe – mit GMG </w:t>
      </w:r>
      <w:proofErr w:type="spellStart"/>
      <w:r w:rsidRPr="00C85F4C">
        <w:rPr>
          <w:rFonts w:ascii="Arial" w:hAnsi="Arial" w:cs="Arial"/>
          <w:b/>
          <w:bCs/>
          <w:sz w:val="28"/>
          <w:szCs w:val="28"/>
        </w:rPr>
        <w:t>ColorCard</w:t>
      </w:r>
      <w:proofErr w:type="spellEnd"/>
      <w:r w:rsidRPr="00C85F4C">
        <w:rPr>
          <w:rFonts w:ascii="Arial" w:hAnsi="Arial" w:cs="Arial"/>
          <w:b/>
          <w:bCs/>
          <w:sz w:val="28"/>
          <w:szCs w:val="28"/>
        </w:rPr>
        <w:t xml:space="preserve"> beginnt der Siegeszug digital erstellter Farbkarten</w:t>
      </w:r>
    </w:p>
    <w:p w14:paraId="0A207EFA" w14:textId="3DA03318" w:rsidR="009D0839" w:rsidRPr="00C85F4C" w:rsidRDefault="004E6E7B">
      <w:pPr>
        <w:spacing w:after="480" w:line="360" w:lineRule="auto"/>
        <w:jc w:val="both"/>
        <w:rPr>
          <w:rFonts w:ascii="Arial" w:eastAsia="Arial" w:hAnsi="Arial" w:cs="Arial"/>
          <w:b/>
          <w:bCs/>
          <w:sz w:val="20"/>
          <w:szCs w:val="20"/>
        </w:rPr>
      </w:pPr>
      <w:r w:rsidRPr="00C85F4C">
        <w:rPr>
          <w:rFonts w:ascii="Arial" w:hAnsi="Arial" w:cs="Arial"/>
          <w:b/>
          <w:bCs/>
          <w:sz w:val="20"/>
          <w:szCs w:val="20"/>
        </w:rPr>
        <w:t xml:space="preserve">Die Zukunft der Farbreferenz ist digital. Doch verbindliche Farbkommunikation erfordert immer physische Belege zur Visualisierung und Abstimmung. Deshalb sind Farbkarten speziell im Bereich </w:t>
      </w:r>
      <w:r w:rsidR="0063794B" w:rsidRPr="00C85F4C">
        <w:rPr>
          <w:rFonts w:ascii="Arial" w:hAnsi="Arial" w:cs="Arial"/>
          <w:b/>
          <w:bCs/>
          <w:sz w:val="20"/>
          <w:szCs w:val="20"/>
        </w:rPr>
        <w:t xml:space="preserve">Faltschachtel und Wellpappe </w:t>
      </w:r>
      <w:r w:rsidRPr="00C85F4C">
        <w:rPr>
          <w:rFonts w:ascii="Arial" w:hAnsi="Arial" w:cs="Arial"/>
          <w:b/>
          <w:bCs/>
          <w:sz w:val="20"/>
          <w:szCs w:val="20"/>
        </w:rPr>
        <w:t xml:space="preserve">unverzichtbar. GMG ist stolz, für diesen wichtigen Prozess eine neue, innovative Lösung präsentieren zu können. GMG </w:t>
      </w:r>
      <w:proofErr w:type="spellStart"/>
      <w:r w:rsidRPr="00C85F4C">
        <w:rPr>
          <w:rFonts w:ascii="Arial" w:hAnsi="Arial" w:cs="Arial"/>
          <w:b/>
          <w:bCs/>
          <w:sz w:val="20"/>
          <w:szCs w:val="20"/>
        </w:rPr>
        <w:t>ColorCard</w:t>
      </w:r>
      <w:proofErr w:type="spellEnd"/>
      <w:r w:rsidRPr="00C85F4C">
        <w:rPr>
          <w:rFonts w:ascii="Arial" w:hAnsi="Arial" w:cs="Arial"/>
          <w:b/>
          <w:bCs/>
          <w:sz w:val="20"/>
          <w:szCs w:val="20"/>
        </w:rPr>
        <w:t xml:space="preserve"> vereint digitale Effizienz und farbmetrische Präzision mit der gewohnten Handhabung beim Kunden und an der Maschine.</w:t>
      </w:r>
    </w:p>
    <w:p w14:paraId="1BB3F445" w14:textId="32F91D70" w:rsidR="009D0839" w:rsidRPr="00C85F4C" w:rsidRDefault="004E6E7B">
      <w:pPr>
        <w:spacing w:after="240" w:line="280" w:lineRule="exact"/>
        <w:jc w:val="both"/>
        <w:rPr>
          <w:rFonts w:ascii="Arial" w:eastAsia="Arial" w:hAnsi="Arial" w:cs="Arial"/>
          <w:sz w:val="20"/>
          <w:szCs w:val="20"/>
        </w:rPr>
      </w:pPr>
      <w:r w:rsidRPr="00C85F4C">
        <w:rPr>
          <w:rFonts w:ascii="Arial" w:hAnsi="Arial" w:cs="Arial"/>
          <w:b/>
          <w:bCs/>
          <w:sz w:val="20"/>
          <w:szCs w:val="20"/>
        </w:rPr>
        <w:t>Tübingen, Deutschland (</w:t>
      </w:r>
      <w:r w:rsidR="00146AEB">
        <w:rPr>
          <w:rFonts w:ascii="Arial" w:hAnsi="Arial" w:cs="Arial"/>
          <w:b/>
          <w:bCs/>
          <w:sz w:val="20"/>
          <w:szCs w:val="20"/>
        </w:rPr>
        <w:t>1</w:t>
      </w:r>
      <w:r w:rsidR="00CF3FD7">
        <w:rPr>
          <w:rFonts w:ascii="Arial" w:hAnsi="Arial" w:cs="Arial"/>
          <w:b/>
          <w:bCs/>
          <w:sz w:val="20"/>
          <w:szCs w:val="20"/>
        </w:rPr>
        <w:t>7</w:t>
      </w:r>
      <w:r w:rsidRPr="00C85F4C">
        <w:rPr>
          <w:rFonts w:ascii="Arial" w:hAnsi="Arial" w:cs="Arial"/>
          <w:b/>
          <w:bCs/>
          <w:sz w:val="20"/>
          <w:szCs w:val="20"/>
        </w:rPr>
        <w:t>.</w:t>
      </w:r>
      <w:r w:rsidR="00146AEB">
        <w:rPr>
          <w:rFonts w:ascii="Arial" w:hAnsi="Arial" w:cs="Arial"/>
          <w:b/>
          <w:bCs/>
          <w:sz w:val="20"/>
          <w:szCs w:val="20"/>
        </w:rPr>
        <w:t xml:space="preserve"> Februar</w:t>
      </w:r>
      <w:r w:rsidRPr="00C85F4C">
        <w:rPr>
          <w:rFonts w:ascii="Arial" w:hAnsi="Arial" w:cs="Arial"/>
          <w:b/>
          <w:bCs/>
          <w:color w:val="FF0000"/>
          <w:sz w:val="20"/>
          <w:szCs w:val="20"/>
          <w:u w:color="FF0000"/>
        </w:rPr>
        <w:t xml:space="preserve"> </w:t>
      </w:r>
      <w:r w:rsidRPr="00C85F4C">
        <w:rPr>
          <w:rFonts w:ascii="Arial" w:hAnsi="Arial" w:cs="Arial"/>
          <w:b/>
          <w:bCs/>
          <w:sz w:val="20"/>
          <w:szCs w:val="20"/>
        </w:rPr>
        <w:t>2020) –</w:t>
      </w:r>
      <w:r w:rsidRPr="00C85F4C">
        <w:rPr>
          <w:rFonts w:ascii="Arial" w:hAnsi="Arial" w:cs="Arial"/>
          <w:sz w:val="20"/>
          <w:szCs w:val="20"/>
        </w:rPr>
        <w:t xml:space="preserve"> </w:t>
      </w:r>
      <w:r w:rsidRPr="00C85F4C">
        <w:rPr>
          <w:rFonts w:ascii="Arial" w:hAnsi="Arial" w:cs="Arial"/>
        </w:rPr>
        <w:t xml:space="preserve">Eine individuell erstellte Farbkarte ist auch zukünftig das Mittel der Wahl, um Markenfarben speziell im Bereich Faltschachtel und Wellpappe verbindlich freigeben zu können. Nur mit physischen Farbkarten können Verpackungsprofis im Vorfeld eindeutig belegen, was später an der Maschine produziert wird. GMG </w:t>
      </w:r>
      <w:proofErr w:type="spellStart"/>
      <w:r w:rsidRPr="00C85F4C">
        <w:rPr>
          <w:rFonts w:ascii="Arial" w:hAnsi="Arial" w:cs="Arial"/>
        </w:rPr>
        <w:t>ColorCard</w:t>
      </w:r>
      <w:proofErr w:type="spellEnd"/>
      <w:r w:rsidRPr="00C85F4C">
        <w:rPr>
          <w:rFonts w:ascii="Arial" w:hAnsi="Arial" w:cs="Arial"/>
        </w:rPr>
        <w:t xml:space="preserve"> liefert genau, was die Verantwortlichen brauchen und gleichzeitig bietet die neue Lösung zahlreiche entscheidende Vorteile. Allem voran: die Erstellung ist digital. </w:t>
      </w:r>
    </w:p>
    <w:p w14:paraId="61AEBE6D" w14:textId="21481279" w:rsidR="009D0839" w:rsidRPr="00C85F4C" w:rsidRDefault="004E6E7B">
      <w:pPr>
        <w:spacing w:after="240" w:line="280" w:lineRule="exact"/>
        <w:jc w:val="both"/>
        <w:rPr>
          <w:rFonts w:ascii="Arial" w:eastAsia="Arial" w:hAnsi="Arial" w:cs="Arial"/>
          <w:sz w:val="20"/>
          <w:szCs w:val="20"/>
        </w:rPr>
      </w:pPr>
      <w:r w:rsidRPr="00C85F4C">
        <w:rPr>
          <w:rFonts w:ascii="Arial" w:hAnsi="Arial" w:cs="Arial"/>
          <w:sz w:val="20"/>
          <w:szCs w:val="20"/>
        </w:rPr>
        <w:t xml:space="preserve">Digitale Präzision bedeutet bei 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dass die Farben exakt stimmen. Natürlich in Verbindung mit dem gewünschten Bedruckstoff. So wird beispielsweise auch braune Wellpappe simuliert. Farbprofis vertrauen nicht nur auf ein geschultes </w:t>
      </w:r>
      <w:r w:rsidR="00146AEB" w:rsidRPr="00C85F4C">
        <w:rPr>
          <w:rFonts w:ascii="Arial" w:hAnsi="Arial" w:cs="Arial"/>
          <w:sz w:val="20"/>
          <w:szCs w:val="20"/>
        </w:rPr>
        <w:t>Auge,</w:t>
      </w:r>
      <w:r w:rsidRPr="00C85F4C">
        <w:rPr>
          <w:rFonts w:ascii="Arial" w:hAnsi="Arial" w:cs="Arial"/>
          <w:sz w:val="20"/>
          <w:szCs w:val="20"/>
        </w:rPr>
        <w:t xml:space="preserve"> sondern auch auf unbestechliche Messwerte. Mit 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sind die Experten immer auf der sicheren Seite.</w:t>
      </w:r>
    </w:p>
    <w:p w14:paraId="07CC40C1" w14:textId="280B0AAA" w:rsidR="009D0839" w:rsidRPr="00C85F4C" w:rsidRDefault="004E6E7B" w:rsidP="00C85F4C">
      <w:pPr>
        <w:spacing w:line="280" w:lineRule="exact"/>
        <w:jc w:val="both"/>
        <w:rPr>
          <w:rFonts w:ascii="Arial" w:eastAsia="Arial" w:hAnsi="Arial" w:cs="Arial"/>
          <w:sz w:val="20"/>
          <w:szCs w:val="20"/>
        </w:rPr>
      </w:pPr>
      <w:r w:rsidRPr="00C85F4C">
        <w:rPr>
          <w:rFonts w:ascii="Arial" w:hAnsi="Arial" w:cs="Arial"/>
          <w:sz w:val="20"/>
          <w:szCs w:val="20"/>
        </w:rPr>
        <w:t xml:space="preserve">Digitale Effizienz: 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ist in Sachen Wirtschaftlichkeit den konventionellen Farbkarten deutlich überlegen. Wer die Arbeit in der Farbküche kennt, weiß, wie zeitaufwändig und fehleranfällig die manuelle Herstellung von analogen Farbkarten ist. Geduld ist gefragt – und eine ruhige, geübte Hand. Ganz anders bei 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In weniger als drei Minuten liegt das Ergebnis auf dem Tisch. Werden mehrere Karten benötigt oder wird kurzfristig eine Nachproduktion benötigt, wirkt sich der digitale Vorteil besonders stark aus. Mit 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können Farbkarten jederzeit exakt nachproduziert werden – standortübergreifend. Außerdem ist die Lösung </w:t>
      </w:r>
      <w:proofErr w:type="gramStart"/>
      <w:r w:rsidRPr="00C85F4C">
        <w:rPr>
          <w:rFonts w:ascii="Arial" w:hAnsi="Arial" w:cs="Arial"/>
          <w:sz w:val="20"/>
          <w:szCs w:val="20"/>
        </w:rPr>
        <w:t>extrem</w:t>
      </w:r>
      <w:r w:rsidR="00146AEB">
        <w:rPr>
          <w:rFonts w:ascii="Arial" w:hAnsi="Arial" w:cs="Arial"/>
          <w:sz w:val="20"/>
          <w:szCs w:val="20"/>
        </w:rPr>
        <w:t xml:space="preserve"> </w:t>
      </w:r>
      <w:r w:rsidRPr="00C85F4C">
        <w:rPr>
          <w:rFonts w:ascii="Arial" w:hAnsi="Arial" w:cs="Arial"/>
          <w:sz w:val="20"/>
          <w:szCs w:val="20"/>
        </w:rPr>
        <w:t>einfach</w:t>
      </w:r>
      <w:proofErr w:type="gramEnd"/>
      <w:r w:rsidRPr="00C85F4C">
        <w:rPr>
          <w:rFonts w:ascii="Arial" w:hAnsi="Arial" w:cs="Arial"/>
          <w:sz w:val="20"/>
          <w:szCs w:val="20"/>
        </w:rPr>
        <w:t xml:space="preserve"> zu bedienen. Nur wenige Klicks und eine Hand voll Angaben zu Farbe, Druckprozess und Substrat genügen. </w:t>
      </w:r>
    </w:p>
    <w:p w14:paraId="41DCE7D5" w14:textId="480728DA" w:rsidR="009D0839" w:rsidRPr="00CF3FD7" w:rsidRDefault="004E6E7B">
      <w:pPr>
        <w:spacing w:line="280" w:lineRule="exact"/>
        <w:rPr>
          <w:rFonts w:ascii="Arial" w:hAnsi="Arial" w:cs="Arial"/>
          <w:sz w:val="20"/>
          <w:szCs w:val="20"/>
        </w:rPr>
      </w:pPr>
      <w:r w:rsidRPr="00C85F4C">
        <w:rPr>
          <w:rFonts w:ascii="Arial" w:hAnsi="Arial" w:cs="Arial"/>
          <w:sz w:val="20"/>
          <w:szCs w:val="20"/>
        </w:rPr>
        <w:t xml:space="preserve">GMG </w:t>
      </w:r>
      <w:proofErr w:type="spellStart"/>
      <w:r w:rsidRPr="00C85F4C">
        <w:rPr>
          <w:rFonts w:ascii="Arial" w:hAnsi="Arial" w:cs="Arial"/>
          <w:sz w:val="20"/>
          <w:szCs w:val="20"/>
        </w:rPr>
        <w:t>ColorCard</w:t>
      </w:r>
      <w:proofErr w:type="spellEnd"/>
      <w:r w:rsidRPr="00C85F4C">
        <w:rPr>
          <w:rFonts w:ascii="Arial" w:hAnsi="Arial" w:cs="Arial"/>
          <w:sz w:val="20"/>
          <w:szCs w:val="20"/>
        </w:rPr>
        <w:t xml:space="preserve"> ist ab sofort verfügbar. </w:t>
      </w:r>
      <w:r w:rsidR="00CF3FD7">
        <w:rPr>
          <w:rFonts w:ascii="Arial" w:hAnsi="Arial" w:cs="Arial"/>
          <w:sz w:val="20"/>
          <w:szCs w:val="20"/>
        </w:rPr>
        <w:br/>
      </w:r>
      <w:r w:rsidRPr="00C85F4C">
        <w:rPr>
          <w:rFonts w:ascii="Arial" w:hAnsi="Arial" w:cs="Arial"/>
          <w:sz w:val="20"/>
          <w:szCs w:val="20"/>
        </w:rPr>
        <w:t xml:space="preserve">Weitere Informationen finden Sie </w:t>
      </w:r>
      <w:r w:rsidR="00CF3FD7">
        <w:rPr>
          <w:rFonts w:ascii="Arial" w:hAnsi="Arial" w:cs="Arial"/>
          <w:sz w:val="20"/>
          <w:szCs w:val="20"/>
        </w:rPr>
        <w:t xml:space="preserve">unter </w:t>
      </w:r>
      <w:hyperlink r:id="rId7" w:history="1">
        <w:r w:rsidR="00CF3FD7" w:rsidRPr="00EC5DA5">
          <w:rPr>
            <w:rStyle w:val="Hyperlink"/>
          </w:rPr>
          <w:t>www.colorcard.gmgcolor.de</w:t>
        </w:r>
      </w:hyperlink>
    </w:p>
    <w:p w14:paraId="52B6A74D" w14:textId="77777777" w:rsidR="009D0839" w:rsidRDefault="009D0839">
      <w:pPr>
        <w:spacing w:after="240" w:line="280" w:lineRule="exact"/>
        <w:jc w:val="both"/>
        <w:rPr>
          <w:rFonts w:ascii="Arial" w:eastAsia="Arial" w:hAnsi="Arial" w:cs="Arial"/>
          <w:sz w:val="20"/>
          <w:szCs w:val="20"/>
        </w:rPr>
      </w:pPr>
    </w:p>
    <w:p w14:paraId="443D1568" w14:textId="77777777" w:rsidR="009D0839" w:rsidRDefault="004E6E7B">
      <w:pPr>
        <w:jc w:val="center"/>
        <w:rPr>
          <w:rFonts w:ascii="Arial" w:eastAsia="Arial" w:hAnsi="Arial" w:cs="Arial"/>
          <w:b/>
          <w:bCs/>
          <w:sz w:val="20"/>
          <w:szCs w:val="20"/>
        </w:rPr>
      </w:pPr>
      <w:r>
        <w:rPr>
          <w:rFonts w:ascii="Arial" w:hAnsi="Arial"/>
          <w:b/>
          <w:bCs/>
        </w:rPr>
        <w:t>Ende</w:t>
      </w:r>
      <w:bookmarkStart w:id="0" w:name="_GoBack"/>
      <w:bookmarkEnd w:id="0"/>
    </w:p>
    <w:p w14:paraId="766B07DA" w14:textId="77777777" w:rsidR="009D0839" w:rsidRDefault="004E6E7B">
      <w:pPr>
        <w:pStyle w:val="KeinLeerraum"/>
        <w:rPr>
          <w:rFonts w:ascii="Arial" w:eastAsia="Arial" w:hAnsi="Arial" w:cs="Arial"/>
        </w:rPr>
      </w:pPr>
      <w:r>
        <w:rPr>
          <w:rFonts w:ascii="Arial" w:hAnsi="Arial"/>
          <w:b/>
          <w:bCs/>
        </w:rPr>
        <w:t>Über GMG:</w:t>
      </w:r>
      <w:r>
        <w:rPr>
          <w:rFonts w:ascii="Arial" w:hAnsi="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w:t>
      </w:r>
      <w:r>
        <w:rPr>
          <w:rFonts w:ascii="Arial" w:hAnsi="Arial"/>
        </w:rPr>
        <w:lastRenderedPageBreak/>
        <w:t xml:space="preserve">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w:t>
      </w:r>
      <w:proofErr w:type="spellStart"/>
      <w:r>
        <w:rPr>
          <w:rFonts w:ascii="Arial" w:hAnsi="Arial"/>
        </w:rPr>
        <w:t>Prepress</w:t>
      </w:r>
      <w:proofErr w:type="spellEnd"/>
      <w:r>
        <w:rPr>
          <w:rFonts w:ascii="Arial" w:hAnsi="Arial"/>
        </w:rPr>
        <w:t>-Unternehmen, Druckereien für Offset-, Flexo-, Verpackungs-, Digital- und Großformatdruck sowie Tiefdruckunternehmen. GMG wird durch Niederlassungen und Vertragshändler in aller Welt vertreten.</w:t>
      </w:r>
    </w:p>
    <w:p w14:paraId="03192492" w14:textId="77777777" w:rsidR="009D0839" w:rsidRDefault="004E6E7B">
      <w:pPr>
        <w:jc w:val="both"/>
        <w:rPr>
          <w:rFonts w:ascii="Arial" w:eastAsia="Arial" w:hAnsi="Arial" w:cs="Arial"/>
          <w:sz w:val="18"/>
          <w:szCs w:val="18"/>
        </w:rPr>
      </w:pPr>
      <w:r>
        <w:rPr>
          <w:rFonts w:ascii="Arial" w:eastAsia="Arial" w:hAnsi="Arial" w:cs="Arial"/>
          <w:noProof/>
        </w:rPr>
        <w:drawing>
          <wp:inline distT="0" distB="0" distL="0" distR="0" wp14:anchorId="01AE4298" wp14:editId="153D767F">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8"/>
                    <a:stretch>
                      <a:fillRect/>
                    </a:stretch>
                  </pic:blipFill>
                  <pic:spPr>
                    <a:xfrm>
                      <a:off x="0" y="0"/>
                      <a:ext cx="3124200" cy="1491808"/>
                    </a:xfrm>
                    <a:prstGeom prst="rect">
                      <a:avLst/>
                    </a:prstGeom>
                    <a:ln w="12700" cap="flat">
                      <a:noFill/>
                      <a:miter lim="400000"/>
                    </a:ln>
                    <a:effectLst/>
                  </pic:spPr>
                </pic:pic>
              </a:graphicData>
            </a:graphic>
          </wp:inline>
        </w:drawing>
      </w:r>
    </w:p>
    <w:p w14:paraId="769C9794" w14:textId="77777777" w:rsidR="009D0839" w:rsidRDefault="004E6E7B">
      <w:pPr>
        <w:pStyle w:val="KeinLeerraum"/>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706FFEDA" w14:textId="77777777" w:rsidR="009D0839" w:rsidRDefault="004E6E7B">
      <w:pPr>
        <w:jc w:val="both"/>
        <w:rPr>
          <w:rStyle w:val="Ohne"/>
          <w:rFonts w:ascii="Arial" w:eastAsia="Arial" w:hAnsi="Arial" w:cs="Arial"/>
          <w:sz w:val="18"/>
          <w:szCs w:val="18"/>
        </w:rPr>
      </w:pPr>
      <w:r>
        <w:rPr>
          <w:rFonts w:ascii="Arial" w:hAnsi="Arial"/>
          <w:sz w:val="18"/>
          <w:szCs w:val="18"/>
        </w:rPr>
        <w:t xml:space="preserve">Weitere Informationen unter </w:t>
      </w:r>
      <w:hyperlink r:id="rId9" w:history="1">
        <w:r>
          <w:rPr>
            <w:rStyle w:val="Hyperlink0"/>
          </w:rPr>
          <w:t>www.gmgcolor.com</w:t>
        </w:r>
      </w:hyperlink>
      <w:r>
        <w:rPr>
          <w:rStyle w:val="Ohne"/>
          <w:rFonts w:ascii="Arial" w:hAnsi="Arial"/>
          <w:sz w:val="18"/>
          <w:szCs w:val="18"/>
        </w:rPr>
        <w:t xml:space="preserve">, </w:t>
      </w:r>
      <w:hyperlink r:id="rId10" w:history="1">
        <w:r>
          <w:rPr>
            <w:rStyle w:val="Hyperlink0"/>
          </w:rPr>
          <w:t>www.facebook.com/gmgcolor.en</w:t>
        </w:r>
      </w:hyperlink>
      <w:r>
        <w:rPr>
          <w:rStyle w:val="Ohne"/>
          <w:rFonts w:ascii="Arial" w:hAnsi="Arial"/>
          <w:sz w:val="18"/>
          <w:szCs w:val="18"/>
        </w:rPr>
        <w:t xml:space="preserve">, </w:t>
      </w:r>
      <w:hyperlink r:id="rId11" w:history="1">
        <w:r>
          <w:rPr>
            <w:rStyle w:val="Hyperlink0"/>
          </w:rPr>
          <w:t>http://twitter.com/gmgcolor</w:t>
        </w:r>
      </w:hyperlink>
      <w:r>
        <w:rPr>
          <w:rStyle w:val="Ohne"/>
          <w:rFonts w:ascii="Arial" w:hAnsi="Arial"/>
          <w:sz w:val="18"/>
          <w:szCs w:val="18"/>
        </w:rPr>
        <w:t xml:space="preserve">, </w:t>
      </w:r>
      <w:hyperlink r:id="rId12" w:history="1">
        <w:r>
          <w:rPr>
            <w:rStyle w:val="Hyperlink0"/>
          </w:rPr>
          <w:t>www.linkedin.com/company/gmg</w:t>
        </w:r>
      </w:hyperlink>
    </w:p>
    <w:p w14:paraId="1390EC4E" w14:textId="77777777" w:rsidR="009D0839" w:rsidRDefault="009D0839">
      <w:pPr>
        <w:jc w:val="both"/>
        <w:rPr>
          <w:rStyle w:val="Ohne"/>
          <w:rFonts w:ascii="Arial" w:eastAsia="Arial" w:hAnsi="Arial" w:cs="Arial"/>
          <w:sz w:val="18"/>
          <w:szCs w:val="18"/>
        </w:rPr>
      </w:pPr>
    </w:p>
    <w:p w14:paraId="39C63099" w14:textId="77777777" w:rsidR="009D0839" w:rsidRDefault="009D0839">
      <w:pPr>
        <w:jc w:val="both"/>
        <w:rPr>
          <w:rStyle w:val="Ohne"/>
          <w:rFonts w:ascii="Arial" w:eastAsia="Arial" w:hAnsi="Arial" w:cs="Arial"/>
          <w:sz w:val="18"/>
          <w:szCs w:val="18"/>
        </w:rPr>
      </w:pPr>
    </w:p>
    <w:p w14:paraId="03432345" w14:textId="77777777" w:rsidR="009D0839" w:rsidRDefault="004E6E7B">
      <w:pPr>
        <w:pStyle w:val="KeinLeerraum"/>
        <w:rPr>
          <w:rStyle w:val="Ohne"/>
          <w:rFonts w:ascii="Arial" w:eastAsia="Arial" w:hAnsi="Arial" w:cs="Arial"/>
          <w:b/>
          <w:bCs/>
        </w:rPr>
      </w:pPr>
      <w:r>
        <w:rPr>
          <w:rStyle w:val="Ohne"/>
          <w:rFonts w:ascii="Arial" w:hAnsi="Arial"/>
          <w:b/>
          <w:bCs/>
        </w:rPr>
        <w:t>Kontakt:</w:t>
      </w:r>
      <w:r>
        <w:rPr>
          <w:rStyle w:val="Ohne"/>
          <w:rFonts w:ascii="Arial" w:hAnsi="Arial"/>
          <w:b/>
          <w:bCs/>
        </w:rPr>
        <w:tab/>
      </w:r>
      <w:r>
        <w:rPr>
          <w:rStyle w:val="Ohne"/>
          <w:rFonts w:ascii="Arial" w:hAnsi="Arial"/>
          <w:b/>
          <w:bCs/>
        </w:rPr>
        <w:tab/>
      </w:r>
      <w:r>
        <w:rPr>
          <w:rStyle w:val="Ohne"/>
          <w:rFonts w:ascii="Arial" w:hAnsi="Arial"/>
          <w:b/>
          <w:bCs/>
        </w:rPr>
        <w:tab/>
        <w:t>Pressekontakt:</w:t>
      </w:r>
      <w:r>
        <w:rPr>
          <w:rStyle w:val="Ohne"/>
          <w:rFonts w:ascii="Arial" w:hAnsi="Arial"/>
          <w:b/>
          <w:bCs/>
        </w:rPr>
        <w:tab/>
      </w:r>
      <w:r>
        <w:rPr>
          <w:rStyle w:val="Ohne"/>
          <w:rFonts w:ascii="Arial" w:hAnsi="Arial"/>
          <w:b/>
          <w:bCs/>
        </w:rPr>
        <w:tab/>
      </w:r>
      <w:r>
        <w:rPr>
          <w:rStyle w:val="Ohne"/>
          <w:rFonts w:ascii="Arial" w:hAnsi="Arial"/>
          <w:b/>
          <w:bCs/>
        </w:rPr>
        <w:tab/>
        <w:t xml:space="preserve">Pressekontakt </w:t>
      </w:r>
      <w:proofErr w:type="spellStart"/>
      <w:r>
        <w:rPr>
          <w:rStyle w:val="Ohne"/>
          <w:rFonts w:ascii="Arial" w:hAnsi="Arial"/>
          <w:b/>
          <w:bCs/>
        </w:rPr>
        <w:t>Americas</w:t>
      </w:r>
      <w:proofErr w:type="spellEnd"/>
      <w:r>
        <w:rPr>
          <w:rStyle w:val="Ohne"/>
          <w:rFonts w:ascii="Arial" w:hAnsi="Arial"/>
          <w:b/>
          <w:bCs/>
        </w:rPr>
        <w:t>:</w:t>
      </w:r>
    </w:p>
    <w:p w14:paraId="41ACBEB2" w14:textId="77777777" w:rsidR="009D0839" w:rsidRPr="008245D4" w:rsidRDefault="004E6E7B">
      <w:pPr>
        <w:pStyle w:val="KeinLeerraum"/>
        <w:rPr>
          <w:rStyle w:val="Ohne"/>
          <w:rFonts w:ascii="Arial" w:eastAsia="Arial" w:hAnsi="Arial" w:cs="Arial"/>
          <w:lang w:val="en-US"/>
        </w:rPr>
      </w:pPr>
      <w:r>
        <w:rPr>
          <w:rStyle w:val="Ohne"/>
          <w:rFonts w:ascii="Arial" w:hAnsi="Arial"/>
        </w:rPr>
        <w:t xml:space="preserve">GMG GmbH &amp; Co. </w:t>
      </w:r>
      <w:r>
        <w:rPr>
          <w:rStyle w:val="Ohne"/>
          <w:rFonts w:ascii="Arial" w:hAnsi="Arial"/>
          <w:lang w:val="en-US"/>
        </w:rPr>
        <w:t>KG</w:t>
      </w:r>
      <w:r>
        <w:rPr>
          <w:rStyle w:val="Ohne"/>
          <w:rFonts w:ascii="Arial" w:hAnsi="Arial"/>
          <w:lang w:val="en-US"/>
        </w:rPr>
        <w:tab/>
      </w:r>
      <w:r>
        <w:rPr>
          <w:rStyle w:val="Ohne"/>
          <w:rFonts w:ascii="Arial" w:hAnsi="Arial"/>
          <w:lang w:val="en-US"/>
        </w:rPr>
        <w:tab/>
        <w:t>AD Communications</w:t>
      </w:r>
      <w:r>
        <w:rPr>
          <w:rStyle w:val="Ohne"/>
          <w:rFonts w:ascii="Arial" w:hAnsi="Arial"/>
          <w:lang w:val="en-US"/>
        </w:rPr>
        <w:tab/>
      </w:r>
      <w:r>
        <w:rPr>
          <w:rStyle w:val="Ohne"/>
          <w:rFonts w:ascii="Arial" w:hAnsi="Arial"/>
          <w:lang w:val="en-US"/>
        </w:rPr>
        <w:tab/>
        <w:t>Press +</w:t>
      </w:r>
    </w:p>
    <w:p w14:paraId="1B1C8816" w14:textId="77777777" w:rsidR="009D0839" w:rsidRDefault="004E6E7B">
      <w:pPr>
        <w:pStyle w:val="KeinLeerraum"/>
        <w:rPr>
          <w:rStyle w:val="Ohne"/>
          <w:rFonts w:ascii="Arial" w:eastAsia="Arial" w:hAnsi="Arial" w:cs="Arial"/>
          <w:lang w:val="en-US"/>
        </w:rPr>
      </w:pPr>
      <w:r>
        <w:rPr>
          <w:rStyle w:val="Ohne"/>
          <w:rFonts w:ascii="Arial" w:hAnsi="Arial"/>
          <w:lang w:val="en-US"/>
        </w:rPr>
        <w:t>Phone: + 49 (0) 7071 938 74-0</w:t>
      </w:r>
      <w:r>
        <w:rPr>
          <w:rStyle w:val="Ohne"/>
          <w:rFonts w:ascii="Arial" w:hAnsi="Arial"/>
          <w:lang w:val="en-US"/>
        </w:rPr>
        <w:tab/>
        <w:t>Michael Grass</w:t>
      </w:r>
      <w:r>
        <w:rPr>
          <w:rStyle w:val="Ohne"/>
          <w:rFonts w:ascii="Arial" w:hAnsi="Arial"/>
          <w:lang w:val="en-US"/>
        </w:rPr>
        <w:tab/>
      </w:r>
      <w:r>
        <w:rPr>
          <w:rStyle w:val="Ohne"/>
          <w:rFonts w:ascii="Arial" w:hAnsi="Arial"/>
          <w:lang w:val="en-US"/>
        </w:rPr>
        <w:tab/>
      </w:r>
      <w:r>
        <w:rPr>
          <w:rStyle w:val="Ohne"/>
          <w:rFonts w:ascii="Arial" w:hAnsi="Arial"/>
          <w:lang w:val="en-US"/>
        </w:rPr>
        <w:tab/>
        <w:t>Irvin Press</w:t>
      </w:r>
    </w:p>
    <w:p w14:paraId="309D812B" w14:textId="77777777" w:rsidR="009D0839" w:rsidRDefault="004E6E7B">
      <w:pPr>
        <w:pStyle w:val="KeinLeerraum"/>
        <w:rPr>
          <w:rStyle w:val="Ohne"/>
          <w:rFonts w:ascii="Arial" w:eastAsia="Arial" w:hAnsi="Arial" w:cs="Arial"/>
          <w:lang w:val="en-US"/>
        </w:rPr>
      </w:pPr>
      <w:r>
        <w:rPr>
          <w:rStyle w:val="Ohne"/>
          <w:rFonts w:ascii="Arial" w:hAnsi="Arial"/>
          <w:lang w:val="en-US"/>
        </w:rPr>
        <w:t>Fax: + 49 (0) 7071 938 74-22</w:t>
      </w:r>
      <w:r>
        <w:rPr>
          <w:rStyle w:val="Ohne"/>
          <w:rFonts w:ascii="Arial" w:hAnsi="Arial"/>
          <w:lang w:val="en-US"/>
        </w:rPr>
        <w:tab/>
        <w:t>Phone: + 44 (0) 1372 464470</w:t>
      </w:r>
      <w:r>
        <w:rPr>
          <w:rStyle w:val="Ohne"/>
          <w:rFonts w:ascii="Arial" w:hAnsi="Arial"/>
          <w:lang w:val="en-US"/>
        </w:rPr>
        <w:tab/>
        <w:t>Phone: +1 508-384-3660</w:t>
      </w:r>
    </w:p>
    <w:p w14:paraId="25712BE9" w14:textId="77777777" w:rsidR="009D0839" w:rsidRPr="008245D4" w:rsidRDefault="004E6E7B">
      <w:pPr>
        <w:pStyle w:val="KeinLeerraum"/>
        <w:rPr>
          <w:lang w:val="en-US"/>
        </w:rPr>
      </w:pPr>
      <w:r w:rsidRPr="008245D4">
        <w:rPr>
          <w:rStyle w:val="Ohne"/>
          <w:rFonts w:ascii="Arial" w:hAnsi="Arial"/>
          <w:lang w:val="en-US"/>
        </w:rPr>
        <w:t>E-mail: pr@gmgcolor.com</w:t>
      </w:r>
      <w:r w:rsidRPr="008245D4">
        <w:rPr>
          <w:rStyle w:val="Ohne"/>
          <w:rFonts w:ascii="Arial" w:hAnsi="Arial"/>
          <w:lang w:val="en-US"/>
        </w:rPr>
        <w:tab/>
      </w:r>
      <w:r w:rsidRPr="008245D4">
        <w:rPr>
          <w:rStyle w:val="Ohne"/>
          <w:rFonts w:ascii="Arial" w:hAnsi="Arial"/>
          <w:lang w:val="en-US"/>
        </w:rPr>
        <w:tab/>
        <w:t>E-mail: mgrass@adcomms.co.uk</w:t>
      </w:r>
      <w:r w:rsidRPr="008245D4">
        <w:rPr>
          <w:rStyle w:val="Ohne"/>
          <w:rFonts w:ascii="Arial" w:hAnsi="Arial"/>
          <w:lang w:val="en-US"/>
        </w:rPr>
        <w:tab/>
        <w:t>E-mail: irv@press-plus.com</w:t>
      </w:r>
    </w:p>
    <w:sectPr w:rsidR="009D0839" w:rsidRPr="008245D4">
      <w:headerReference w:type="default" r:id="rId13"/>
      <w:footerReference w:type="default" r:id="rId14"/>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29CC" w14:textId="77777777" w:rsidR="00656C6F" w:rsidRDefault="004E6E7B">
      <w:pPr>
        <w:spacing w:after="0" w:line="240" w:lineRule="auto"/>
      </w:pPr>
      <w:r>
        <w:separator/>
      </w:r>
    </w:p>
  </w:endnote>
  <w:endnote w:type="continuationSeparator" w:id="0">
    <w:p w14:paraId="46182070" w14:textId="77777777" w:rsidR="00656C6F" w:rsidRDefault="004E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tima LT Std">
    <w:altName w:val="Times New Roman"/>
    <w:panose1 w:val="020B05020505080203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9CA5" w14:textId="77777777" w:rsidR="009D0839" w:rsidRDefault="004E6E7B">
    <w:pPr>
      <w:pStyle w:val="Fuzeile"/>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9F3B" w14:textId="77777777" w:rsidR="00656C6F" w:rsidRDefault="004E6E7B">
      <w:pPr>
        <w:spacing w:after="0" w:line="240" w:lineRule="auto"/>
      </w:pPr>
      <w:r>
        <w:separator/>
      </w:r>
    </w:p>
  </w:footnote>
  <w:footnote w:type="continuationSeparator" w:id="0">
    <w:p w14:paraId="1CDB903E" w14:textId="77777777" w:rsidR="00656C6F" w:rsidRDefault="004E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8A65" w14:textId="77777777" w:rsidR="009D0839" w:rsidRDefault="004E6E7B">
    <w:pPr>
      <w:pStyle w:val="Kopfzeile"/>
      <w:tabs>
        <w:tab w:val="clear" w:pos="9026"/>
        <w:tab w:val="right" w:pos="9000"/>
      </w:tabs>
    </w:pPr>
    <w:r>
      <w:rPr>
        <w:noProof/>
      </w:rPr>
      <w:drawing>
        <wp:anchor distT="152400" distB="152400" distL="152400" distR="152400" simplePos="0" relativeHeight="251658240" behindDoc="1" locked="0" layoutInCell="1" allowOverlap="1" wp14:anchorId="66839954" wp14:editId="619E1995">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39"/>
    <w:rsid w:val="00146AEB"/>
    <w:rsid w:val="004E6E7B"/>
    <w:rsid w:val="0063794B"/>
    <w:rsid w:val="00656C6F"/>
    <w:rsid w:val="008245D4"/>
    <w:rsid w:val="009D0839"/>
    <w:rsid w:val="00C85F4C"/>
    <w:rsid w:val="00CF3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9ECE"/>
  <w15:docId w15:val="{0A4EF4CB-7412-4B8D-AF84-66DF7202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13"/>
        <w:tab w:val="right" w:pos="9026"/>
      </w:tabs>
    </w:pPr>
    <w:rPr>
      <w:rFonts w:ascii="Calibri" w:hAnsi="Calibri" w:cs="Arial Unicode MS"/>
      <w:color w:val="000000"/>
      <w:sz w:val="22"/>
      <w:szCs w:val="22"/>
      <w:u w:color="000000"/>
    </w:rPr>
  </w:style>
  <w:style w:type="paragraph" w:styleId="Fuzeile">
    <w:name w:val="footer"/>
    <w:pPr>
      <w:tabs>
        <w:tab w:val="center" w:pos="4513"/>
        <w:tab w:val="right" w:pos="9026"/>
      </w:tabs>
    </w:pPr>
    <w:rPr>
      <w:rFonts w:ascii="Calibri" w:hAnsi="Calibri" w:cs="Arial Unicode MS"/>
      <w:color w:val="000000"/>
      <w:sz w:val="22"/>
      <w:szCs w:val="22"/>
      <w:u w:color="000000"/>
    </w:rPr>
  </w:style>
  <w:style w:type="paragraph" w:styleId="KeinLeerraum">
    <w:name w:val="No Spacing"/>
    <w:pPr>
      <w:jc w:val="both"/>
    </w:pPr>
    <w:rPr>
      <w:rFonts w:ascii="Optima LT Std" w:hAnsi="Optima LT Std" w:cs="Arial Unicode MS"/>
      <w:color w:val="000000"/>
      <w:sz w:val="18"/>
      <w:szCs w:val="18"/>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18"/>
      <w:szCs w:val="18"/>
      <w:u w:val="single" w:color="0000FF"/>
    </w:rPr>
  </w:style>
  <w:style w:type="paragraph" w:styleId="Sprechblasentext">
    <w:name w:val="Balloon Text"/>
    <w:basedOn w:val="Standard"/>
    <w:link w:val="SprechblasentextZchn"/>
    <w:uiPriority w:val="99"/>
    <w:semiHidden/>
    <w:unhideWhenUsed/>
    <w:rsid w:val="004E6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E7B"/>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E6E7B"/>
    <w:rPr>
      <w:sz w:val="16"/>
      <w:szCs w:val="16"/>
    </w:rPr>
  </w:style>
  <w:style w:type="paragraph" w:styleId="Kommentartext">
    <w:name w:val="annotation text"/>
    <w:basedOn w:val="Standard"/>
    <w:link w:val="KommentartextZchn"/>
    <w:uiPriority w:val="99"/>
    <w:semiHidden/>
    <w:unhideWhenUsed/>
    <w:rsid w:val="004E6E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E7B"/>
    <w:rPr>
      <w:rFonts w:ascii="Calibri" w:hAnsi="Calibri"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E6E7B"/>
    <w:rPr>
      <w:b/>
      <w:bCs/>
    </w:rPr>
  </w:style>
  <w:style w:type="character" w:customStyle="1" w:styleId="KommentarthemaZchn">
    <w:name w:val="Kommentarthema Zchn"/>
    <w:basedOn w:val="KommentartextZchn"/>
    <w:link w:val="Kommentarthema"/>
    <w:uiPriority w:val="99"/>
    <w:semiHidden/>
    <w:rsid w:val="004E6E7B"/>
    <w:rPr>
      <w:rFonts w:ascii="Calibri" w:hAnsi="Calibri" w:cs="Arial Unicode MS"/>
      <w:b/>
      <w:bCs/>
      <w:color w:val="000000"/>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14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card.gmgcolor.de/"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8E06-F5FE-4BFC-8AF6-3702DEEF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3732</Characters>
  <Application>Microsoft Office Word</Application>
  <DocSecurity>0</DocSecurity>
  <Lines>31</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Pflumm</dc:creator>
  <cp:lastModifiedBy>Anne Komander</cp:lastModifiedBy>
  <cp:revision>5</cp:revision>
  <dcterms:created xsi:type="dcterms:W3CDTF">2020-02-10T16:42:00Z</dcterms:created>
  <dcterms:modified xsi:type="dcterms:W3CDTF">2020-02-17T09:20:00Z</dcterms:modified>
</cp:coreProperties>
</file>