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E2980" w14:textId="6F86B83D" w:rsidR="00CA38F2" w:rsidRPr="00C76B08" w:rsidRDefault="00771C38" w:rsidP="00CA38F2">
      <w:pPr>
        <w:spacing w:after="360"/>
        <w:rPr>
          <w:rFonts w:ascii="Arial" w:eastAsia="Arial Unicode MS" w:hAnsi="Arial" w:cs="Arial"/>
          <w:b/>
          <w:sz w:val="28"/>
          <w:szCs w:val="28"/>
        </w:rPr>
      </w:pPr>
      <w:r w:rsidRPr="00771C38">
        <w:rPr>
          <w:rFonts w:ascii="Arial" w:eastAsia="Arial Unicode MS" w:hAnsi="Arial" w:cs="Arial"/>
          <w:b/>
          <w:sz w:val="28"/>
          <w:szCs w:val="28"/>
        </w:rPr>
        <w:t>GMG releases GMG OpenColor 2.4 and extends the award-winning solution with the profiling of digital printing presses</w:t>
      </w:r>
    </w:p>
    <w:p w14:paraId="1BD5B391" w14:textId="248D212E" w:rsidR="00771C38" w:rsidRPr="00771C38" w:rsidRDefault="00CA38F2" w:rsidP="00771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Arial"/>
          <w:color w:val="222222"/>
          <w:sz w:val="20"/>
          <w:szCs w:val="20"/>
          <w:lang w:val="en-GB"/>
        </w:rPr>
      </w:pPr>
      <w:proofErr w:type="spellStart"/>
      <w:r w:rsidRPr="00FB0B5A">
        <w:rPr>
          <w:rFonts w:ascii="Arial" w:eastAsia="Arial Unicode MS" w:hAnsi="Arial" w:cs="Arial"/>
          <w:b/>
          <w:sz w:val="20"/>
          <w:szCs w:val="20"/>
        </w:rPr>
        <w:t>T</w:t>
      </w:r>
      <w:r w:rsidR="00E01648">
        <w:rPr>
          <w:rFonts w:ascii="Arial" w:eastAsia="Arial Unicode MS" w:hAnsi="Arial" w:cs="Arial"/>
          <w:b/>
          <w:sz w:val="20"/>
          <w:szCs w:val="20"/>
        </w:rPr>
        <w:t>ue</w:t>
      </w:r>
      <w:r w:rsidRPr="00FB0B5A">
        <w:rPr>
          <w:rFonts w:ascii="Arial" w:eastAsia="Arial Unicode MS" w:hAnsi="Arial" w:cs="Arial"/>
          <w:b/>
          <w:sz w:val="20"/>
          <w:szCs w:val="20"/>
        </w:rPr>
        <w:t>bingen</w:t>
      </w:r>
      <w:proofErr w:type="spellEnd"/>
      <w:r w:rsidRPr="00FB0B5A">
        <w:rPr>
          <w:rFonts w:ascii="Arial" w:eastAsia="Arial Unicode MS" w:hAnsi="Arial" w:cs="Arial"/>
          <w:b/>
          <w:sz w:val="20"/>
          <w:szCs w:val="20"/>
        </w:rPr>
        <w:t>, Germany (</w:t>
      </w:r>
      <w:r w:rsidR="00771C38">
        <w:rPr>
          <w:rFonts w:ascii="Arial" w:eastAsia="Arial Unicode MS" w:hAnsi="Arial" w:cs="Arial"/>
          <w:b/>
          <w:sz w:val="20"/>
          <w:szCs w:val="20"/>
        </w:rPr>
        <w:t>June</w:t>
      </w:r>
      <w:r w:rsidR="00FB0B5A" w:rsidRPr="00FB0B5A">
        <w:rPr>
          <w:rFonts w:ascii="Arial" w:eastAsia="Arial Unicode MS" w:hAnsi="Arial" w:cs="Arial"/>
          <w:b/>
          <w:sz w:val="20"/>
          <w:szCs w:val="20"/>
        </w:rPr>
        <w:t>,</w:t>
      </w:r>
      <w:r w:rsidR="00771C38">
        <w:rPr>
          <w:rFonts w:ascii="Arial" w:eastAsia="Arial Unicode MS" w:hAnsi="Arial" w:cs="Arial"/>
          <w:b/>
          <w:sz w:val="20"/>
          <w:szCs w:val="20"/>
        </w:rPr>
        <w:t xml:space="preserve"> </w:t>
      </w:r>
      <w:r w:rsidR="008B41B1">
        <w:rPr>
          <w:rFonts w:ascii="Arial" w:eastAsia="Arial Unicode MS" w:hAnsi="Arial" w:cs="Arial"/>
          <w:b/>
          <w:sz w:val="20"/>
          <w:szCs w:val="20"/>
        </w:rPr>
        <w:t>22nd</w:t>
      </w:r>
      <w:r w:rsidR="00771C38">
        <w:rPr>
          <w:rFonts w:ascii="Arial" w:eastAsia="Arial Unicode MS" w:hAnsi="Arial" w:cs="Arial"/>
          <w:b/>
          <w:sz w:val="20"/>
          <w:szCs w:val="20"/>
        </w:rPr>
        <w:t xml:space="preserve"> </w:t>
      </w:r>
      <w:r w:rsidRPr="00FB0B5A">
        <w:rPr>
          <w:rFonts w:ascii="Arial" w:eastAsia="Arial Unicode MS" w:hAnsi="Arial" w:cs="Arial"/>
          <w:b/>
          <w:sz w:val="20"/>
          <w:szCs w:val="20"/>
        </w:rPr>
        <w:t>2020)</w:t>
      </w:r>
      <w:r w:rsidRPr="00C76B08">
        <w:rPr>
          <w:rFonts w:ascii="Arial" w:eastAsia="Arial Unicode MS" w:hAnsi="Arial" w:cs="Arial"/>
          <w:bCs/>
          <w:sz w:val="20"/>
          <w:szCs w:val="20"/>
        </w:rPr>
        <w:t xml:space="preserve"> – </w:t>
      </w:r>
      <w:bookmarkStart w:id="0" w:name="_Hlk35439987"/>
      <w:r w:rsidR="00771C38">
        <w:rPr>
          <w:rFonts w:ascii="Arial" w:eastAsia="Times" w:hAnsi="Arial" w:cs="Arial"/>
          <w:color w:val="222222"/>
          <w:sz w:val="20"/>
          <w:szCs w:val="20"/>
          <w:lang w:val="en"/>
        </w:rPr>
        <w:t>Digital printing is becoming increasingly important, especially in the packaging industry. The reasons for this are shorter product cycles as well as the ongoing trend of personalized print products. In general, the desire for more flexibility in print production is an industry-wide trend.</w:t>
      </w:r>
    </w:p>
    <w:p w14:paraId="42EFA746" w14:textId="7B91DD7F" w:rsidR="00771C38" w:rsidRPr="00771C38" w:rsidRDefault="00771C38" w:rsidP="00771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Arial"/>
          <w:color w:val="222222"/>
          <w:sz w:val="20"/>
          <w:szCs w:val="20"/>
          <w:lang w:val="en-GB"/>
        </w:rPr>
      </w:pPr>
      <w:r>
        <w:rPr>
          <w:rFonts w:ascii="Arial" w:eastAsia="Times" w:hAnsi="Arial" w:cs="Arial"/>
          <w:color w:val="222222"/>
          <w:sz w:val="20"/>
          <w:szCs w:val="20"/>
          <w:lang w:val="en"/>
        </w:rPr>
        <w:t xml:space="preserve">In order to avoid varying results in digital printing, </w:t>
      </w:r>
      <w:r>
        <w:rPr>
          <w:rFonts w:ascii="Arial" w:hAnsi="Arial" w:cs="Arial"/>
          <w:color w:val="222222"/>
          <w:sz w:val="20"/>
          <w:szCs w:val="20"/>
          <w:lang w:val="en"/>
        </w:rPr>
        <w:t>particularly</w:t>
      </w:r>
      <w:r>
        <w:rPr>
          <w:rFonts w:ascii="Arial" w:eastAsia="Times" w:hAnsi="Arial" w:cs="Arial"/>
          <w:color w:val="222222"/>
          <w:sz w:val="20"/>
          <w:szCs w:val="20"/>
          <w:lang w:val="en"/>
        </w:rPr>
        <w:t xml:space="preserve"> when reproducing brand- and spot colors, efficient color management and accurate pr</w:t>
      </w:r>
      <w:r w:rsidR="001C2E5E">
        <w:rPr>
          <w:rFonts w:ascii="Arial" w:eastAsia="Times" w:hAnsi="Arial" w:cs="Arial"/>
          <w:color w:val="222222"/>
          <w:sz w:val="20"/>
          <w:szCs w:val="20"/>
          <w:lang w:val="en"/>
        </w:rPr>
        <w:t xml:space="preserve">ofiling are essential. While </w:t>
      </w:r>
      <w:bookmarkStart w:id="1" w:name="_GoBack"/>
      <w:bookmarkEnd w:id="1"/>
      <w:r>
        <w:rPr>
          <w:rFonts w:ascii="Arial" w:eastAsia="Times" w:hAnsi="Arial" w:cs="Arial"/>
          <w:color w:val="222222"/>
          <w:sz w:val="20"/>
          <w:szCs w:val="20"/>
          <w:lang w:val="en"/>
        </w:rPr>
        <w:t>conventional printing spot colors can be mixed especially for a job, in digital printing every color is created with a fixed color set: either with CMYK or, in the Multicolor range, with up to seven colors - i.e. CMYK plus orange, green and violet.</w:t>
      </w:r>
    </w:p>
    <w:p w14:paraId="018604FF" w14:textId="3B91066D" w:rsidR="00771C38" w:rsidRPr="00771C38" w:rsidRDefault="00771C38" w:rsidP="00771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Arial"/>
          <w:color w:val="222222"/>
          <w:sz w:val="20"/>
          <w:szCs w:val="20"/>
          <w:lang w:val="en"/>
        </w:rPr>
      </w:pPr>
      <w:r>
        <w:rPr>
          <w:rFonts w:ascii="Arial" w:eastAsia="Times" w:hAnsi="Arial" w:cs="Arial"/>
          <w:color w:val="222222"/>
          <w:sz w:val="20"/>
          <w:szCs w:val="20"/>
          <w:lang w:val="en"/>
        </w:rPr>
        <w:t xml:space="preserve">"GMG OpenColor creates both proof and separation profiles for digital printing" explains Peter Schoeffler, Product Manager at GMG and adds: "Our solution ensures maximum flexibility and enable a seamless exchange between conventional printing machines and digital presses. A key here is the precise spot color reproduction for digital printing – for example Pantone colors. Our profiling technology was clearly superior in various studies and comparative tests, most recently at Ryerson University and </w:t>
      </w:r>
      <w:proofErr w:type="spellStart"/>
      <w:r>
        <w:rPr>
          <w:rFonts w:ascii="Arial" w:eastAsia="Times" w:hAnsi="Arial" w:cs="Arial"/>
          <w:color w:val="222222"/>
          <w:sz w:val="20"/>
          <w:szCs w:val="20"/>
          <w:lang w:val="en"/>
        </w:rPr>
        <w:t>Fogra</w:t>
      </w:r>
      <w:proofErr w:type="spellEnd"/>
      <w:r>
        <w:rPr>
          <w:rFonts w:ascii="Arial" w:eastAsia="Times" w:hAnsi="Arial" w:cs="Arial"/>
          <w:color w:val="222222"/>
          <w:sz w:val="20"/>
          <w:szCs w:val="20"/>
          <w:lang w:val="en"/>
        </w:rPr>
        <w:t>.”</w:t>
      </w:r>
    </w:p>
    <w:p w14:paraId="2C173D96" w14:textId="223C6C2D" w:rsidR="00771C38" w:rsidRPr="00771C38" w:rsidRDefault="00771C38" w:rsidP="00771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Arial"/>
          <w:color w:val="222222"/>
          <w:sz w:val="20"/>
          <w:szCs w:val="20"/>
          <w:lang w:val="en-GB"/>
        </w:rPr>
      </w:pPr>
      <w:r>
        <w:rPr>
          <w:rFonts w:ascii="Arial" w:eastAsia="Times" w:hAnsi="Arial" w:cs="Arial"/>
          <w:color w:val="222222"/>
          <w:sz w:val="20"/>
          <w:szCs w:val="20"/>
          <w:lang w:val="en"/>
        </w:rPr>
        <w:t xml:space="preserve">In addition to digital press profiling, </w:t>
      </w:r>
      <w:r>
        <w:rPr>
          <w:rFonts w:ascii="Arial" w:eastAsia="Times" w:hAnsi="Arial" w:cs="Arial"/>
          <w:b/>
          <w:color w:val="222222"/>
          <w:sz w:val="20"/>
          <w:szCs w:val="20"/>
          <w:lang w:val="en"/>
        </w:rPr>
        <w:t>GMG OpenColor</w:t>
      </w:r>
      <w:r>
        <w:rPr>
          <w:rFonts w:ascii="Arial" w:eastAsia="Times" w:hAnsi="Arial" w:cs="Arial"/>
          <w:color w:val="222222"/>
          <w:sz w:val="20"/>
          <w:szCs w:val="20"/>
          <w:lang w:val="en"/>
        </w:rPr>
        <w:t xml:space="preserve"> also offers other interesting innovations: The X-Rite measuring device i1Pro 3 and the third generation scanning table i1iO are now supported in small aperture sizes so that test charts and patches can be measured with these new devices.</w:t>
      </w:r>
    </w:p>
    <w:p w14:paraId="40EA72BA" w14:textId="682EC6CB" w:rsidR="00771C38" w:rsidRDefault="00771C38" w:rsidP="00771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Arial"/>
          <w:color w:val="222222"/>
          <w:sz w:val="20"/>
          <w:szCs w:val="20"/>
          <w:lang w:val="en"/>
        </w:rPr>
      </w:pPr>
      <w:r>
        <w:rPr>
          <w:rFonts w:ascii="Arial" w:eastAsia="Times" w:hAnsi="Arial" w:cs="Arial"/>
          <w:color w:val="222222"/>
          <w:sz w:val="20"/>
          <w:szCs w:val="20"/>
          <w:lang w:val="en"/>
        </w:rPr>
        <w:t xml:space="preserve">The </w:t>
      </w:r>
      <w:r>
        <w:rPr>
          <w:rFonts w:ascii="Arial" w:eastAsia="Times" w:hAnsi="Arial" w:cs="Arial"/>
          <w:b/>
          <w:color w:val="222222"/>
          <w:sz w:val="20"/>
          <w:szCs w:val="20"/>
          <w:lang w:val="en"/>
        </w:rPr>
        <w:t xml:space="preserve">GMG </w:t>
      </w:r>
      <w:proofErr w:type="spellStart"/>
      <w:r>
        <w:rPr>
          <w:rFonts w:ascii="Arial" w:eastAsia="Times" w:hAnsi="Arial" w:cs="Arial"/>
          <w:b/>
          <w:color w:val="222222"/>
          <w:sz w:val="20"/>
          <w:szCs w:val="20"/>
          <w:lang w:val="en"/>
        </w:rPr>
        <w:t>OpenColor</w:t>
      </w:r>
      <w:proofErr w:type="spellEnd"/>
      <w:r>
        <w:rPr>
          <w:rFonts w:ascii="Arial" w:eastAsia="Times" w:hAnsi="Arial" w:cs="Arial"/>
          <w:b/>
          <w:color w:val="222222"/>
          <w:sz w:val="20"/>
          <w:szCs w:val="20"/>
          <w:lang w:val="en"/>
        </w:rPr>
        <w:t xml:space="preserve"> </w:t>
      </w:r>
      <w:proofErr w:type="spellStart"/>
      <w:r>
        <w:rPr>
          <w:rFonts w:ascii="Arial" w:eastAsia="Times" w:hAnsi="Arial" w:cs="Arial"/>
          <w:b/>
          <w:color w:val="222222"/>
          <w:sz w:val="20"/>
          <w:szCs w:val="20"/>
          <w:lang w:val="en"/>
        </w:rPr>
        <w:t>RemoteClient</w:t>
      </w:r>
      <w:proofErr w:type="spellEnd"/>
      <w:r>
        <w:rPr>
          <w:rFonts w:ascii="Arial" w:eastAsia="Times" w:hAnsi="Arial" w:cs="Arial"/>
          <w:color w:val="222222"/>
          <w:sz w:val="20"/>
          <w:szCs w:val="20"/>
          <w:lang w:val="en"/>
        </w:rPr>
        <w:t xml:space="preserve"> is also new, enabling flexible access via web browser. An administrator can now check from any computer on the network, whether a spot color print job can be reproduced accurately on the digital press. It is easily determined how many colors are required to reproduce the job and print costs can be calculated on the spot. All prepress operators have to do is copy the color values from the separation table into the DTP application such as </w:t>
      </w:r>
      <w:proofErr w:type="spellStart"/>
      <w:r>
        <w:rPr>
          <w:rFonts w:ascii="Arial" w:eastAsia="Times" w:hAnsi="Arial" w:cs="Arial"/>
          <w:color w:val="222222"/>
          <w:sz w:val="20"/>
          <w:szCs w:val="20"/>
          <w:lang w:val="en"/>
        </w:rPr>
        <w:t>ArtPro</w:t>
      </w:r>
      <w:proofErr w:type="spellEnd"/>
      <w:r>
        <w:rPr>
          <w:rFonts w:ascii="Arial" w:eastAsia="Times" w:hAnsi="Arial" w:cs="Arial"/>
          <w:color w:val="222222"/>
          <w:sz w:val="20"/>
          <w:szCs w:val="20"/>
          <w:lang w:val="en"/>
        </w:rPr>
        <w:t xml:space="preserve"> or Adobe Creative Suite. This option provides prepress with the best possible reproduction of spot colors – without incremental adjustments and numerous proof cycles.</w:t>
      </w:r>
    </w:p>
    <w:p w14:paraId="2C9506C4" w14:textId="789D9B2E" w:rsidR="00A0734D" w:rsidRDefault="00771C38" w:rsidP="00771C38">
      <w:pPr>
        <w:spacing w:after="240" w:line="280" w:lineRule="exact"/>
        <w:jc w:val="both"/>
        <w:rPr>
          <w:rFonts w:ascii="Arial" w:eastAsia="Times" w:hAnsi="Arial" w:cs="Arial"/>
          <w:color w:val="222222"/>
          <w:sz w:val="20"/>
          <w:szCs w:val="20"/>
          <w:lang w:val="en"/>
        </w:rPr>
      </w:pPr>
      <w:r>
        <w:rPr>
          <w:rFonts w:ascii="Arial" w:eastAsia="Times" w:hAnsi="Arial" w:cs="Arial"/>
          <w:color w:val="222222"/>
          <w:sz w:val="20"/>
          <w:szCs w:val="20"/>
          <w:lang w:val="en"/>
        </w:rPr>
        <w:t>With new industry standard characterizations, additional test charts and the spot color databases HKS K and HKS N, the new version of GMG OpenColor presents an impressive overall package that will not only delight digital printers.</w:t>
      </w:r>
    </w:p>
    <w:p w14:paraId="51573496" w14:textId="03A725C3" w:rsidR="00771C38" w:rsidRDefault="00771C38" w:rsidP="00771C38">
      <w:pPr>
        <w:spacing w:after="240" w:line="280" w:lineRule="exact"/>
        <w:jc w:val="both"/>
        <w:rPr>
          <w:rFonts w:ascii="Arial" w:eastAsia="Times" w:hAnsi="Arial" w:cs="Arial"/>
          <w:color w:val="222222"/>
          <w:sz w:val="20"/>
          <w:szCs w:val="20"/>
          <w:lang w:val="en"/>
        </w:rPr>
      </w:pPr>
      <w:r>
        <w:rPr>
          <w:rFonts w:ascii="Arial" w:eastAsia="Times" w:hAnsi="Arial" w:cs="Arial"/>
          <w:color w:val="222222"/>
          <w:sz w:val="20"/>
          <w:szCs w:val="20"/>
          <w:lang w:val="en"/>
        </w:rPr>
        <w:t xml:space="preserve">For further information on GMG OpenColor visit </w:t>
      </w:r>
      <w:hyperlink r:id="rId7" w:history="1">
        <w:r w:rsidRPr="00771C38">
          <w:rPr>
            <w:rStyle w:val="Hyperlink"/>
            <w:rFonts w:ascii="Arial" w:eastAsia="Times" w:hAnsi="Arial" w:cs="Arial"/>
            <w:sz w:val="20"/>
            <w:szCs w:val="20"/>
            <w:lang w:val="en"/>
          </w:rPr>
          <w:t>www.gmgcolor.com/products/opencolor</w:t>
        </w:r>
      </w:hyperlink>
      <w:r>
        <w:rPr>
          <w:rFonts w:ascii="Arial" w:eastAsia="Times" w:hAnsi="Arial" w:cs="Arial"/>
          <w:color w:val="222222"/>
          <w:sz w:val="20"/>
          <w:szCs w:val="20"/>
          <w:lang w:val="en"/>
        </w:rPr>
        <w:t xml:space="preserve"> or email us at: </w:t>
      </w:r>
      <w:hyperlink r:id="rId8" w:history="1">
        <w:r w:rsidRPr="00831462">
          <w:rPr>
            <w:rStyle w:val="Hyperlink"/>
            <w:rFonts w:ascii="Arial" w:eastAsia="Times" w:hAnsi="Arial" w:cs="Arial"/>
            <w:sz w:val="20"/>
            <w:szCs w:val="20"/>
            <w:lang w:val="en"/>
          </w:rPr>
          <w:t>info@gmgcolor.com</w:t>
        </w:r>
      </w:hyperlink>
      <w:r>
        <w:rPr>
          <w:rFonts w:ascii="Arial" w:eastAsia="Times" w:hAnsi="Arial" w:cs="Arial"/>
          <w:color w:val="222222"/>
          <w:sz w:val="20"/>
          <w:szCs w:val="20"/>
          <w:lang w:val="en"/>
        </w:rPr>
        <w:t xml:space="preserve">. </w:t>
      </w:r>
    </w:p>
    <w:p w14:paraId="76C435DC" w14:textId="77777777" w:rsidR="00771C38" w:rsidRPr="00A0734D" w:rsidRDefault="00771C38" w:rsidP="00771C38">
      <w:pPr>
        <w:spacing w:after="240" w:line="280" w:lineRule="exact"/>
        <w:jc w:val="both"/>
        <w:rPr>
          <w:rFonts w:ascii="Arial" w:eastAsia="Arial Unicode MS" w:hAnsi="Arial" w:cs="Arial"/>
          <w:bCs/>
          <w:sz w:val="20"/>
          <w:szCs w:val="20"/>
        </w:rPr>
      </w:pPr>
    </w:p>
    <w:bookmarkEnd w:id="0"/>
    <w:p w14:paraId="6DB15BF8" w14:textId="77777777" w:rsidR="00FB0B5A" w:rsidRDefault="00FB0B5A" w:rsidP="00FB0B5A">
      <w:pPr>
        <w:jc w:val="center"/>
        <w:rPr>
          <w:rFonts w:ascii="Arial" w:eastAsia="Arial Unicode MS" w:hAnsi="Arial" w:cs="Arial"/>
          <w:b/>
          <w:sz w:val="20"/>
          <w:szCs w:val="20"/>
          <w:lang w:val="en-GB"/>
        </w:rPr>
      </w:pPr>
      <w:r>
        <w:rPr>
          <w:rFonts w:ascii="Arial" w:eastAsia="Arial Unicode MS" w:hAnsi="Arial" w:cs="Arial"/>
          <w:b/>
          <w:szCs w:val="20"/>
          <w:lang w:val="en-GB"/>
        </w:rPr>
        <w:t>End</w:t>
      </w:r>
    </w:p>
    <w:p w14:paraId="482239E5" w14:textId="77777777" w:rsidR="00FB0B5A" w:rsidRDefault="00FB0B5A" w:rsidP="00FB0B5A">
      <w:pPr>
        <w:pStyle w:val="NoSpacing"/>
        <w:rPr>
          <w:rFonts w:ascii="Arial" w:eastAsia="Arial Unicode MS" w:hAnsi="Arial" w:cs="Arial"/>
        </w:rPr>
      </w:pPr>
      <w:r>
        <w:rPr>
          <w:rFonts w:ascii="Arial" w:eastAsia="Arial Unicode MS" w:hAnsi="Arial" w:cs="Arial"/>
          <w:b/>
          <w:lang w:val="en-GB"/>
        </w:rPr>
        <w:t>About GMG:</w:t>
      </w:r>
      <w:r>
        <w:rPr>
          <w:rFonts w:ascii="Arial" w:eastAsia="Arial Unicode MS" w:hAnsi="Arial" w:cs="Arial"/>
          <w:lang w:val="en-GB"/>
        </w:rPr>
        <w:t xml:space="preserve"> GMG is a leading developer and provider of high-quality color management software solutions. The company was founded in 1984 in Tübingen. With more than 35 years of experience in the graphics industry, the GMG brand is a guarantee of high-quality solutions across the field of color. GMG has focused on delivering complete solutions for the standardization and simplification of color management workflows to achieve consistent colors on all media and in every print process. Today more than 12,000 systems are in use worldwide. These customers come from a wide range of branches of industry and areas of application. They include, among others, </w:t>
      </w:r>
      <w:r>
        <w:rPr>
          <w:rFonts w:ascii="Arial" w:eastAsia="Arial Unicode MS" w:hAnsi="Arial" w:cs="Arial"/>
          <w:lang w:val="en-GB"/>
        </w:rPr>
        <w:lastRenderedPageBreak/>
        <w:t xml:space="preserve">advertising agencies, pre-press firms, offset, flexo, packaging, digital and large format printing presses, as well as intaglio printing companies. </w:t>
      </w:r>
      <w:r>
        <w:rPr>
          <w:rFonts w:ascii="Arial" w:eastAsia="Arial Unicode MS" w:hAnsi="Arial" w:cs="Arial"/>
        </w:rPr>
        <w:t>GMG is represented by branch offices and dealers worldwide.</w:t>
      </w:r>
    </w:p>
    <w:p w14:paraId="6413E952" w14:textId="1B54FF79" w:rsidR="00FB0B5A" w:rsidRDefault="00FB0B5A" w:rsidP="00FB0B5A">
      <w:pPr>
        <w:jc w:val="both"/>
        <w:rPr>
          <w:rFonts w:ascii="Arial" w:eastAsia="Arial Unicode MS" w:hAnsi="Arial" w:cs="Arial"/>
          <w:sz w:val="18"/>
          <w:szCs w:val="20"/>
        </w:rPr>
      </w:pPr>
      <w:r>
        <w:rPr>
          <w:rFonts w:ascii="Arial" w:eastAsia="Arial Unicode MS" w:hAnsi="Arial" w:cs="Arial"/>
          <w:noProof/>
          <w:szCs w:val="16"/>
          <w:lang w:val="en-GB" w:eastAsia="en-GB"/>
        </w:rPr>
        <w:drawing>
          <wp:inline distT="0" distB="0" distL="0" distR="0" wp14:anchorId="70AB10D3" wp14:editId="60F4685F">
            <wp:extent cx="3124200" cy="1492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1492250"/>
                    </a:xfrm>
                    <a:prstGeom prst="rect">
                      <a:avLst/>
                    </a:prstGeom>
                    <a:noFill/>
                    <a:ln>
                      <a:noFill/>
                    </a:ln>
                  </pic:spPr>
                </pic:pic>
              </a:graphicData>
            </a:graphic>
          </wp:inline>
        </w:drawing>
      </w:r>
    </w:p>
    <w:p w14:paraId="6AEAD48A" w14:textId="77777777" w:rsidR="00FB0B5A" w:rsidRDefault="00FB0B5A" w:rsidP="00FB0B5A">
      <w:pPr>
        <w:pStyle w:val="NoSpacing"/>
        <w:rPr>
          <w:rFonts w:ascii="Arial" w:eastAsia="Arial Unicode MS" w:hAnsi="Arial" w:cs="Arial"/>
          <w:lang w:val="en-GB"/>
        </w:rPr>
      </w:pPr>
      <w:r>
        <w:rPr>
          <w:rFonts w:ascii="Arial" w:eastAsia="Arial Unicode MS" w:hAnsi="Arial" w:cs="Arial"/>
          <w:lang w:val="en-GB"/>
        </w:rPr>
        <w:t xml:space="preserve">© </w:t>
      </w:r>
      <w:r>
        <w:rPr>
          <w:rFonts w:ascii="Arial" w:eastAsia="Arial Unicode MS" w:hAnsi="Arial" w:cs="Arial"/>
          <w:b/>
          <w:lang w:val="en-GB"/>
        </w:rPr>
        <w:t>2020 GMG GmbH &amp; Co. KG</w:t>
      </w:r>
      <w:r>
        <w:rPr>
          <w:rFonts w:ascii="Arial" w:eastAsia="Arial Unicode MS" w:hAnsi="Arial" w:cs="Arial"/>
          <w:lang w:val="en-GB"/>
        </w:rPr>
        <w:t>. GMG, the GMG logo and particular product designations are registered trademarks or trademarks of GMG GmbH &amp; Co. KG. All other designations and products are registered trademarks, or the trademarks of the company concerned. Any technical or other modifications of a sort are reserved.</w:t>
      </w:r>
    </w:p>
    <w:p w14:paraId="4DE8A599" w14:textId="77777777" w:rsidR="00FB0B5A" w:rsidRDefault="00FB0B5A" w:rsidP="00FB0B5A">
      <w:pPr>
        <w:jc w:val="both"/>
        <w:rPr>
          <w:rFonts w:ascii="Arial" w:eastAsia="Arial Unicode MS" w:hAnsi="Arial" w:cs="Arial"/>
          <w:sz w:val="18"/>
          <w:szCs w:val="18"/>
          <w:lang w:val="en-GB"/>
        </w:rPr>
      </w:pPr>
      <w:r>
        <w:rPr>
          <w:rFonts w:ascii="Arial" w:eastAsia="Arial Unicode MS" w:hAnsi="Arial" w:cs="Arial"/>
          <w:sz w:val="18"/>
          <w:szCs w:val="18"/>
          <w:lang w:val="en-GB"/>
        </w:rPr>
        <w:t xml:space="preserve">For further information see </w:t>
      </w:r>
      <w:hyperlink r:id="rId10" w:history="1">
        <w:r>
          <w:rPr>
            <w:rStyle w:val="Hyperlink"/>
            <w:rFonts w:ascii="Arial" w:eastAsia="Arial Unicode MS" w:hAnsi="Arial" w:cs="Arial"/>
            <w:sz w:val="18"/>
            <w:szCs w:val="18"/>
            <w:lang w:val="en-GB"/>
          </w:rPr>
          <w:t>www.gmgcolor.com</w:t>
        </w:r>
      </w:hyperlink>
      <w:r>
        <w:rPr>
          <w:rFonts w:ascii="Arial" w:eastAsia="Arial Unicode MS" w:hAnsi="Arial" w:cs="Arial"/>
          <w:sz w:val="18"/>
          <w:szCs w:val="18"/>
          <w:lang w:val="en-GB"/>
        </w:rPr>
        <w:t xml:space="preserve">, </w:t>
      </w:r>
      <w:hyperlink r:id="rId11" w:history="1">
        <w:r>
          <w:rPr>
            <w:rStyle w:val="Hyperlink"/>
            <w:rFonts w:ascii="Arial" w:eastAsia="Arial Unicode MS" w:hAnsi="Arial" w:cs="Arial"/>
            <w:sz w:val="18"/>
            <w:szCs w:val="18"/>
            <w:lang w:val="en-GB"/>
          </w:rPr>
          <w:t>www.facebook.com/gmgcolor.en</w:t>
        </w:r>
      </w:hyperlink>
      <w:r>
        <w:rPr>
          <w:rFonts w:ascii="Arial" w:eastAsia="Arial Unicode MS" w:hAnsi="Arial" w:cs="Arial"/>
          <w:sz w:val="18"/>
          <w:szCs w:val="18"/>
          <w:lang w:val="en-GB"/>
        </w:rPr>
        <w:t xml:space="preserve">, </w:t>
      </w:r>
      <w:hyperlink r:id="rId12" w:history="1">
        <w:r>
          <w:rPr>
            <w:rStyle w:val="Hyperlink"/>
            <w:rFonts w:ascii="Arial" w:eastAsia="Arial Unicode MS" w:hAnsi="Arial" w:cs="Arial"/>
            <w:sz w:val="18"/>
            <w:szCs w:val="18"/>
            <w:lang w:val="en-GB"/>
          </w:rPr>
          <w:t>http://twitter.com/gmgcolor</w:t>
        </w:r>
      </w:hyperlink>
      <w:r>
        <w:rPr>
          <w:rFonts w:ascii="Arial" w:eastAsia="Arial Unicode MS" w:hAnsi="Arial" w:cs="Arial"/>
          <w:sz w:val="18"/>
          <w:szCs w:val="18"/>
          <w:lang w:val="en-GB"/>
        </w:rPr>
        <w:t xml:space="preserve">, </w:t>
      </w:r>
      <w:hyperlink r:id="rId13" w:history="1">
        <w:r>
          <w:rPr>
            <w:rStyle w:val="Hyperlink"/>
            <w:rFonts w:ascii="Arial" w:eastAsia="Arial Unicode MS" w:hAnsi="Arial" w:cs="Arial"/>
            <w:sz w:val="18"/>
            <w:szCs w:val="18"/>
            <w:lang w:val="en-GB"/>
          </w:rPr>
          <w:t>www.linkedin.com/company/gmg</w:t>
        </w:r>
      </w:hyperlink>
    </w:p>
    <w:p w14:paraId="7125B4F9" w14:textId="77777777" w:rsidR="00FB0B5A" w:rsidRDefault="00FB0B5A" w:rsidP="00FB0B5A">
      <w:pPr>
        <w:jc w:val="both"/>
        <w:rPr>
          <w:rFonts w:ascii="Arial" w:eastAsia="Arial Unicode MS" w:hAnsi="Arial" w:cs="Arial"/>
          <w:sz w:val="18"/>
          <w:szCs w:val="20"/>
          <w:lang w:val="en-GB"/>
        </w:rPr>
      </w:pPr>
    </w:p>
    <w:p w14:paraId="4E9C9EDB" w14:textId="77777777" w:rsidR="00FB0B5A" w:rsidRDefault="00FB0B5A" w:rsidP="00FB0B5A">
      <w:pPr>
        <w:jc w:val="both"/>
        <w:rPr>
          <w:rFonts w:ascii="Arial" w:eastAsia="Arial Unicode MS" w:hAnsi="Arial" w:cs="Arial"/>
          <w:sz w:val="18"/>
          <w:szCs w:val="20"/>
          <w:lang w:val="en-GB"/>
        </w:rPr>
      </w:pPr>
    </w:p>
    <w:p w14:paraId="69870EB3" w14:textId="77777777" w:rsidR="00FB0B5A" w:rsidRDefault="00FB0B5A" w:rsidP="00FB0B5A">
      <w:pPr>
        <w:pStyle w:val="NoSpacing"/>
        <w:rPr>
          <w:rFonts w:ascii="Arial" w:eastAsia="Arial Unicode MS" w:hAnsi="Arial" w:cs="Arial"/>
          <w:b/>
          <w:lang w:val="en-GB"/>
        </w:rPr>
      </w:pPr>
      <w:r>
        <w:rPr>
          <w:rFonts w:ascii="Arial" w:eastAsia="Arial Unicode MS" w:hAnsi="Arial" w:cs="Arial"/>
          <w:b/>
          <w:lang w:val="en-GB"/>
        </w:rPr>
        <w:t>Contact:</w:t>
      </w:r>
      <w:r>
        <w:rPr>
          <w:rFonts w:ascii="Arial" w:eastAsia="Arial Unicode MS" w:hAnsi="Arial" w:cs="Arial"/>
          <w:b/>
          <w:lang w:val="en-GB"/>
        </w:rPr>
        <w:tab/>
      </w:r>
      <w:r>
        <w:rPr>
          <w:rFonts w:ascii="Arial" w:eastAsia="Arial Unicode MS" w:hAnsi="Arial" w:cs="Arial"/>
          <w:b/>
          <w:lang w:val="en-GB"/>
        </w:rPr>
        <w:tab/>
      </w:r>
      <w:r>
        <w:rPr>
          <w:rFonts w:ascii="Arial" w:eastAsia="Arial Unicode MS" w:hAnsi="Arial" w:cs="Arial"/>
          <w:b/>
          <w:lang w:val="en-GB"/>
        </w:rPr>
        <w:tab/>
        <w:t>Press contact:</w:t>
      </w:r>
      <w:r>
        <w:rPr>
          <w:rFonts w:ascii="Arial" w:eastAsia="Arial Unicode MS" w:hAnsi="Arial" w:cs="Arial"/>
          <w:b/>
          <w:lang w:val="en-GB"/>
        </w:rPr>
        <w:tab/>
      </w:r>
      <w:r>
        <w:rPr>
          <w:rFonts w:ascii="Arial" w:eastAsia="Arial Unicode MS" w:hAnsi="Arial" w:cs="Arial"/>
          <w:b/>
          <w:lang w:val="en-GB"/>
        </w:rPr>
        <w:tab/>
      </w:r>
      <w:r>
        <w:rPr>
          <w:rFonts w:ascii="Arial" w:eastAsia="Arial Unicode MS" w:hAnsi="Arial" w:cs="Arial"/>
          <w:b/>
          <w:lang w:val="en-GB"/>
        </w:rPr>
        <w:tab/>
        <w:t>Press contact Americas:</w:t>
      </w:r>
    </w:p>
    <w:p w14:paraId="7D4BCC61" w14:textId="77777777" w:rsidR="00FB0B5A" w:rsidRDefault="00FB0B5A" w:rsidP="00FB0B5A">
      <w:pPr>
        <w:pStyle w:val="NoSpacing"/>
        <w:rPr>
          <w:rFonts w:ascii="Arial" w:eastAsia="Arial Unicode MS" w:hAnsi="Arial" w:cs="Arial"/>
          <w:lang w:val="en-GB"/>
        </w:rPr>
      </w:pPr>
      <w:r>
        <w:rPr>
          <w:rFonts w:ascii="Arial" w:eastAsia="Arial Unicode MS" w:hAnsi="Arial" w:cs="Arial"/>
          <w:lang w:val="en-GB"/>
        </w:rPr>
        <w:t>GMG GmbH &amp; Co. KG</w:t>
      </w:r>
      <w:r>
        <w:rPr>
          <w:rFonts w:ascii="Arial" w:eastAsia="Arial Unicode MS" w:hAnsi="Arial" w:cs="Arial"/>
          <w:lang w:val="en-GB"/>
        </w:rPr>
        <w:tab/>
      </w:r>
      <w:r>
        <w:rPr>
          <w:rFonts w:ascii="Arial" w:eastAsia="Arial Unicode MS" w:hAnsi="Arial" w:cs="Arial"/>
          <w:lang w:val="en-GB"/>
        </w:rPr>
        <w:tab/>
        <w:t>AD Communications</w:t>
      </w:r>
      <w:r>
        <w:rPr>
          <w:rFonts w:ascii="Arial" w:eastAsia="Arial Unicode MS" w:hAnsi="Arial" w:cs="Arial"/>
          <w:lang w:val="en-GB"/>
        </w:rPr>
        <w:tab/>
      </w:r>
      <w:r>
        <w:rPr>
          <w:rFonts w:ascii="Arial" w:eastAsia="Arial Unicode MS" w:hAnsi="Arial" w:cs="Arial"/>
          <w:lang w:val="en-GB"/>
        </w:rPr>
        <w:tab/>
        <w:t>Press +</w:t>
      </w:r>
    </w:p>
    <w:p w14:paraId="5FEC9FE5" w14:textId="77777777" w:rsidR="00FB0B5A" w:rsidRDefault="00FB0B5A" w:rsidP="00FB0B5A">
      <w:pPr>
        <w:pStyle w:val="NoSpacing"/>
        <w:rPr>
          <w:rFonts w:ascii="Arial" w:eastAsia="Arial Unicode MS" w:hAnsi="Arial" w:cs="Arial"/>
          <w:lang w:val="en-GB"/>
        </w:rPr>
      </w:pPr>
      <w:r>
        <w:rPr>
          <w:rFonts w:ascii="Arial" w:eastAsia="Arial Unicode MS" w:hAnsi="Arial" w:cs="Arial"/>
          <w:lang w:val="en-GB"/>
        </w:rPr>
        <w:t>Phone: + 49 (0) 7071 938 74-0</w:t>
      </w:r>
      <w:r>
        <w:rPr>
          <w:rFonts w:ascii="Arial" w:eastAsia="Arial Unicode MS" w:hAnsi="Arial" w:cs="Arial"/>
          <w:lang w:val="en-GB"/>
        </w:rPr>
        <w:tab/>
        <w:t>Michael Grass</w:t>
      </w:r>
      <w:r>
        <w:rPr>
          <w:rFonts w:ascii="Arial" w:eastAsia="Arial Unicode MS" w:hAnsi="Arial" w:cs="Arial"/>
          <w:lang w:val="en-GB"/>
        </w:rPr>
        <w:tab/>
      </w:r>
      <w:r>
        <w:rPr>
          <w:rFonts w:ascii="Arial" w:eastAsia="Arial Unicode MS" w:hAnsi="Arial" w:cs="Arial"/>
          <w:lang w:val="en-GB"/>
        </w:rPr>
        <w:tab/>
      </w:r>
      <w:r>
        <w:rPr>
          <w:rFonts w:ascii="Arial" w:eastAsia="Arial Unicode MS" w:hAnsi="Arial" w:cs="Arial"/>
          <w:lang w:val="en-GB"/>
        </w:rPr>
        <w:tab/>
        <w:t>Irvin Press</w:t>
      </w:r>
    </w:p>
    <w:p w14:paraId="13BEFB5F" w14:textId="77777777" w:rsidR="00FB0B5A" w:rsidRDefault="00FB0B5A" w:rsidP="00FB0B5A">
      <w:pPr>
        <w:pStyle w:val="NoSpacing"/>
        <w:rPr>
          <w:rFonts w:ascii="Arial" w:eastAsia="Arial Unicode MS" w:hAnsi="Arial" w:cs="Arial"/>
          <w:lang w:val="en-GB"/>
        </w:rPr>
      </w:pPr>
      <w:r>
        <w:rPr>
          <w:rFonts w:ascii="Arial" w:eastAsia="Arial Unicode MS" w:hAnsi="Arial" w:cs="Arial"/>
          <w:lang w:val="en-GB"/>
        </w:rPr>
        <w:t>Fax: + 49 (0) 7071 938 74-22</w:t>
      </w:r>
      <w:r>
        <w:rPr>
          <w:rFonts w:ascii="Arial" w:eastAsia="Arial Unicode MS" w:hAnsi="Arial" w:cs="Arial"/>
          <w:lang w:val="en-GB"/>
        </w:rPr>
        <w:tab/>
        <w:t>Phone: + 44 (0) 1372 464470</w:t>
      </w:r>
      <w:r>
        <w:rPr>
          <w:rFonts w:ascii="Arial" w:eastAsia="Arial Unicode MS" w:hAnsi="Arial" w:cs="Arial"/>
          <w:lang w:val="en-GB"/>
        </w:rPr>
        <w:tab/>
        <w:t>Phone: +1 508-384-3660</w:t>
      </w:r>
    </w:p>
    <w:p w14:paraId="20BE238F" w14:textId="77777777" w:rsidR="00FB0B5A" w:rsidRDefault="00FB0B5A" w:rsidP="00FB0B5A">
      <w:pPr>
        <w:pStyle w:val="NoSpacing"/>
        <w:rPr>
          <w:rFonts w:ascii="Arial" w:eastAsia="Arial Unicode MS" w:hAnsi="Arial" w:cs="Arial"/>
        </w:rPr>
      </w:pPr>
      <w:r>
        <w:rPr>
          <w:rFonts w:ascii="Arial" w:eastAsia="Arial Unicode MS" w:hAnsi="Arial" w:cs="Arial"/>
        </w:rPr>
        <w:t>E-mail: pr@gmgcolor.com</w:t>
      </w:r>
      <w:r>
        <w:rPr>
          <w:rFonts w:ascii="Arial" w:eastAsia="Arial Unicode MS" w:hAnsi="Arial" w:cs="Arial"/>
        </w:rPr>
        <w:tab/>
      </w:r>
      <w:r>
        <w:rPr>
          <w:rFonts w:ascii="Arial" w:eastAsia="Arial Unicode MS" w:hAnsi="Arial" w:cs="Arial"/>
        </w:rPr>
        <w:tab/>
        <w:t>E-mail: mgrass@adcomms.co.uk</w:t>
      </w:r>
      <w:r>
        <w:rPr>
          <w:rFonts w:ascii="Arial" w:eastAsia="Arial Unicode MS" w:hAnsi="Arial" w:cs="Arial"/>
        </w:rPr>
        <w:tab/>
        <w:t>E-mail: irv@press-plus.com</w:t>
      </w:r>
    </w:p>
    <w:p w14:paraId="4E8482E7" w14:textId="3CD273A3" w:rsidR="00CA38F2" w:rsidRPr="00FB0B5A" w:rsidRDefault="00CA38F2" w:rsidP="00FB0B5A">
      <w:pPr>
        <w:jc w:val="center"/>
        <w:rPr>
          <w:rFonts w:ascii="Arial" w:hAnsi="Arial" w:cs="Arial"/>
          <w:sz w:val="18"/>
          <w:szCs w:val="18"/>
          <w:lang w:val="de-DE"/>
        </w:rPr>
      </w:pPr>
    </w:p>
    <w:sectPr w:rsidR="00CA38F2" w:rsidRPr="00FB0B5A" w:rsidSect="00BB69CC">
      <w:headerReference w:type="default" r:id="rId14"/>
      <w:footerReference w:type="default" r:id="rId15"/>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2086A" w14:textId="77777777" w:rsidR="00516ECA" w:rsidRDefault="00516ECA" w:rsidP="00DE10B4">
      <w:pPr>
        <w:spacing w:after="0" w:line="240" w:lineRule="auto"/>
      </w:pPr>
      <w:r>
        <w:separator/>
      </w:r>
    </w:p>
  </w:endnote>
  <w:endnote w:type="continuationSeparator" w:id="0">
    <w:p w14:paraId="0AB372A0" w14:textId="77777777" w:rsidR="00516ECA" w:rsidRDefault="00516ECA" w:rsidP="00DE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Optima LT Std">
    <w:altName w:val="Lucida Sans Typewriter"/>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B2A2F" w14:textId="0D575CB0" w:rsidR="00B707F4" w:rsidRPr="00D273FD" w:rsidRDefault="00B707F4" w:rsidP="004C6403">
    <w:pPr>
      <w:pStyle w:val="Footer"/>
      <w:jc w:val="right"/>
      <w:rPr>
        <w:rFonts w:ascii="Arial" w:hAnsi="Arial" w:cs="Arial"/>
        <w:sz w:val="18"/>
      </w:rPr>
    </w:pPr>
    <w:r>
      <w:rPr>
        <w:rFonts w:ascii="Arial" w:hAnsi="Arial" w:cs="Arial"/>
        <w:sz w:val="18"/>
      </w:rPr>
      <w:t>Page</w:t>
    </w:r>
    <w:r w:rsidRPr="00D273FD">
      <w:rPr>
        <w:rFonts w:ascii="Arial" w:hAnsi="Arial" w:cs="Arial"/>
        <w:sz w:val="18"/>
      </w:rPr>
      <w:t xml:space="preserve"> </w:t>
    </w:r>
    <w:r w:rsidRPr="00D273FD">
      <w:rPr>
        <w:rFonts w:ascii="Arial" w:hAnsi="Arial" w:cs="Arial"/>
        <w:sz w:val="18"/>
      </w:rPr>
      <w:fldChar w:fldCharType="begin"/>
    </w:r>
    <w:r w:rsidRPr="00D273FD">
      <w:rPr>
        <w:rFonts w:ascii="Arial" w:hAnsi="Arial" w:cs="Arial"/>
        <w:sz w:val="18"/>
      </w:rPr>
      <w:instrText xml:space="preserve"> PAGE  \* Arabic  \* MERGEFORMAT </w:instrText>
    </w:r>
    <w:r w:rsidRPr="00D273FD">
      <w:rPr>
        <w:rFonts w:ascii="Arial" w:hAnsi="Arial" w:cs="Arial"/>
        <w:sz w:val="18"/>
      </w:rPr>
      <w:fldChar w:fldCharType="separate"/>
    </w:r>
    <w:r w:rsidR="001C2E5E">
      <w:rPr>
        <w:rFonts w:ascii="Arial" w:hAnsi="Arial" w:cs="Arial"/>
        <w:noProof/>
        <w:sz w:val="18"/>
      </w:rPr>
      <w:t>2</w:t>
    </w:r>
    <w:r w:rsidRPr="00D273FD">
      <w:rPr>
        <w:rFonts w:ascii="Arial" w:hAnsi="Arial" w:cs="Arial"/>
        <w:sz w:val="18"/>
      </w:rPr>
      <w:fldChar w:fldCharType="end"/>
    </w:r>
    <w:r w:rsidRPr="00D273FD">
      <w:rPr>
        <w:rFonts w:ascii="Arial" w:hAnsi="Arial" w:cs="Arial"/>
        <w:sz w:val="18"/>
      </w:rPr>
      <w:t xml:space="preserve"> </w:t>
    </w:r>
    <w:r>
      <w:rPr>
        <w:rFonts w:ascii="Arial" w:hAnsi="Arial" w:cs="Arial"/>
        <w:sz w:val="18"/>
      </w:rPr>
      <w:t>of</w:t>
    </w:r>
    <w:r w:rsidRPr="00D273FD">
      <w:rPr>
        <w:rFonts w:ascii="Arial" w:hAnsi="Arial" w:cs="Arial"/>
        <w:sz w:val="18"/>
      </w:rPr>
      <w:t xml:space="preserve"> </w:t>
    </w:r>
    <w:r w:rsidRPr="00D273FD">
      <w:rPr>
        <w:rFonts w:ascii="Arial" w:hAnsi="Arial" w:cs="Arial"/>
        <w:sz w:val="18"/>
      </w:rPr>
      <w:fldChar w:fldCharType="begin"/>
    </w:r>
    <w:r w:rsidRPr="00D273FD">
      <w:rPr>
        <w:rFonts w:ascii="Arial" w:hAnsi="Arial" w:cs="Arial"/>
        <w:sz w:val="18"/>
      </w:rPr>
      <w:instrText xml:space="preserve"> NUMPAGES   \* MERGEFORMAT </w:instrText>
    </w:r>
    <w:r w:rsidRPr="00D273FD">
      <w:rPr>
        <w:rFonts w:ascii="Arial" w:hAnsi="Arial" w:cs="Arial"/>
        <w:sz w:val="18"/>
      </w:rPr>
      <w:fldChar w:fldCharType="separate"/>
    </w:r>
    <w:r w:rsidR="001C2E5E">
      <w:rPr>
        <w:rFonts w:ascii="Arial" w:hAnsi="Arial" w:cs="Arial"/>
        <w:noProof/>
        <w:sz w:val="18"/>
      </w:rPr>
      <w:t>2</w:t>
    </w:r>
    <w:r w:rsidRPr="00D273FD">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5D3F0" w14:textId="77777777" w:rsidR="00516ECA" w:rsidRDefault="00516ECA" w:rsidP="00DE10B4">
      <w:pPr>
        <w:spacing w:after="0" w:line="240" w:lineRule="auto"/>
      </w:pPr>
      <w:r>
        <w:separator/>
      </w:r>
    </w:p>
  </w:footnote>
  <w:footnote w:type="continuationSeparator" w:id="0">
    <w:p w14:paraId="34EF2127" w14:textId="77777777" w:rsidR="00516ECA" w:rsidRDefault="00516ECA" w:rsidP="00DE1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9F2EC" w14:textId="440711A0" w:rsidR="00B707F4" w:rsidRDefault="00B707F4">
    <w:pPr>
      <w:pStyle w:val="Header"/>
      <w:rPr>
        <w:rFonts w:ascii="Arial" w:hAnsi="Arial" w:cs="Arial"/>
        <w:sz w:val="36"/>
      </w:rPr>
    </w:pPr>
    <w:r w:rsidRPr="00D273FD">
      <w:rPr>
        <w:rFonts w:ascii="Arial" w:hAnsi="Arial" w:cs="Arial"/>
        <w:noProof/>
        <w:sz w:val="36"/>
        <w:szCs w:val="40"/>
        <w:lang w:val="en-GB" w:eastAsia="en-GB"/>
      </w:rPr>
      <w:drawing>
        <wp:anchor distT="0" distB="0" distL="114300" distR="114300" simplePos="0" relativeHeight="251660800" behindDoc="0" locked="0" layoutInCell="1" allowOverlap="1" wp14:anchorId="30A5365F" wp14:editId="4D23B1A7">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Pr>
        <w:rFonts w:ascii="Arial" w:hAnsi="Arial" w:cs="Arial"/>
        <w:sz w:val="36"/>
      </w:rPr>
      <w:t xml:space="preserve">Press </w:t>
    </w:r>
    <w:r w:rsidR="00394171">
      <w:rPr>
        <w:rFonts w:ascii="Arial" w:hAnsi="Arial" w:cs="Arial"/>
        <w:sz w:val="36"/>
      </w:rPr>
      <w:t>Release</w:t>
    </w:r>
  </w:p>
  <w:p w14:paraId="719D670C" w14:textId="77777777" w:rsidR="00B707F4" w:rsidRPr="00D273FD" w:rsidRDefault="00B707F4">
    <w:pPr>
      <w:pStyle w:val="Header"/>
      <w:rPr>
        <w:rFonts w:ascii="Arial" w:hAnsi="Arial" w:cs="Arial"/>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ysDQwNzcxsjC1NDZU0lEKTi0uzszPAykwqgUAxJyVTSwAAAA="/>
  </w:docVars>
  <w:rsids>
    <w:rsidRoot w:val="00BB69CC"/>
    <w:rsid w:val="00004621"/>
    <w:rsid w:val="0001016E"/>
    <w:rsid w:val="00030B84"/>
    <w:rsid w:val="00041ACD"/>
    <w:rsid w:val="00043666"/>
    <w:rsid w:val="00045119"/>
    <w:rsid w:val="000628BD"/>
    <w:rsid w:val="00074EBE"/>
    <w:rsid w:val="00083C3E"/>
    <w:rsid w:val="000860A1"/>
    <w:rsid w:val="00087B1C"/>
    <w:rsid w:val="00091B55"/>
    <w:rsid w:val="000923E7"/>
    <w:rsid w:val="000926E7"/>
    <w:rsid w:val="00093919"/>
    <w:rsid w:val="000A4B62"/>
    <w:rsid w:val="000A764D"/>
    <w:rsid w:val="000B61D3"/>
    <w:rsid w:val="000B67B3"/>
    <w:rsid w:val="000C65A1"/>
    <w:rsid w:val="000D0A21"/>
    <w:rsid w:val="000D2214"/>
    <w:rsid w:val="000E07EA"/>
    <w:rsid w:val="000E6691"/>
    <w:rsid w:val="000F3398"/>
    <w:rsid w:val="000F505F"/>
    <w:rsid w:val="00102D3E"/>
    <w:rsid w:val="00104C75"/>
    <w:rsid w:val="001123AA"/>
    <w:rsid w:val="00124E78"/>
    <w:rsid w:val="0012552D"/>
    <w:rsid w:val="00125B47"/>
    <w:rsid w:val="0014415D"/>
    <w:rsid w:val="00171366"/>
    <w:rsid w:val="00184A00"/>
    <w:rsid w:val="001859D8"/>
    <w:rsid w:val="001A0773"/>
    <w:rsid w:val="001A10E2"/>
    <w:rsid w:val="001A4FA5"/>
    <w:rsid w:val="001A5CF1"/>
    <w:rsid w:val="001A7B11"/>
    <w:rsid w:val="001B0BEC"/>
    <w:rsid w:val="001C065A"/>
    <w:rsid w:val="001C2E5E"/>
    <w:rsid w:val="001C6849"/>
    <w:rsid w:val="001E6658"/>
    <w:rsid w:val="001F7847"/>
    <w:rsid w:val="00200BF3"/>
    <w:rsid w:val="00201BE4"/>
    <w:rsid w:val="00204473"/>
    <w:rsid w:val="0020769E"/>
    <w:rsid w:val="002120F6"/>
    <w:rsid w:val="0022347F"/>
    <w:rsid w:val="00227957"/>
    <w:rsid w:val="0023095D"/>
    <w:rsid w:val="002329A3"/>
    <w:rsid w:val="0023350C"/>
    <w:rsid w:val="00241A8F"/>
    <w:rsid w:val="00247430"/>
    <w:rsid w:val="00252E81"/>
    <w:rsid w:val="002542A7"/>
    <w:rsid w:val="002610F0"/>
    <w:rsid w:val="002707D0"/>
    <w:rsid w:val="00273C37"/>
    <w:rsid w:val="00283BBE"/>
    <w:rsid w:val="00284237"/>
    <w:rsid w:val="002953F7"/>
    <w:rsid w:val="00297A4E"/>
    <w:rsid w:val="002A34E7"/>
    <w:rsid w:val="002B0D8E"/>
    <w:rsid w:val="002B54E2"/>
    <w:rsid w:val="002C298D"/>
    <w:rsid w:val="002C6613"/>
    <w:rsid w:val="002D7091"/>
    <w:rsid w:val="002E7CA2"/>
    <w:rsid w:val="002E7F85"/>
    <w:rsid w:val="002F2C4A"/>
    <w:rsid w:val="00322A87"/>
    <w:rsid w:val="003400BC"/>
    <w:rsid w:val="0036273E"/>
    <w:rsid w:val="0036594E"/>
    <w:rsid w:val="00366D07"/>
    <w:rsid w:val="003768CA"/>
    <w:rsid w:val="00381A78"/>
    <w:rsid w:val="00381F9A"/>
    <w:rsid w:val="00394171"/>
    <w:rsid w:val="003953F3"/>
    <w:rsid w:val="003962BE"/>
    <w:rsid w:val="003970AE"/>
    <w:rsid w:val="003A2D13"/>
    <w:rsid w:val="003A67FD"/>
    <w:rsid w:val="003A7F33"/>
    <w:rsid w:val="003B2725"/>
    <w:rsid w:val="003B40B7"/>
    <w:rsid w:val="003B7B7D"/>
    <w:rsid w:val="003D6B79"/>
    <w:rsid w:val="003E379D"/>
    <w:rsid w:val="003F3182"/>
    <w:rsid w:val="003F3544"/>
    <w:rsid w:val="00400779"/>
    <w:rsid w:val="00414CE6"/>
    <w:rsid w:val="00431D96"/>
    <w:rsid w:val="00434D51"/>
    <w:rsid w:val="00440576"/>
    <w:rsid w:val="00441A7B"/>
    <w:rsid w:val="004434B5"/>
    <w:rsid w:val="00452D9D"/>
    <w:rsid w:val="004645FF"/>
    <w:rsid w:val="00465D48"/>
    <w:rsid w:val="00470B6C"/>
    <w:rsid w:val="00471FC4"/>
    <w:rsid w:val="00472C23"/>
    <w:rsid w:val="00482AE9"/>
    <w:rsid w:val="00482C02"/>
    <w:rsid w:val="00482EC4"/>
    <w:rsid w:val="00483C3A"/>
    <w:rsid w:val="00485582"/>
    <w:rsid w:val="00485D30"/>
    <w:rsid w:val="00495682"/>
    <w:rsid w:val="004A3092"/>
    <w:rsid w:val="004C134C"/>
    <w:rsid w:val="004C6403"/>
    <w:rsid w:val="004D6E85"/>
    <w:rsid w:val="004E1512"/>
    <w:rsid w:val="004E50D9"/>
    <w:rsid w:val="005035F5"/>
    <w:rsid w:val="0051003E"/>
    <w:rsid w:val="00516ECA"/>
    <w:rsid w:val="005208E2"/>
    <w:rsid w:val="005210B2"/>
    <w:rsid w:val="0052320A"/>
    <w:rsid w:val="00527144"/>
    <w:rsid w:val="00535054"/>
    <w:rsid w:val="00563008"/>
    <w:rsid w:val="00577418"/>
    <w:rsid w:val="00580CAE"/>
    <w:rsid w:val="00582EE5"/>
    <w:rsid w:val="00584E7C"/>
    <w:rsid w:val="00591C38"/>
    <w:rsid w:val="005A6893"/>
    <w:rsid w:val="005B0707"/>
    <w:rsid w:val="005B71C1"/>
    <w:rsid w:val="005C340E"/>
    <w:rsid w:val="005D3092"/>
    <w:rsid w:val="005F007C"/>
    <w:rsid w:val="005F20D4"/>
    <w:rsid w:val="005F2EE2"/>
    <w:rsid w:val="005F46AD"/>
    <w:rsid w:val="00600559"/>
    <w:rsid w:val="00610C92"/>
    <w:rsid w:val="006141C0"/>
    <w:rsid w:val="00617148"/>
    <w:rsid w:val="00617493"/>
    <w:rsid w:val="00621687"/>
    <w:rsid w:val="00623E2A"/>
    <w:rsid w:val="00632F51"/>
    <w:rsid w:val="00636B26"/>
    <w:rsid w:val="00662BB0"/>
    <w:rsid w:val="006712C4"/>
    <w:rsid w:val="00676370"/>
    <w:rsid w:val="00681F87"/>
    <w:rsid w:val="006910F2"/>
    <w:rsid w:val="006948DA"/>
    <w:rsid w:val="00695C83"/>
    <w:rsid w:val="006A0901"/>
    <w:rsid w:val="006A474A"/>
    <w:rsid w:val="006B0E26"/>
    <w:rsid w:val="006B41E8"/>
    <w:rsid w:val="006C5352"/>
    <w:rsid w:val="006C736D"/>
    <w:rsid w:val="006D3BC3"/>
    <w:rsid w:val="006D6126"/>
    <w:rsid w:val="006E2A20"/>
    <w:rsid w:val="006F2AF9"/>
    <w:rsid w:val="006F4214"/>
    <w:rsid w:val="006F4FA6"/>
    <w:rsid w:val="006F5E8F"/>
    <w:rsid w:val="00700D87"/>
    <w:rsid w:val="00707A18"/>
    <w:rsid w:val="00710581"/>
    <w:rsid w:val="007130CD"/>
    <w:rsid w:val="00726FA3"/>
    <w:rsid w:val="007273CF"/>
    <w:rsid w:val="00730C92"/>
    <w:rsid w:val="00733DD0"/>
    <w:rsid w:val="007341B1"/>
    <w:rsid w:val="00736B21"/>
    <w:rsid w:val="00737F78"/>
    <w:rsid w:val="0074050E"/>
    <w:rsid w:val="007415C6"/>
    <w:rsid w:val="0074327C"/>
    <w:rsid w:val="007445ED"/>
    <w:rsid w:val="00751795"/>
    <w:rsid w:val="00751B7F"/>
    <w:rsid w:val="007555AD"/>
    <w:rsid w:val="00757E4E"/>
    <w:rsid w:val="00761270"/>
    <w:rsid w:val="00771C38"/>
    <w:rsid w:val="00777AD9"/>
    <w:rsid w:val="00777E32"/>
    <w:rsid w:val="0078274A"/>
    <w:rsid w:val="007848CA"/>
    <w:rsid w:val="00795A8A"/>
    <w:rsid w:val="007A77B7"/>
    <w:rsid w:val="007B1498"/>
    <w:rsid w:val="007B1976"/>
    <w:rsid w:val="007C3713"/>
    <w:rsid w:val="007C4EF1"/>
    <w:rsid w:val="007C6FC2"/>
    <w:rsid w:val="007C762B"/>
    <w:rsid w:val="007D7DBD"/>
    <w:rsid w:val="007E219B"/>
    <w:rsid w:val="007F67C9"/>
    <w:rsid w:val="008007D8"/>
    <w:rsid w:val="008011FF"/>
    <w:rsid w:val="00804389"/>
    <w:rsid w:val="00832D12"/>
    <w:rsid w:val="0084053E"/>
    <w:rsid w:val="00853230"/>
    <w:rsid w:val="008551D5"/>
    <w:rsid w:val="00862DF1"/>
    <w:rsid w:val="0086751E"/>
    <w:rsid w:val="00870F5A"/>
    <w:rsid w:val="00881348"/>
    <w:rsid w:val="008B41B1"/>
    <w:rsid w:val="008B7CE4"/>
    <w:rsid w:val="008D26DD"/>
    <w:rsid w:val="00901040"/>
    <w:rsid w:val="00903433"/>
    <w:rsid w:val="009051BB"/>
    <w:rsid w:val="00922195"/>
    <w:rsid w:val="00934E43"/>
    <w:rsid w:val="0094367C"/>
    <w:rsid w:val="00945589"/>
    <w:rsid w:val="009530F9"/>
    <w:rsid w:val="00953A76"/>
    <w:rsid w:val="00956EA5"/>
    <w:rsid w:val="00957768"/>
    <w:rsid w:val="00961FA1"/>
    <w:rsid w:val="009729C3"/>
    <w:rsid w:val="00991D43"/>
    <w:rsid w:val="00994D2C"/>
    <w:rsid w:val="00997BC6"/>
    <w:rsid w:val="009A518C"/>
    <w:rsid w:val="009B20A7"/>
    <w:rsid w:val="009B3A97"/>
    <w:rsid w:val="009C30C3"/>
    <w:rsid w:val="009C5C1F"/>
    <w:rsid w:val="009C5DE3"/>
    <w:rsid w:val="009C602F"/>
    <w:rsid w:val="009D6D58"/>
    <w:rsid w:val="009E3AF2"/>
    <w:rsid w:val="009F273C"/>
    <w:rsid w:val="009F2E21"/>
    <w:rsid w:val="009F7CD7"/>
    <w:rsid w:val="00A02517"/>
    <w:rsid w:val="00A06B6E"/>
    <w:rsid w:val="00A0734D"/>
    <w:rsid w:val="00A106FD"/>
    <w:rsid w:val="00A123BC"/>
    <w:rsid w:val="00A320E6"/>
    <w:rsid w:val="00A34528"/>
    <w:rsid w:val="00A36FCE"/>
    <w:rsid w:val="00A6061B"/>
    <w:rsid w:val="00A64109"/>
    <w:rsid w:val="00A84888"/>
    <w:rsid w:val="00A91A09"/>
    <w:rsid w:val="00AA2DC7"/>
    <w:rsid w:val="00AB44BC"/>
    <w:rsid w:val="00AC2A5D"/>
    <w:rsid w:val="00AC6349"/>
    <w:rsid w:val="00AC7E00"/>
    <w:rsid w:val="00AD6FF4"/>
    <w:rsid w:val="00AE2A9F"/>
    <w:rsid w:val="00AF350E"/>
    <w:rsid w:val="00AF4084"/>
    <w:rsid w:val="00AF71D0"/>
    <w:rsid w:val="00B05489"/>
    <w:rsid w:val="00B11D6D"/>
    <w:rsid w:val="00B31893"/>
    <w:rsid w:val="00B419D6"/>
    <w:rsid w:val="00B43F67"/>
    <w:rsid w:val="00B44BAB"/>
    <w:rsid w:val="00B45739"/>
    <w:rsid w:val="00B46531"/>
    <w:rsid w:val="00B47499"/>
    <w:rsid w:val="00B524AA"/>
    <w:rsid w:val="00B573A8"/>
    <w:rsid w:val="00B707F4"/>
    <w:rsid w:val="00B74BF6"/>
    <w:rsid w:val="00B80178"/>
    <w:rsid w:val="00B944F5"/>
    <w:rsid w:val="00BA1CCC"/>
    <w:rsid w:val="00BA3873"/>
    <w:rsid w:val="00BA3FC4"/>
    <w:rsid w:val="00BA730D"/>
    <w:rsid w:val="00BB2D1F"/>
    <w:rsid w:val="00BB69CC"/>
    <w:rsid w:val="00BC0137"/>
    <w:rsid w:val="00BC6830"/>
    <w:rsid w:val="00BE3D65"/>
    <w:rsid w:val="00BF2463"/>
    <w:rsid w:val="00BF620D"/>
    <w:rsid w:val="00C0150E"/>
    <w:rsid w:val="00C123E4"/>
    <w:rsid w:val="00C16C9A"/>
    <w:rsid w:val="00C17697"/>
    <w:rsid w:val="00C2185F"/>
    <w:rsid w:val="00C21A78"/>
    <w:rsid w:val="00C56F94"/>
    <w:rsid w:val="00C6257B"/>
    <w:rsid w:val="00C649E8"/>
    <w:rsid w:val="00C72302"/>
    <w:rsid w:val="00C76B08"/>
    <w:rsid w:val="00C83D8A"/>
    <w:rsid w:val="00C8668A"/>
    <w:rsid w:val="00C95C9B"/>
    <w:rsid w:val="00C9768A"/>
    <w:rsid w:val="00CA1A64"/>
    <w:rsid w:val="00CA38F2"/>
    <w:rsid w:val="00CB2D67"/>
    <w:rsid w:val="00CC6DB8"/>
    <w:rsid w:val="00CD396F"/>
    <w:rsid w:val="00CD4A19"/>
    <w:rsid w:val="00CF43E3"/>
    <w:rsid w:val="00CF4C32"/>
    <w:rsid w:val="00D160FD"/>
    <w:rsid w:val="00D26A9B"/>
    <w:rsid w:val="00D273FD"/>
    <w:rsid w:val="00D30116"/>
    <w:rsid w:val="00D35A67"/>
    <w:rsid w:val="00D3624E"/>
    <w:rsid w:val="00D36544"/>
    <w:rsid w:val="00D37038"/>
    <w:rsid w:val="00D461DF"/>
    <w:rsid w:val="00D466EC"/>
    <w:rsid w:val="00D5101E"/>
    <w:rsid w:val="00D763C8"/>
    <w:rsid w:val="00D77203"/>
    <w:rsid w:val="00D837AC"/>
    <w:rsid w:val="00D837E1"/>
    <w:rsid w:val="00D87CD1"/>
    <w:rsid w:val="00DA7EF5"/>
    <w:rsid w:val="00DC1250"/>
    <w:rsid w:val="00DD25B1"/>
    <w:rsid w:val="00DE10B4"/>
    <w:rsid w:val="00DF117E"/>
    <w:rsid w:val="00E01648"/>
    <w:rsid w:val="00E26DC9"/>
    <w:rsid w:val="00E31FF9"/>
    <w:rsid w:val="00E32BE2"/>
    <w:rsid w:val="00E33950"/>
    <w:rsid w:val="00E4316C"/>
    <w:rsid w:val="00E516CE"/>
    <w:rsid w:val="00E52C2E"/>
    <w:rsid w:val="00E6783C"/>
    <w:rsid w:val="00E70D05"/>
    <w:rsid w:val="00E81BC4"/>
    <w:rsid w:val="00E914B7"/>
    <w:rsid w:val="00E94C1F"/>
    <w:rsid w:val="00E9536B"/>
    <w:rsid w:val="00E9591C"/>
    <w:rsid w:val="00EB0A0B"/>
    <w:rsid w:val="00ED0F87"/>
    <w:rsid w:val="00ED40B8"/>
    <w:rsid w:val="00ED547F"/>
    <w:rsid w:val="00EE0ACC"/>
    <w:rsid w:val="00EF1954"/>
    <w:rsid w:val="00EF2488"/>
    <w:rsid w:val="00F000E6"/>
    <w:rsid w:val="00F27BE5"/>
    <w:rsid w:val="00F3095B"/>
    <w:rsid w:val="00F339C1"/>
    <w:rsid w:val="00F43473"/>
    <w:rsid w:val="00F53C2C"/>
    <w:rsid w:val="00F73932"/>
    <w:rsid w:val="00F768E8"/>
    <w:rsid w:val="00F8126D"/>
    <w:rsid w:val="00F835A9"/>
    <w:rsid w:val="00FA1055"/>
    <w:rsid w:val="00FA2563"/>
    <w:rsid w:val="00FA6BDF"/>
    <w:rsid w:val="00FB0B5A"/>
    <w:rsid w:val="00FB4D78"/>
    <w:rsid w:val="00FB546D"/>
    <w:rsid w:val="00FB6C58"/>
    <w:rsid w:val="00FC036A"/>
    <w:rsid w:val="00FE1C6A"/>
    <w:rsid w:val="00FF23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4B1337"/>
  <w15:docId w15:val="{F0BCEE9C-4596-43B8-8D36-55354FB1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0B4"/>
  </w:style>
  <w:style w:type="paragraph" w:styleId="Footer">
    <w:name w:val="footer"/>
    <w:basedOn w:val="Normal"/>
    <w:link w:val="FooterChar"/>
    <w:uiPriority w:val="99"/>
    <w:unhideWhenUsed/>
    <w:rsid w:val="00DE1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Normal"/>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Normal"/>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Normal"/>
    <w:rsid w:val="00DE10B4"/>
    <w:pPr>
      <w:spacing w:after="0" w:line="220" w:lineRule="atLeast"/>
      <w:jc w:val="both"/>
    </w:pPr>
    <w:rPr>
      <w:rFonts w:ascii="ITC Kabel Book" w:eastAsia="MS Mincho" w:hAnsi="ITC Kabel Book" w:cs="ITC Kabel Book"/>
      <w:sz w:val="16"/>
      <w:szCs w:val="16"/>
      <w:lang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eastAsia="ja-JP"/>
    </w:rPr>
  </w:style>
  <w:style w:type="character" w:customStyle="1" w:styleId="UnresolvedMention1">
    <w:name w:val="Unresolved Mention1"/>
    <w:basedOn w:val="DefaultParagraphFont"/>
    <w:uiPriority w:val="99"/>
    <w:semiHidden/>
    <w:unhideWhenUsed/>
    <w:rsid w:val="00681F87"/>
    <w:rPr>
      <w:color w:val="605E5C"/>
      <w:shd w:val="clear" w:color="auto" w:fill="E1DFDD"/>
    </w:rPr>
  </w:style>
  <w:style w:type="character" w:styleId="FollowedHyperlink">
    <w:name w:val="FollowedHyperlink"/>
    <w:basedOn w:val="DefaultParagraphFont"/>
    <w:uiPriority w:val="99"/>
    <w:semiHidden/>
    <w:unhideWhenUsed/>
    <w:rsid w:val="00681F87"/>
    <w:rPr>
      <w:color w:val="954F72" w:themeColor="followedHyperlink"/>
      <w:u w:val="single"/>
    </w:rPr>
  </w:style>
  <w:style w:type="paragraph" w:styleId="NoSpacing">
    <w:name w:val="No Spacing"/>
    <w:uiPriority w:val="1"/>
    <w:qFormat/>
    <w:rsid w:val="00997BC6"/>
    <w:pPr>
      <w:spacing w:after="0" w:line="240" w:lineRule="auto"/>
      <w:jc w:val="both"/>
    </w:pPr>
    <w:rPr>
      <w:rFonts w:ascii="Optima LT Std" w:hAnsi="Optima LT Std"/>
      <w:sz w:val="18"/>
      <w:szCs w:val="18"/>
    </w:rPr>
  </w:style>
  <w:style w:type="paragraph" w:styleId="BalloonText">
    <w:name w:val="Balloon Text"/>
    <w:basedOn w:val="Normal"/>
    <w:link w:val="BalloonTextChar"/>
    <w:uiPriority w:val="99"/>
    <w:semiHidden/>
    <w:unhideWhenUsed/>
    <w:rsid w:val="00471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FC4"/>
    <w:rPr>
      <w:rFonts w:ascii="Segoe UI" w:hAnsi="Segoe UI" w:cs="Segoe UI"/>
      <w:sz w:val="18"/>
      <w:szCs w:val="18"/>
    </w:rPr>
  </w:style>
  <w:style w:type="character" w:styleId="CommentReference">
    <w:name w:val="annotation reference"/>
    <w:basedOn w:val="DefaultParagraphFont"/>
    <w:uiPriority w:val="99"/>
    <w:semiHidden/>
    <w:unhideWhenUsed/>
    <w:rsid w:val="005F20D4"/>
    <w:rPr>
      <w:sz w:val="16"/>
      <w:szCs w:val="16"/>
    </w:rPr>
  </w:style>
  <w:style w:type="paragraph" w:styleId="CommentText">
    <w:name w:val="annotation text"/>
    <w:basedOn w:val="Normal"/>
    <w:link w:val="CommentTextChar"/>
    <w:uiPriority w:val="99"/>
    <w:semiHidden/>
    <w:unhideWhenUsed/>
    <w:rsid w:val="005F20D4"/>
    <w:pPr>
      <w:spacing w:line="240" w:lineRule="auto"/>
    </w:pPr>
    <w:rPr>
      <w:sz w:val="20"/>
      <w:szCs w:val="20"/>
    </w:rPr>
  </w:style>
  <w:style w:type="character" w:customStyle="1" w:styleId="CommentTextChar">
    <w:name w:val="Comment Text Char"/>
    <w:basedOn w:val="DefaultParagraphFont"/>
    <w:link w:val="CommentText"/>
    <w:uiPriority w:val="99"/>
    <w:semiHidden/>
    <w:rsid w:val="005F20D4"/>
    <w:rPr>
      <w:sz w:val="20"/>
      <w:szCs w:val="20"/>
    </w:rPr>
  </w:style>
  <w:style w:type="paragraph" w:styleId="CommentSubject">
    <w:name w:val="annotation subject"/>
    <w:basedOn w:val="CommentText"/>
    <w:next w:val="CommentText"/>
    <w:link w:val="CommentSubjectChar"/>
    <w:uiPriority w:val="99"/>
    <w:semiHidden/>
    <w:unhideWhenUsed/>
    <w:rsid w:val="005F20D4"/>
    <w:rPr>
      <w:b/>
      <w:bCs/>
    </w:rPr>
  </w:style>
  <w:style w:type="character" w:customStyle="1" w:styleId="CommentSubjectChar">
    <w:name w:val="Comment Subject Char"/>
    <w:basedOn w:val="CommentTextChar"/>
    <w:link w:val="CommentSubject"/>
    <w:uiPriority w:val="99"/>
    <w:semiHidden/>
    <w:rsid w:val="005F20D4"/>
    <w:rPr>
      <w:b/>
      <w:bCs/>
      <w:sz w:val="20"/>
      <w:szCs w:val="20"/>
    </w:rPr>
  </w:style>
  <w:style w:type="character" w:customStyle="1" w:styleId="Ohne">
    <w:name w:val="Ohne"/>
    <w:rsid w:val="00CA38F2"/>
  </w:style>
  <w:style w:type="character" w:customStyle="1" w:styleId="Hyperlink0">
    <w:name w:val="Hyperlink.0"/>
    <w:basedOn w:val="Ohne"/>
    <w:rsid w:val="00CA38F2"/>
    <w:rPr>
      <w:rFonts w:ascii="Arial" w:eastAsia="Arial" w:hAnsi="Arial" w:cs="Arial"/>
      <w:color w:val="0000FF"/>
      <w:sz w:val="18"/>
      <w:szCs w:val="18"/>
      <w:u w:val="single" w:color="0000FF"/>
      <w14:textOutline w14:w="0" w14:cap="rnd" w14:cmpd="sng" w14:algn="ctr">
        <w14:noFill/>
        <w14:prstDash w14:val="solid"/>
        <w14:bevel/>
      </w14:textOutline>
    </w:rPr>
  </w:style>
  <w:style w:type="character" w:customStyle="1" w:styleId="UnresolvedMention">
    <w:name w:val="Unresolved Mention"/>
    <w:basedOn w:val="DefaultParagraphFont"/>
    <w:uiPriority w:val="99"/>
    <w:semiHidden/>
    <w:unhideWhenUsed/>
    <w:rsid w:val="00E01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8329">
      <w:bodyDiv w:val="1"/>
      <w:marLeft w:val="0"/>
      <w:marRight w:val="0"/>
      <w:marTop w:val="0"/>
      <w:marBottom w:val="0"/>
      <w:divBdr>
        <w:top w:val="none" w:sz="0" w:space="0" w:color="auto"/>
        <w:left w:val="none" w:sz="0" w:space="0" w:color="auto"/>
        <w:bottom w:val="none" w:sz="0" w:space="0" w:color="auto"/>
        <w:right w:val="none" w:sz="0" w:space="0" w:color="auto"/>
      </w:divBdr>
    </w:div>
    <w:div w:id="481508280">
      <w:bodyDiv w:val="1"/>
      <w:marLeft w:val="0"/>
      <w:marRight w:val="0"/>
      <w:marTop w:val="0"/>
      <w:marBottom w:val="0"/>
      <w:divBdr>
        <w:top w:val="none" w:sz="0" w:space="0" w:color="auto"/>
        <w:left w:val="none" w:sz="0" w:space="0" w:color="auto"/>
        <w:bottom w:val="none" w:sz="0" w:space="0" w:color="auto"/>
        <w:right w:val="none" w:sz="0" w:space="0" w:color="auto"/>
      </w:divBdr>
    </w:div>
    <w:div w:id="514072456">
      <w:bodyDiv w:val="1"/>
      <w:marLeft w:val="0"/>
      <w:marRight w:val="0"/>
      <w:marTop w:val="0"/>
      <w:marBottom w:val="0"/>
      <w:divBdr>
        <w:top w:val="none" w:sz="0" w:space="0" w:color="auto"/>
        <w:left w:val="none" w:sz="0" w:space="0" w:color="auto"/>
        <w:bottom w:val="none" w:sz="0" w:space="0" w:color="auto"/>
        <w:right w:val="none" w:sz="0" w:space="0" w:color="auto"/>
      </w:divBdr>
    </w:div>
    <w:div w:id="795833209">
      <w:bodyDiv w:val="1"/>
      <w:marLeft w:val="0"/>
      <w:marRight w:val="0"/>
      <w:marTop w:val="0"/>
      <w:marBottom w:val="0"/>
      <w:divBdr>
        <w:top w:val="none" w:sz="0" w:space="0" w:color="auto"/>
        <w:left w:val="none" w:sz="0" w:space="0" w:color="auto"/>
        <w:bottom w:val="none" w:sz="0" w:space="0" w:color="auto"/>
        <w:right w:val="none" w:sz="0" w:space="0" w:color="auto"/>
      </w:divBdr>
    </w:div>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 w:id="182258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gcolor.com" TargetMode="External"/><Relationship Id="rId13" Type="http://schemas.openxmlformats.org/officeDocument/2006/relationships/hyperlink" Target="https://www.linkedin.com/company/gmg" TargetMode="External"/><Relationship Id="rId3" Type="http://schemas.openxmlformats.org/officeDocument/2006/relationships/settings" Target="settings.xml"/><Relationship Id="rId7" Type="http://schemas.openxmlformats.org/officeDocument/2006/relationships/hyperlink" Target="https://gmgcolor.com/products/opencolor/" TargetMode="External"/><Relationship Id="rId12" Type="http://schemas.openxmlformats.org/officeDocument/2006/relationships/hyperlink" Target="https://twitter.com/gmgcolo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GMGColor.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mgcolor.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E1CD3-A0C9-4491-894C-19E9C5B2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Pressemitteilung-DE</Template>
  <TotalTime>2</TotalTime>
  <Pages>2</Pages>
  <Words>686</Words>
  <Characters>3916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GMG OpenColor 2.4 Release</dc:title>
  <dc:subject/>
  <dc:creator>Anne Komander</dc:creator>
  <cp:keywords/>
  <dc:description/>
  <cp:lastModifiedBy>Imogen Woods</cp:lastModifiedBy>
  <cp:revision>5</cp:revision>
  <cp:lastPrinted>2019-09-18T15:21:00Z</cp:lastPrinted>
  <dcterms:created xsi:type="dcterms:W3CDTF">2020-06-19T11:09:00Z</dcterms:created>
  <dcterms:modified xsi:type="dcterms:W3CDTF">2020-06-22T08:57:00Z</dcterms:modified>
</cp:coreProperties>
</file>