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7BCA" w14:textId="0A9B00E2" w:rsidR="00051A6A" w:rsidRPr="00A05763" w:rsidRDefault="00C61EAC" w:rsidP="00A05763">
      <w:pPr>
        <w:spacing w:after="0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F1D96" w14:textId="459E224D" w:rsidR="003D17E1" w:rsidRDefault="0026244A" w:rsidP="003D17E1">
      <w:pPr>
        <w:spacing w:after="0" w:line="240" w:lineRule="auto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>
        <w:rPr>
          <w:rFonts w:ascii="Calibri" w:hAnsi="Calibri"/>
          <w:b/>
          <w:bCs/>
          <w:color w:val="000000" w:themeColor="text1"/>
          <w:shd w:val="clear" w:color="auto" w:fill="FFFFFF"/>
        </w:rPr>
        <w:t>Nota de prensa</w:t>
      </w:r>
    </w:p>
    <w:p w14:paraId="7307A7C7" w14:textId="77777777" w:rsidR="00B83B82" w:rsidRPr="00B83B82" w:rsidRDefault="00B83B82" w:rsidP="003D17E1">
      <w:pPr>
        <w:spacing w:after="0" w:line="240" w:lineRule="auto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6EB3FD7E" w14:textId="6E999836" w:rsidR="002C08EA" w:rsidRPr="002C08EA" w:rsidRDefault="002C08EA" w:rsidP="002C08EA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2C08EA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Miraclon – </w:t>
      </w:r>
      <w:hyperlink r:id="rId11" w:history="1">
        <w:r w:rsidRPr="003406DF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pr@miraclon.com</w:t>
        </w:r>
      </w:hyperlink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216A141" w14:textId="0D40E17C" w:rsidR="002C08EA" w:rsidRDefault="002C08EA" w:rsidP="002C08EA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Imogen Woods - +44 (0) 1372 464 470 – </w:t>
      </w:r>
      <w:hyperlink r:id="rId12" w:history="1">
        <w:r w:rsidRPr="003406DF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iwoods@adcomms.co.uk</w:t>
        </w:r>
      </w:hyperlink>
    </w:p>
    <w:p w14:paraId="68862CC3" w14:textId="77777777" w:rsidR="002C08EA" w:rsidRPr="002C09AC" w:rsidRDefault="002C08EA" w:rsidP="002C08EA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  <w:lang w:val="nl-BE"/>
        </w:rPr>
      </w:pPr>
      <w:bookmarkStart w:id="0" w:name="_GoBack"/>
      <w:bookmarkEnd w:id="0"/>
    </w:p>
    <w:p w14:paraId="69D08377" w14:textId="38C48B50" w:rsidR="003D17E1" w:rsidRPr="0026244A" w:rsidRDefault="002C08EA" w:rsidP="005D1B72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10</w:t>
      </w:r>
      <w:r w:rsidR="004842B0">
        <w:rPr>
          <w:rFonts w:ascii="Calibri" w:hAnsi="Calibri"/>
          <w:color w:val="000000" w:themeColor="text1"/>
          <w:shd w:val="clear" w:color="auto" w:fill="FFFFFF"/>
        </w:rPr>
        <w:t xml:space="preserve"> de junio de 2020</w:t>
      </w:r>
    </w:p>
    <w:p w14:paraId="07615F10" w14:textId="77777777" w:rsidR="00FC462D" w:rsidRPr="000B6FF7" w:rsidRDefault="00FC462D" w:rsidP="003D17E1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p w14:paraId="0A00DC09" w14:textId="77777777" w:rsidR="005D1B72" w:rsidRPr="0026244A" w:rsidRDefault="005D1B72" w:rsidP="005D1B72">
      <w:pPr>
        <w:pStyle w:val="p1"/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Ulrich </w:t>
      </w:r>
      <w:proofErr w:type="spellStart"/>
      <w:r>
        <w:rPr>
          <w:rFonts w:ascii="Calibri" w:hAnsi="Calibri"/>
          <w:b/>
          <w:sz w:val="26"/>
          <w:szCs w:val="26"/>
        </w:rPr>
        <w:t>Etiketten</w:t>
      </w:r>
      <w:proofErr w:type="spellEnd"/>
      <w:r>
        <w:rPr>
          <w:rFonts w:ascii="Calibri" w:hAnsi="Calibri"/>
          <w:b/>
          <w:sz w:val="26"/>
          <w:szCs w:val="26"/>
        </w:rPr>
        <w:t xml:space="preserve"> mejora la calidad de la flexografía con el nuevo</w:t>
      </w:r>
      <w:r>
        <w:rPr>
          <w:rFonts w:ascii="Calibri" w:hAnsi="Calibri"/>
          <w:b/>
          <w:sz w:val="26"/>
          <w:szCs w:val="26"/>
        </w:rPr>
        <w:br/>
        <w:t xml:space="preserve">KODAK FLEXCEL NX </w:t>
      </w:r>
      <w:proofErr w:type="spellStart"/>
      <w:r>
        <w:rPr>
          <w:rFonts w:ascii="Calibri" w:hAnsi="Calibri"/>
          <w:b/>
          <w:sz w:val="26"/>
          <w:szCs w:val="26"/>
        </w:rPr>
        <w:t>System</w:t>
      </w:r>
      <w:proofErr w:type="spellEnd"/>
      <w:r>
        <w:rPr>
          <w:rFonts w:ascii="Calibri" w:hAnsi="Calibri"/>
          <w:b/>
          <w:sz w:val="26"/>
          <w:szCs w:val="26"/>
        </w:rPr>
        <w:t xml:space="preserve"> de Miraclon</w:t>
      </w:r>
    </w:p>
    <w:p w14:paraId="2EA52B65" w14:textId="75992F10" w:rsidR="007B3EC2" w:rsidRPr="000B6FF7" w:rsidRDefault="007B3EC2" w:rsidP="007B3EC2">
      <w:pPr>
        <w:pStyle w:val="p1"/>
        <w:spacing w:line="360" w:lineRule="auto"/>
        <w:rPr>
          <w:rFonts w:ascii="Calibri" w:hAnsi="Calibri" w:cs="Calibri"/>
          <w:sz w:val="24"/>
          <w:szCs w:val="24"/>
        </w:rPr>
      </w:pPr>
    </w:p>
    <w:p w14:paraId="4160DDA4" w14:textId="3ABA6DC5" w:rsidR="005D1B72" w:rsidRDefault="00881F6F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Ulrich </w:t>
      </w:r>
      <w:proofErr w:type="spellStart"/>
      <w:r>
        <w:rPr>
          <w:rFonts w:ascii="Calibri" w:hAnsi="Calibri"/>
        </w:rPr>
        <w:t>Etiketten</w:t>
      </w:r>
      <w:proofErr w:type="spellEnd"/>
      <w:r>
        <w:rPr>
          <w:rFonts w:ascii="Calibri" w:hAnsi="Calibri"/>
        </w:rPr>
        <w:t xml:space="preserve">, líder del mercado de etiquetas autoadhesivas en Austria y uno de los 10 principales productores de etiquetas en Europa, ha ampliado su capacidad de fabricación de planchas flexográficas con el KODAK FLEXCEL NX </w:t>
      </w:r>
      <w:proofErr w:type="spellStart"/>
      <w:r>
        <w:rPr>
          <w:rFonts w:ascii="Calibri" w:hAnsi="Calibri"/>
        </w:rPr>
        <w:t>Mid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</w:t>
      </w:r>
      <w:proofErr w:type="spellEnd"/>
      <w:r>
        <w:rPr>
          <w:rFonts w:ascii="Calibri" w:hAnsi="Calibri"/>
        </w:rPr>
        <w:t xml:space="preserve"> de Miraclon. Con sede en Viena, la empresa emplea a unas 200 personas y se ocupa principalmente de las industrias farmacéutica y alimentaria, así como de los sectores de la cosmética y la química. La empresa exporta aproximadamente el 30 % de su trabajo, con clientes en Alemania y Suiza</w:t>
      </w:r>
      <w:r w:rsidR="00C603E9">
        <w:rPr>
          <w:rFonts w:ascii="Calibri" w:hAnsi="Calibri"/>
        </w:rPr>
        <w:t>,</w:t>
      </w:r>
      <w:r>
        <w:rPr>
          <w:rFonts w:ascii="Calibri" w:hAnsi="Calibri"/>
        </w:rPr>
        <w:t xml:space="preserve"> líderes del sector.</w:t>
      </w:r>
    </w:p>
    <w:p w14:paraId="3C23A5E5" w14:textId="65A972AD" w:rsidR="005D1B72" w:rsidRDefault="005D1B72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Desde hace varios años, Ulrich </w:t>
      </w:r>
      <w:proofErr w:type="spellStart"/>
      <w:r>
        <w:rPr>
          <w:rFonts w:ascii="Calibri" w:hAnsi="Calibri"/>
        </w:rPr>
        <w:t>Etiketten</w:t>
      </w:r>
      <w:proofErr w:type="spellEnd"/>
      <w:r>
        <w:rPr>
          <w:rFonts w:ascii="Calibri" w:hAnsi="Calibri"/>
        </w:rPr>
        <w:t xml:space="preserve"> ha crecido más rápido que el mercado de etiquetas austriaco. Su competitividad se basa en inversiones continuas, y la empresa tiene la reputación de ser muy flexible y fiable, además de tener plazos de entrega cortos. «Nuestro objetivo con FLEXCEL NX </w:t>
      </w:r>
      <w:proofErr w:type="spellStart"/>
      <w:r>
        <w:rPr>
          <w:rFonts w:ascii="Calibri" w:hAnsi="Calibri"/>
        </w:rPr>
        <w:t>System</w:t>
      </w:r>
      <w:proofErr w:type="spellEnd"/>
      <w:r>
        <w:rPr>
          <w:rFonts w:ascii="Calibri" w:hAnsi="Calibri"/>
        </w:rPr>
        <w:t xml:space="preserve"> es ofrecer una mayor calidad de impresión, además de tiempos de entrega más rápidos y más flexibilidad para satisfacer las necesidades de los clientes», dijo </w:t>
      </w:r>
      <w:proofErr w:type="spellStart"/>
      <w:r>
        <w:rPr>
          <w:rFonts w:ascii="Calibri" w:hAnsi="Calibri"/>
        </w:rPr>
        <w:t>Florian</w:t>
      </w:r>
      <w:proofErr w:type="spellEnd"/>
      <w:r>
        <w:rPr>
          <w:rFonts w:ascii="Calibri" w:hAnsi="Calibri"/>
        </w:rPr>
        <w:t xml:space="preserve"> Ulrich, director general, cuando se le preguntó sobre las razones para la inversión. «La flexografía ha sido tradicionalmente nuestro proceso de impresión más importante y siempre lo será. Aunque también hacemos mucha producción offset, creemos que el futuro está en la flexografía, gracias a la FLEXCEL NX Technology, junto a la tecnología digital».</w:t>
      </w:r>
    </w:p>
    <w:p w14:paraId="6E09F2D4" w14:textId="6465BC91" w:rsidR="005506CF" w:rsidRPr="00DC4397" w:rsidRDefault="005D1B72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El KODAK FLEXCEL NX </w:t>
      </w:r>
      <w:proofErr w:type="spellStart"/>
      <w:r>
        <w:rPr>
          <w:rFonts w:ascii="Calibri" w:hAnsi="Calibri"/>
        </w:rPr>
        <w:t>System</w:t>
      </w:r>
      <w:proofErr w:type="spellEnd"/>
      <w:r>
        <w:rPr>
          <w:rFonts w:ascii="Calibri" w:hAnsi="Calibri"/>
        </w:rPr>
        <w:t xml:space="preserve"> entró en funcionamiento en Ulrich </w:t>
      </w:r>
      <w:proofErr w:type="spellStart"/>
      <w:r>
        <w:rPr>
          <w:rFonts w:ascii="Calibri" w:hAnsi="Calibri"/>
        </w:rPr>
        <w:t>Etiketten</w:t>
      </w:r>
      <w:proofErr w:type="spellEnd"/>
      <w:r>
        <w:rPr>
          <w:rFonts w:ascii="Calibri" w:hAnsi="Calibri"/>
        </w:rPr>
        <w:t xml:space="preserve"> en marzo del 2020. Está equipado con la opción de alta resolución para imágenes con 9600 x 4800 dpi, de modo que el </w:t>
      </w:r>
      <w:proofErr w:type="spellStart"/>
      <w:r>
        <w:rPr>
          <w:rFonts w:ascii="Calibri" w:hAnsi="Calibri"/>
        </w:rPr>
        <w:t>microtexto</w:t>
      </w:r>
      <w:proofErr w:type="spellEnd"/>
      <w:r>
        <w:rPr>
          <w:rFonts w:ascii="Calibri" w:hAnsi="Calibri"/>
        </w:rPr>
        <w:t xml:space="preserve"> y las características de seguridad se pueden imprimir de forma fiable con las planchas flexográficas. Rainer Ulrich, director general adjunto, añade: «Hasta ahora, nuestra experiencia con el FLEXCEL NX </w:t>
      </w:r>
      <w:proofErr w:type="spellStart"/>
      <w:r>
        <w:rPr>
          <w:rFonts w:ascii="Calibri" w:hAnsi="Calibri"/>
        </w:rPr>
        <w:t>System</w:t>
      </w:r>
      <w:proofErr w:type="spellEnd"/>
      <w:r>
        <w:rPr>
          <w:rFonts w:ascii="Calibri" w:hAnsi="Calibri"/>
        </w:rPr>
        <w:t xml:space="preserve"> ha sido excelente. Se ha adaptado perfectamente a nuestro entorno de producción y hemos logrado rápidamente un verdadero salto de calidad».</w:t>
      </w:r>
    </w:p>
    <w:p w14:paraId="03A3E0A4" w14:textId="77777777" w:rsidR="00C55C4B" w:rsidRPr="000B6FF7" w:rsidRDefault="00C55C4B" w:rsidP="007B3EC2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117E9ADC" w14:textId="232ACB66" w:rsidR="007B3EC2" w:rsidRPr="00A12DB0" w:rsidRDefault="007B3EC2" w:rsidP="007B3EC2">
      <w:pPr>
        <w:pStyle w:val="p1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FIN</w:t>
      </w:r>
    </w:p>
    <w:p w14:paraId="2FB51721" w14:textId="77777777" w:rsidR="008E4310" w:rsidRPr="00A12DB0" w:rsidRDefault="008E4310" w:rsidP="00B83B82">
      <w:pPr>
        <w:spacing w:after="0" w:line="240" w:lineRule="auto"/>
        <w:rPr>
          <w:rFonts w:ascii="Calibri" w:hAnsi="Calibri" w:cs="Calibri"/>
        </w:rPr>
      </w:pPr>
    </w:p>
    <w:p w14:paraId="2E7D23FA" w14:textId="77777777" w:rsidR="00B83B82" w:rsidRPr="00A12DB0" w:rsidRDefault="00B83B82" w:rsidP="00B83B82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Acerca de Miraclon</w:t>
      </w:r>
    </w:p>
    <w:p w14:paraId="11DA0A6F" w14:textId="422E69EE" w:rsidR="00B83B82" w:rsidRPr="00A12DB0" w:rsidRDefault="00B83B82" w:rsidP="00B83B82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KODAK FLEXCEL </w:t>
      </w:r>
      <w:proofErr w:type="spellStart"/>
      <w:r>
        <w:rPr>
          <w:rFonts w:ascii="Calibri" w:hAnsi="Calibri"/>
          <w:sz w:val="20"/>
          <w:szCs w:val="20"/>
        </w:rPr>
        <w:t>Solutions</w:t>
      </w:r>
      <w:proofErr w:type="spellEnd"/>
      <w:r>
        <w:rPr>
          <w:rFonts w:ascii="Calibri" w:hAnsi="Calibri"/>
          <w:sz w:val="20"/>
          <w:szCs w:val="20"/>
        </w:rPr>
        <w:t xml:space="preserve"> ha ayudado a transformar la impresión flexográfica en la última década. Ahora, gracias a Miraclon, KODAK FLEXCEL </w:t>
      </w:r>
      <w:proofErr w:type="spellStart"/>
      <w:r>
        <w:rPr>
          <w:rFonts w:ascii="Calibri" w:hAnsi="Calibri"/>
          <w:sz w:val="20"/>
          <w:szCs w:val="20"/>
        </w:rPr>
        <w:t>Solutions</w:t>
      </w:r>
      <w:proofErr w:type="spellEnd"/>
      <w:r>
        <w:rPr>
          <w:rFonts w:ascii="Calibri" w:hAnsi="Calibri"/>
          <w:sz w:val="20"/>
          <w:szCs w:val="20"/>
        </w:rPr>
        <w:t xml:space="preserve">, incluyendo el líder de la industria FLEXCEL NX </w:t>
      </w:r>
      <w:proofErr w:type="spellStart"/>
      <w:r>
        <w:rPr>
          <w:rFonts w:ascii="Calibri" w:hAnsi="Calibri"/>
          <w:sz w:val="20"/>
          <w:szCs w:val="20"/>
        </w:rPr>
        <w:t>System</w:t>
      </w:r>
      <w:proofErr w:type="spellEnd"/>
      <w:r>
        <w:rPr>
          <w:rFonts w:ascii="Calibri" w:hAnsi="Calibri"/>
          <w:sz w:val="20"/>
          <w:szCs w:val="20"/>
        </w:rPr>
        <w:t>, ofrece a los clientes una mayor calidad, rentabilidad y productividad, y los mejores resultados de su clase. Con un enfoque pionero en la ciencia de la imagen, la innovación y la colaboración con los socios de la industria y los clientes, Miraclon está comprometida con el futuro de la flexografía y está posicionada para liderar el encargo. Más información en</w:t>
      </w:r>
      <w:r>
        <w:rPr>
          <w:rStyle w:val="Hyperlink"/>
          <w:rFonts w:ascii="Calibri" w:hAnsi="Calibri"/>
          <w:sz w:val="20"/>
          <w:szCs w:val="20"/>
        </w:rPr>
        <w:t>:</w:t>
      </w:r>
      <w:hyperlink r:id="rId13" w:history="1">
        <w:r>
          <w:rPr>
            <w:rStyle w:val="Hyperlink"/>
            <w:rFonts w:ascii="Calibri" w:hAnsi="Calibri"/>
            <w:sz w:val="20"/>
            <w:szCs w:val="20"/>
          </w:rPr>
          <w:t>www.miraclon.com</w:t>
        </w:r>
      </w:hyperlink>
      <w:r>
        <w:rPr>
          <w:rFonts w:ascii="Calibri" w:hAnsi="Calibri"/>
          <w:sz w:val="20"/>
          <w:szCs w:val="20"/>
        </w:rPr>
        <w:t xml:space="preserve">.  Síganos en Twitter </w:t>
      </w:r>
      <w:hyperlink r:id="rId14" w:history="1">
        <w:r>
          <w:rPr>
            <w:rStyle w:val="Hyperlink"/>
            <w:rFonts w:ascii="Calibri" w:hAnsi="Calibri"/>
            <w:color w:val="4472C4" w:themeColor="accent1"/>
            <w:sz w:val="20"/>
            <w:szCs w:val="20"/>
          </w:rPr>
          <w:t>@</w:t>
        </w:r>
        <w:proofErr w:type="spellStart"/>
        <w:r>
          <w:rPr>
            <w:rStyle w:val="Hyperlink"/>
            <w:rFonts w:ascii="Calibri" w:hAnsi="Calibri"/>
            <w:color w:val="4472C4" w:themeColor="accent1"/>
            <w:sz w:val="20"/>
            <w:szCs w:val="20"/>
          </w:rPr>
          <w:t>kodakflexcel</w:t>
        </w:r>
        <w:proofErr w:type="spellEnd"/>
      </w:hyperlink>
      <w:r>
        <w:rPr>
          <w:rFonts w:ascii="Calibri" w:hAnsi="Calibri"/>
          <w:color w:val="4472C4" w:themeColor="accen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y contacte con nosotros en </w:t>
      </w:r>
      <w:proofErr w:type="spellStart"/>
      <w:r>
        <w:rPr>
          <w:rFonts w:ascii="Calibri" w:hAnsi="Calibri"/>
          <w:sz w:val="20"/>
          <w:szCs w:val="20"/>
        </w:rPr>
        <w:t>LinkedIn</w:t>
      </w:r>
      <w:proofErr w:type="spellEnd"/>
      <w:r>
        <w:rPr>
          <w:rFonts w:ascii="Calibri" w:hAnsi="Calibri"/>
          <w:sz w:val="20"/>
          <w:szCs w:val="20"/>
        </w:rPr>
        <w:t xml:space="preserve">: </w:t>
      </w:r>
      <w:hyperlink r:id="rId15" w:history="1">
        <w:r>
          <w:rPr>
            <w:rStyle w:val="Hyperlink"/>
            <w:rFonts w:ascii="Calibri" w:hAnsi="Calibri"/>
            <w:sz w:val="20"/>
            <w:szCs w:val="20"/>
          </w:rPr>
          <w:t xml:space="preserve">Miraclon </w:t>
        </w:r>
        <w:proofErr w:type="spellStart"/>
        <w:r>
          <w:rPr>
            <w:rStyle w:val="Hyperlink"/>
            <w:rFonts w:ascii="Calibri" w:hAnsi="Calibri"/>
            <w:sz w:val="20"/>
            <w:szCs w:val="20"/>
          </w:rPr>
          <w:t>Corporation</w:t>
        </w:r>
        <w:proofErr w:type="spellEnd"/>
      </w:hyperlink>
      <w:r>
        <w:rPr>
          <w:rFonts w:ascii="Calibri" w:hAnsi="Calibri"/>
          <w:sz w:val="20"/>
          <w:szCs w:val="20"/>
        </w:rPr>
        <w:t xml:space="preserve">. </w:t>
      </w:r>
    </w:p>
    <w:p w14:paraId="74CF0B47" w14:textId="77777777" w:rsidR="00B83B82" w:rsidRPr="00A12DB0" w:rsidRDefault="00B83B82" w:rsidP="00B83B8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C497BF8" w14:textId="77777777" w:rsidR="00B83B82" w:rsidRPr="00A12DB0" w:rsidRDefault="00B83B82" w:rsidP="00FC462D">
      <w:pPr>
        <w:spacing w:after="0" w:line="36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sectPr w:rsidR="00B83B82" w:rsidRPr="00A12DB0" w:rsidSect="00A03A60">
      <w:footerReference w:type="default" r:id="rId16"/>
      <w:pgSz w:w="11906" w:h="16838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C64C" w14:textId="77777777" w:rsidR="000F6CF7" w:rsidRDefault="000F6CF7" w:rsidP="00C61EAC">
      <w:pPr>
        <w:spacing w:after="0" w:line="240" w:lineRule="auto"/>
      </w:pPr>
      <w:r>
        <w:separator/>
      </w:r>
    </w:p>
  </w:endnote>
  <w:endnote w:type="continuationSeparator" w:id="0">
    <w:p w14:paraId="4C73B641" w14:textId="77777777" w:rsidR="000F6CF7" w:rsidRDefault="000F6CF7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/>
        <w:b/>
        <w:noProof/>
        <w:sz w:val="24"/>
        <w:lang w:val="en-GB"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9E015" w14:textId="77777777" w:rsidR="000F6CF7" w:rsidRDefault="000F6CF7" w:rsidP="00C61EAC">
      <w:pPr>
        <w:spacing w:after="0" w:line="240" w:lineRule="auto"/>
      </w:pPr>
      <w:r>
        <w:separator/>
      </w:r>
    </w:p>
  </w:footnote>
  <w:footnote w:type="continuationSeparator" w:id="0">
    <w:p w14:paraId="03F2ACA7" w14:textId="77777777" w:rsidR="000F6CF7" w:rsidRDefault="000F6CF7" w:rsidP="00C6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A4A"/>
    <w:multiLevelType w:val="multilevel"/>
    <w:tmpl w:val="7FF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B636C"/>
    <w:multiLevelType w:val="hybridMultilevel"/>
    <w:tmpl w:val="F9E43D3C"/>
    <w:lvl w:ilvl="0" w:tplc="EFD6A39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27D0"/>
    <w:multiLevelType w:val="hybridMultilevel"/>
    <w:tmpl w:val="1E5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8E9"/>
    <w:multiLevelType w:val="hybridMultilevel"/>
    <w:tmpl w:val="2D5A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22C32"/>
    <w:multiLevelType w:val="hybridMultilevel"/>
    <w:tmpl w:val="776A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873"/>
    <w:multiLevelType w:val="hybridMultilevel"/>
    <w:tmpl w:val="0F0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3DFB"/>
    <w:multiLevelType w:val="hybridMultilevel"/>
    <w:tmpl w:val="F79C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C9D"/>
    <w:multiLevelType w:val="hybridMultilevel"/>
    <w:tmpl w:val="1C2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TAyMDQztzQ2NjVS0lEKTi0uzszPAykwrAUAxSMpCiwAAAA="/>
  </w:docVars>
  <w:rsids>
    <w:rsidRoot w:val="004F4A6F"/>
    <w:rsid w:val="00004561"/>
    <w:rsid w:val="00010C21"/>
    <w:rsid w:val="00015299"/>
    <w:rsid w:val="000473D2"/>
    <w:rsid w:val="00051A6A"/>
    <w:rsid w:val="00053FF9"/>
    <w:rsid w:val="0005704C"/>
    <w:rsid w:val="000574EC"/>
    <w:rsid w:val="00062C21"/>
    <w:rsid w:val="0006445D"/>
    <w:rsid w:val="000738B8"/>
    <w:rsid w:val="000816E7"/>
    <w:rsid w:val="00093123"/>
    <w:rsid w:val="00097386"/>
    <w:rsid w:val="000A0550"/>
    <w:rsid w:val="000A2BEB"/>
    <w:rsid w:val="000A5EE0"/>
    <w:rsid w:val="000B6FF7"/>
    <w:rsid w:val="000D4A60"/>
    <w:rsid w:val="000D4DCD"/>
    <w:rsid w:val="000E6909"/>
    <w:rsid w:val="000E6D7A"/>
    <w:rsid w:val="000F6CF7"/>
    <w:rsid w:val="00103D72"/>
    <w:rsid w:val="001053C0"/>
    <w:rsid w:val="00107430"/>
    <w:rsid w:val="00107436"/>
    <w:rsid w:val="00115950"/>
    <w:rsid w:val="00124104"/>
    <w:rsid w:val="00132DC7"/>
    <w:rsid w:val="001424AE"/>
    <w:rsid w:val="001452F7"/>
    <w:rsid w:val="00150996"/>
    <w:rsid w:val="0016647F"/>
    <w:rsid w:val="001B0115"/>
    <w:rsid w:val="001C71A1"/>
    <w:rsid w:val="001D3688"/>
    <w:rsid w:val="001D5B48"/>
    <w:rsid w:val="001E0BF3"/>
    <w:rsid w:val="001E3876"/>
    <w:rsid w:val="001F0EA6"/>
    <w:rsid w:val="0020083C"/>
    <w:rsid w:val="00203C68"/>
    <w:rsid w:val="00204AAF"/>
    <w:rsid w:val="00206F1D"/>
    <w:rsid w:val="002143E8"/>
    <w:rsid w:val="002150F6"/>
    <w:rsid w:val="00223C95"/>
    <w:rsid w:val="00232DA1"/>
    <w:rsid w:val="0025277A"/>
    <w:rsid w:val="00254F94"/>
    <w:rsid w:val="0026244A"/>
    <w:rsid w:val="002656F4"/>
    <w:rsid w:val="00273D50"/>
    <w:rsid w:val="002768EE"/>
    <w:rsid w:val="0028023B"/>
    <w:rsid w:val="00286E45"/>
    <w:rsid w:val="00293FEB"/>
    <w:rsid w:val="002A40F2"/>
    <w:rsid w:val="002A7973"/>
    <w:rsid w:val="002B3FD5"/>
    <w:rsid w:val="002C08EA"/>
    <w:rsid w:val="002C09AC"/>
    <w:rsid w:val="002C33CD"/>
    <w:rsid w:val="002C7015"/>
    <w:rsid w:val="002D1BE0"/>
    <w:rsid w:val="002D333D"/>
    <w:rsid w:val="002F084F"/>
    <w:rsid w:val="002F772E"/>
    <w:rsid w:val="00322C21"/>
    <w:rsid w:val="00325A80"/>
    <w:rsid w:val="003272CC"/>
    <w:rsid w:val="00335FA5"/>
    <w:rsid w:val="003407EC"/>
    <w:rsid w:val="003452E8"/>
    <w:rsid w:val="00356656"/>
    <w:rsid w:val="0036180B"/>
    <w:rsid w:val="00361BD8"/>
    <w:rsid w:val="00367655"/>
    <w:rsid w:val="00372E1A"/>
    <w:rsid w:val="00375BEB"/>
    <w:rsid w:val="00383236"/>
    <w:rsid w:val="00391E20"/>
    <w:rsid w:val="003A0A0F"/>
    <w:rsid w:val="003B05DB"/>
    <w:rsid w:val="003B2B7A"/>
    <w:rsid w:val="003B5EDA"/>
    <w:rsid w:val="003B6807"/>
    <w:rsid w:val="003C5C2A"/>
    <w:rsid w:val="003D17E1"/>
    <w:rsid w:val="003D3D8C"/>
    <w:rsid w:val="003D6A20"/>
    <w:rsid w:val="003E09B6"/>
    <w:rsid w:val="003E4AD1"/>
    <w:rsid w:val="003E5D3B"/>
    <w:rsid w:val="003F66E7"/>
    <w:rsid w:val="003F752E"/>
    <w:rsid w:val="00407FA4"/>
    <w:rsid w:val="00413DE4"/>
    <w:rsid w:val="00415558"/>
    <w:rsid w:val="0042664E"/>
    <w:rsid w:val="00426C78"/>
    <w:rsid w:val="00432770"/>
    <w:rsid w:val="00433673"/>
    <w:rsid w:val="00446D3C"/>
    <w:rsid w:val="004471AC"/>
    <w:rsid w:val="00454C13"/>
    <w:rsid w:val="00457BB7"/>
    <w:rsid w:val="00460166"/>
    <w:rsid w:val="00460D55"/>
    <w:rsid w:val="00473FC3"/>
    <w:rsid w:val="00475A85"/>
    <w:rsid w:val="004842B0"/>
    <w:rsid w:val="004A5869"/>
    <w:rsid w:val="004C1A92"/>
    <w:rsid w:val="004D2E19"/>
    <w:rsid w:val="004D3EB0"/>
    <w:rsid w:val="004E4F55"/>
    <w:rsid w:val="004F4A6F"/>
    <w:rsid w:val="004F773A"/>
    <w:rsid w:val="005033EA"/>
    <w:rsid w:val="005035A1"/>
    <w:rsid w:val="00511C82"/>
    <w:rsid w:val="00511CB4"/>
    <w:rsid w:val="00517B66"/>
    <w:rsid w:val="00522E1E"/>
    <w:rsid w:val="00524AAF"/>
    <w:rsid w:val="00535351"/>
    <w:rsid w:val="00543CF6"/>
    <w:rsid w:val="00546D71"/>
    <w:rsid w:val="00547124"/>
    <w:rsid w:val="005473C2"/>
    <w:rsid w:val="005506CF"/>
    <w:rsid w:val="00553B21"/>
    <w:rsid w:val="00567F13"/>
    <w:rsid w:val="0058714B"/>
    <w:rsid w:val="00587CB5"/>
    <w:rsid w:val="00587EB3"/>
    <w:rsid w:val="0059076B"/>
    <w:rsid w:val="005931BE"/>
    <w:rsid w:val="00594319"/>
    <w:rsid w:val="005A23EF"/>
    <w:rsid w:val="005C213F"/>
    <w:rsid w:val="005D1B72"/>
    <w:rsid w:val="005D3178"/>
    <w:rsid w:val="005D5537"/>
    <w:rsid w:val="005E0357"/>
    <w:rsid w:val="005E0655"/>
    <w:rsid w:val="005E08E1"/>
    <w:rsid w:val="005E4254"/>
    <w:rsid w:val="005E4F6A"/>
    <w:rsid w:val="0060485D"/>
    <w:rsid w:val="00610AEC"/>
    <w:rsid w:val="00611FA3"/>
    <w:rsid w:val="006129A7"/>
    <w:rsid w:val="00612DE3"/>
    <w:rsid w:val="006145D0"/>
    <w:rsid w:val="00614FB3"/>
    <w:rsid w:val="006219B1"/>
    <w:rsid w:val="00626129"/>
    <w:rsid w:val="00682B38"/>
    <w:rsid w:val="00686F74"/>
    <w:rsid w:val="006872FE"/>
    <w:rsid w:val="006C12F0"/>
    <w:rsid w:val="006C1FDB"/>
    <w:rsid w:val="006D1174"/>
    <w:rsid w:val="006D53F1"/>
    <w:rsid w:val="006D7FC8"/>
    <w:rsid w:val="006F1C4D"/>
    <w:rsid w:val="006F6FB2"/>
    <w:rsid w:val="0072219C"/>
    <w:rsid w:val="00722F0F"/>
    <w:rsid w:val="00734CA4"/>
    <w:rsid w:val="007444AE"/>
    <w:rsid w:val="00776EEF"/>
    <w:rsid w:val="00780FB6"/>
    <w:rsid w:val="00781598"/>
    <w:rsid w:val="007903B0"/>
    <w:rsid w:val="00796A51"/>
    <w:rsid w:val="007A47DE"/>
    <w:rsid w:val="007A552A"/>
    <w:rsid w:val="007B07B6"/>
    <w:rsid w:val="007B3EC2"/>
    <w:rsid w:val="007B47D0"/>
    <w:rsid w:val="007B62F5"/>
    <w:rsid w:val="007C3FBE"/>
    <w:rsid w:val="007D3457"/>
    <w:rsid w:val="007D5E5E"/>
    <w:rsid w:val="007E0F5D"/>
    <w:rsid w:val="00802FE2"/>
    <w:rsid w:val="00814557"/>
    <w:rsid w:val="008172AA"/>
    <w:rsid w:val="00817EBF"/>
    <w:rsid w:val="00823E89"/>
    <w:rsid w:val="008600DE"/>
    <w:rsid w:val="00861B18"/>
    <w:rsid w:val="00863A9D"/>
    <w:rsid w:val="008728B4"/>
    <w:rsid w:val="00875B2B"/>
    <w:rsid w:val="008816E3"/>
    <w:rsid w:val="00881F6F"/>
    <w:rsid w:val="008937F5"/>
    <w:rsid w:val="008A2654"/>
    <w:rsid w:val="008C445A"/>
    <w:rsid w:val="008D63BD"/>
    <w:rsid w:val="008E4310"/>
    <w:rsid w:val="008F3CA8"/>
    <w:rsid w:val="009051BE"/>
    <w:rsid w:val="00906969"/>
    <w:rsid w:val="00924A20"/>
    <w:rsid w:val="00925CB7"/>
    <w:rsid w:val="009269E0"/>
    <w:rsid w:val="00926EA9"/>
    <w:rsid w:val="009446D8"/>
    <w:rsid w:val="009665B1"/>
    <w:rsid w:val="00971BF1"/>
    <w:rsid w:val="00972CA7"/>
    <w:rsid w:val="00976E35"/>
    <w:rsid w:val="00982DFE"/>
    <w:rsid w:val="00985AB7"/>
    <w:rsid w:val="00987B96"/>
    <w:rsid w:val="00993B04"/>
    <w:rsid w:val="00994A96"/>
    <w:rsid w:val="009A1618"/>
    <w:rsid w:val="009A397E"/>
    <w:rsid w:val="009B04BE"/>
    <w:rsid w:val="009B7C46"/>
    <w:rsid w:val="009C0430"/>
    <w:rsid w:val="009C045E"/>
    <w:rsid w:val="009D00DD"/>
    <w:rsid w:val="009D0145"/>
    <w:rsid w:val="009D02DF"/>
    <w:rsid w:val="009D59A7"/>
    <w:rsid w:val="009E5230"/>
    <w:rsid w:val="009E57C6"/>
    <w:rsid w:val="009F1428"/>
    <w:rsid w:val="00A02382"/>
    <w:rsid w:val="00A03A60"/>
    <w:rsid w:val="00A05763"/>
    <w:rsid w:val="00A12DB0"/>
    <w:rsid w:val="00A1718B"/>
    <w:rsid w:val="00A2115D"/>
    <w:rsid w:val="00A27A6B"/>
    <w:rsid w:val="00A3564E"/>
    <w:rsid w:val="00A411C1"/>
    <w:rsid w:val="00A4749B"/>
    <w:rsid w:val="00A51E23"/>
    <w:rsid w:val="00A52F6E"/>
    <w:rsid w:val="00A579A8"/>
    <w:rsid w:val="00A66E08"/>
    <w:rsid w:val="00A678B2"/>
    <w:rsid w:val="00A75320"/>
    <w:rsid w:val="00A8605F"/>
    <w:rsid w:val="00A923D1"/>
    <w:rsid w:val="00A96362"/>
    <w:rsid w:val="00AA22CF"/>
    <w:rsid w:val="00AA28AD"/>
    <w:rsid w:val="00AA524B"/>
    <w:rsid w:val="00AB2326"/>
    <w:rsid w:val="00AB4752"/>
    <w:rsid w:val="00AD46C0"/>
    <w:rsid w:val="00B10342"/>
    <w:rsid w:val="00B14605"/>
    <w:rsid w:val="00B164F1"/>
    <w:rsid w:val="00B2132B"/>
    <w:rsid w:val="00B23979"/>
    <w:rsid w:val="00B27CA8"/>
    <w:rsid w:val="00B47C29"/>
    <w:rsid w:val="00B5165B"/>
    <w:rsid w:val="00B6568E"/>
    <w:rsid w:val="00B7459A"/>
    <w:rsid w:val="00B7793E"/>
    <w:rsid w:val="00B83B82"/>
    <w:rsid w:val="00B94CDD"/>
    <w:rsid w:val="00BA7150"/>
    <w:rsid w:val="00BC1876"/>
    <w:rsid w:val="00BD200A"/>
    <w:rsid w:val="00BD2BF3"/>
    <w:rsid w:val="00BD712B"/>
    <w:rsid w:val="00BD74A9"/>
    <w:rsid w:val="00BF04D0"/>
    <w:rsid w:val="00C050BB"/>
    <w:rsid w:val="00C07E9E"/>
    <w:rsid w:val="00C37C57"/>
    <w:rsid w:val="00C42AD0"/>
    <w:rsid w:val="00C42EFA"/>
    <w:rsid w:val="00C4683B"/>
    <w:rsid w:val="00C52D0F"/>
    <w:rsid w:val="00C55C4B"/>
    <w:rsid w:val="00C55F68"/>
    <w:rsid w:val="00C5693D"/>
    <w:rsid w:val="00C603E9"/>
    <w:rsid w:val="00C61EAC"/>
    <w:rsid w:val="00C62394"/>
    <w:rsid w:val="00C80FE9"/>
    <w:rsid w:val="00CA3059"/>
    <w:rsid w:val="00CB0E6D"/>
    <w:rsid w:val="00CB784A"/>
    <w:rsid w:val="00CC55C1"/>
    <w:rsid w:val="00CD0FD6"/>
    <w:rsid w:val="00CD6345"/>
    <w:rsid w:val="00CE5B48"/>
    <w:rsid w:val="00CF0716"/>
    <w:rsid w:val="00CF5F79"/>
    <w:rsid w:val="00D05983"/>
    <w:rsid w:val="00D075FD"/>
    <w:rsid w:val="00D164FC"/>
    <w:rsid w:val="00D348F0"/>
    <w:rsid w:val="00D44235"/>
    <w:rsid w:val="00D4546F"/>
    <w:rsid w:val="00D512FF"/>
    <w:rsid w:val="00D67E3D"/>
    <w:rsid w:val="00D70060"/>
    <w:rsid w:val="00D70809"/>
    <w:rsid w:val="00D73990"/>
    <w:rsid w:val="00D73AD3"/>
    <w:rsid w:val="00D75063"/>
    <w:rsid w:val="00D778B7"/>
    <w:rsid w:val="00D857DC"/>
    <w:rsid w:val="00D957FB"/>
    <w:rsid w:val="00DA12F1"/>
    <w:rsid w:val="00DA6B39"/>
    <w:rsid w:val="00DB33AC"/>
    <w:rsid w:val="00DC12A8"/>
    <w:rsid w:val="00DC4397"/>
    <w:rsid w:val="00DC4A12"/>
    <w:rsid w:val="00DD17DD"/>
    <w:rsid w:val="00DD3D31"/>
    <w:rsid w:val="00DD5095"/>
    <w:rsid w:val="00DD7782"/>
    <w:rsid w:val="00DE347C"/>
    <w:rsid w:val="00E1373A"/>
    <w:rsid w:val="00E21F5F"/>
    <w:rsid w:val="00E40F32"/>
    <w:rsid w:val="00E519D2"/>
    <w:rsid w:val="00E52F48"/>
    <w:rsid w:val="00E6002A"/>
    <w:rsid w:val="00E615F4"/>
    <w:rsid w:val="00E66D0F"/>
    <w:rsid w:val="00E71504"/>
    <w:rsid w:val="00E72C0C"/>
    <w:rsid w:val="00E87B96"/>
    <w:rsid w:val="00E90765"/>
    <w:rsid w:val="00E91B63"/>
    <w:rsid w:val="00E93CB1"/>
    <w:rsid w:val="00EA349D"/>
    <w:rsid w:val="00EA46B0"/>
    <w:rsid w:val="00EB3759"/>
    <w:rsid w:val="00EB4D33"/>
    <w:rsid w:val="00EB5EA0"/>
    <w:rsid w:val="00EC35B2"/>
    <w:rsid w:val="00ED2DBA"/>
    <w:rsid w:val="00ED65C5"/>
    <w:rsid w:val="00EF08C3"/>
    <w:rsid w:val="00EF1394"/>
    <w:rsid w:val="00EF1F92"/>
    <w:rsid w:val="00F00A99"/>
    <w:rsid w:val="00F01ACC"/>
    <w:rsid w:val="00F050EB"/>
    <w:rsid w:val="00F2029A"/>
    <w:rsid w:val="00F332B1"/>
    <w:rsid w:val="00F336B5"/>
    <w:rsid w:val="00F336C4"/>
    <w:rsid w:val="00F35CAB"/>
    <w:rsid w:val="00F375CD"/>
    <w:rsid w:val="00F41AFE"/>
    <w:rsid w:val="00F506D9"/>
    <w:rsid w:val="00F60CB8"/>
    <w:rsid w:val="00F63056"/>
    <w:rsid w:val="00F650DC"/>
    <w:rsid w:val="00F65570"/>
    <w:rsid w:val="00F909E4"/>
    <w:rsid w:val="00FB3599"/>
    <w:rsid w:val="00FB6291"/>
    <w:rsid w:val="00FC462D"/>
    <w:rsid w:val="00FC6ADD"/>
    <w:rsid w:val="00FD607B"/>
    <w:rsid w:val="00FE16CE"/>
    <w:rsid w:val="00FE5329"/>
    <w:rsid w:val="00FE77CB"/>
    <w:rsid w:val="00FF0222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3F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paragraph" w:styleId="ListParagraph">
    <w:name w:val="List Paragraph"/>
    <w:basedOn w:val="Normal"/>
    <w:uiPriority w:val="34"/>
    <w:qFormat/>
    <w:rsid w:val="001C71A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65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665B1"/>
    <w:rPr>
      <w:rFonts w:ascii="Arial" w:eastAsia="Times New Roman" w:hAnsi="Arial" w:cs="Times New Roman"/>
      <w:b/>
      <w:sz w:val="36"/>
      <w:szCs w:val="24"/>
      <w:lang w:val="es-ES"/>
    </w:rPr>
  </w:style>
  <w:style w:type="character" w:customStyle="1" w:styleId="boldbodytext">
    <w:name w:val="boldbodytext"/>
    <w:basedOn w:val="DefaultParagraphFont"/>
    <w:rsid w:val="009665B1"/>
  </w:style>
  <w:style w:type="paragraph" w:customStyle="1" w:styleId="gmail-msolistparagraph">
    <w:name w:val="gmail-msolistparagraph"/>
    <w:basedOn w:val="Normal"/>
    <w:rsid w:val="007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default"/>
    <w:basedOn w:val="DefaultParagraphFont"/>
    <w:rsid w:val="007444AE"/>
  </w:style>
  <w:style w:type="paragraph" w:customStyle="1" w:styleId="p1">
    <w:name w:val="p1"/>
    <w:basedOn w:val="Normal"/>
    <w:rsid w:val="007B3EC2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customStyle="1" w:styleId="font8">
    <w:name w:val="font_8"/>
    <w:basedOn w:val="Normal"/>
    <w:rsid w:val="00CE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6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7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4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9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B8320-8081-4E35-9C01-1F7BD88C3D32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543539-4608-420F-A373-60B9A6AC0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20253-5637-4688-95C7-8B276D67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2020-06-10T08:18:00Z</dcterms:created>
  <dcterms:modified xsi:type="dcterms:W3CDTF">2020-06-10T08:18:00Z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