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54C5" w14:textId="77777777" w:rsidR="00433CEE" w:rsidRDefault="0055583E">
      <w:pPr>
        <w:spacing w:after="360"/>
        <w:rPr>
          <w:rFonts w:ascii="Arial" w:eastAsia="Arial" w:hAnsi="Arial" w:cs="Arial"/>
          <w:b/>
          <w:bCs/>
          <w:sz w:val="20"/>
          <w:szCs w:val="20"/>
        </w:rPr>
      </w:pPr>
      <w:r>
        <w:rPr>
          <w:rFonts w:ascii="Arial" w:hAnsi="Arial"/>
          <w:b/>
          <w:bCs/>
          <w:sz w:val="28"/>
          <w:szCs w:val="28"/>
        </w:rPr>
        <w:t>GMG ColorProof GO: Browserbasiertes Proofing für maximale Flexibilität und Kontrolle</w:t>
      </w:r>
    </w:p>
    <w:p w14:paraId="6FC10280" w14:textId="6D72960C" w:rsidR="00433CEE" w:rsidRDefault="0055583E">
      <w:pPr>
        <w:spacing w:after="480" w:line="360" w:lineRule="auto"/>
        <w:jc w:val="both"/>
        <w:rPr>
          <w:rFonts w:ascii="Arial" w:eastAsia="Arial" w:hAnsi="Arial" w:cs="Arial"/>
          <w:b/>
          <w:bCs/>
          <w:sz w:val="20"/>
          <w:szCs w:val="20"/>
        </w:rPr>
      </w:pPr>
      <w:r>
        <w:rPr>
          <w:rFonts w:ascii="Arial" w:hAnsi="Arial"/>
          <w:b/>
          <w:bCs/>
          <w:sz w:val="20"/>
          <w:szCs w:val="20"/>
        </w:rPr>
        <w:t>GMG erweitert den Handlungsspielraum im Proofing und gibt Anwendern jetzt die Möglichkeit, überall und jederzeit Proofjobs zu starten oder zu verwalten – plattformunabhängig</w:t>
      </w:r>
      <w:r w:rsidR="009A0F7C">
        <w:rPr>
          <w:rFonts w:ascii="Arial" w:hAnsi="Arial"/>
          <w:b/>
          <w:bCs/>
          <w:sz w:val="20"/>
          <w:szCs w:val="20"/>
        </w:rPr>
        <w:t xml:space="preserve">, </w:t>
      </w:r>
      <w:r w:rsidR="00BA4195">
        <w:rPr>
          <w:rFonts w:ascii="Arial" w:hAnsi="Arial"/>
          <w:b/>
          <w:bCs/>
          <w:sz w:val="20"/>
          <w:szCs w:val="20"/>
        </w:rPr>
        <w:t xml:space="preserve">per </w:t>
      </w:r>
      <w:r w:rsidR="009A0F7C">
        <w:rPr>
          <w:rFonts w:ascii="Arial" w:hAnsi="Arial"/>
          <w:b/>
          <w:bCs/>
          <w:sz w:val="20"/>
          <w:szCs w:val="20"/>
        </w:rPr>
        <w:t>Smartphone</w:t>
      </w:r>
      <w:r w:rsidR="00BA4195">
        <w:rPr>
          <w:rFonts w:ascii="Arial" w:hAnsi="Arial"/>
          <w:b/>
          <w:bCs/>
          <w:sz w:val="20"/>
          <w:szCs w:val="20"/>
        </w:rPr>
        <w:t xml:space="preserve"> und </w:t>
      </w:r>
      <w:r>
        <w:rPr>
          <w:rFonts w:ascii="Arial" w:hAnsi="Arial"/>
          <w:b/>
          <w:bCs/>
          <w:sz w:val="20"/>
          <w:szCs w:val="20"/>
        </w:rPr>
        <w:t>direkt via Webbrowser. Wer Flexibilität beim Proofing sucht und immer auf dem neuesten Stand bleiben möchte, ist mit einem Software Update Contract (SUC) klar im Vorteil – für diese Anwender ist GMG ColorProof GO als Inklusivleistung mit an Bord.</w:t>
      </w:r>
    </w:p>
    <w:p w14:paraId="5A89C8C8" w14:textId="7F453829" w:rsidR="00433CEE" w:rsidRDefault="0055583E">
      <w:pPr>
        <w:spacing w:after="240" w:line="280" w:lineRule="exact"/>
        <w:jc w:val="both"/>
      </w:pPr>
      <w:r>
        <w:rPr>
          <w:rFonts w:ascii="Arial" w:hAnsi="Arial"/>
          <w:b/>
          <w:bCs/>
          <w:sz w:val="20"/>
          <w:szCs w:val="20"/>
        </w:rPr>
        <w:t>Tübingen, Deutschland (</w:t>
      </w:r>
      <w:r w:rsidR="00C1305F" w:rsidRPr="00C1305F">
        <w:rPr>
          <w:rFonts w:ascii="Arial" w:hAnsi="Arial"/>
          <w:b/>
          <w:bCs/>
          <w:sz w:val="20"/>
          <w:szCs w:val="20"/>
        </w:rPr>
        <w:t>13</w:t>
      </w:r>
      <w:r>
        <w:rPr>
          <w:rFonts w:ascii="Arial" w:hAnsi="Arial"/>
          <w:b/>
          <w:bCs/>
          <w:sz w:val="20"/>
          <w:szCs w:val="20"/>
        </w:rPr>
        <w:t xml:space="preserve">. </w:t>
      </w:r>
      <w:r w:rsidR="00C1305F">
        <w:rPr>
          <w:rFonts w:ascii="Arial" w:hAnsi="Arial"/>
          <w:b/>
          <w:bCs/>
          <w:sz w:val="20"/>
          <w:szCs w:val="20"/>
        </w:rPr>
        <w:t>August</w:t>
      </w:r>
      <w:r>
        <w:rPr>
          <w:rFonts w:ascii="Arial" w:hAnsi="Arial"/>
          <w:b/>
          <w:bCs/>
          <w:color w:val="FF0000"/>
          <w:sz w:val="20"/>
          <w:szCs w:val="20"/>
          <w:u w:color="FF0000"/>
        </w:rPr>
        <w:t xml:space="preserve"> </w:t>
      </w:r>
      <w:r>
        <w:rPr>
          <w:rFonts w:ascii="Arial" w:hAnsi="Arial"/>
          <w:b/>
          <w:bCs/>
          <w:sz w:val="20"/>
          <w:szCs w:val="20"/>
        </w:rPr>
        <w:t>2020) –</w:t>
      </w:r>
      <w:r>
        <w:rPr>
          <w:rFonts w:ascii="Arial" w:hAnsi="Arial"/>
          <w:sz w:val="20"/>
          <w:szCs w:val="20"/>
        </w:rPr>
        <w:t xml:space="preserve"> </w:t>
      </w:r>
      <w:r>
        <w:t>GMG ColorProof GO, gibt Anwendern dank browserbasierter Benutzeroberfläche die Möglichkeit, von nahezu jedem Endgerät aus Proofjobs zu verwalten oder zu starten. Der Fokus ist eindeutig gesetzt: GMG spricht mit dem neuen Release professionelle Anwender an, die großen Wert auf maximale Flexibilität und Kontrolle legen. Unterschiedliche Standorte eines Unternehmens sind ein typisches Szenario, und auch mobiles Arbeiten sowie der Trend zum Homeoffice unterstreichen die Relevanz von GMG ColorProof GO.</w:t>
      </w:r>
    </w:p>
    <w:p w14:paraId="72E88A3A" w14:textId="61E88544" w:rsidR="00433CEE" w:rsidRDefault="0055583E">
      <w:pPr>
        <w:spacing w:after="240" w:line="280" w:lineRule="exact"/>
        <w:jc w:val="both"/>
      </w:pPr>
      <w:r>
        <w:t>Parallel zur neuen Flexibilität punktet GMG ColorProof G</w:t>
      </w:r>
      <w:r w:rsidR="00164870">
        <w:t>O</w:t>
      </w:r>
      <w:r>
        <w:t xml:space="preserve"> mit einer intuitiven Benutzerführung. Um einen Job zu starten,</w:t>
      </w:r>
      <w:r w:rsidR="00C1305F">
        <w:t xml:space="preserve"> kann </w:t>
      </w:r>
      <w:r w:rsidR="00745381">
        <w:t xml:space="preserve">die Datei per Drag and Drop einfach </w:t>
      </w:r>
      <w:r>
        <w:t xml:space="preserve">in die entsprechende Drop Zone </w:t>
      </w:r>
      <w:r w:rsidR="00745381">
        <w:t>geladen werden</w:t>
      </w:r>
      <w:r>
        <w:t xml:space="preserve"> – das war’s. Mit GMG ColorProof GO können alle angebundenen Systeme bequem über den Browser gesteuert werden – selbst das Rekalibrieren funktioniert auf diese Weise. Allein die Möglichkeit, jederzeit von außerhalb prüfen zu können, wie der aktuelle Status eines Proofjobs ist, gibt Anwendern wertvolle Sicherheit.</w:t>
      </w:r>
    </w:p>
    <w:p w14:paraId="5E0BD0A6" w14:textId="26C5A6BE" w:rsidR="00433CEE" w:rsidRDefault="0055583E">
      <w:pPr>
        <w:spacing w:after="240" w:line="280" w:lineRule="exact"/>
        <w:jc w:val="both"/>
      </w:pPr>
      <w:r>
        <w:t>Die Flexibilität von GMG ColorProof GO macht auch in einem lokalen Umfeld mit nur einem Standort Sinn: Jeder Arbeitsplatz – egal ob Mac oder PC – kann jetzt ganz einfach für das Proofing eingesetzt werden. Und neue Nutzer können via E-Mail zum GMG ColorProof G</w:t>
      </w:r>
      <w:r w:rsidR="00164870">
        <w:t>O</w:t>
      </w:r>
      <w:r>
        <w:t xml:space="preserve"> Netzwerk hinzugefügt und deren Rollen individuell festgelegt werden. Diese Art der Flexibilisierung spart lästige Laufwege und sorgt für mehr Effizienz. Wenn mehrere User gleichzeitig auf ein Proofsystem zugreifen möchten, spielt die hohe Leistungsfähigkeit der Lösung von GMG zuverlässig ihre Stärken aus. </w:t>
      </w:r>
    </w:p>
    <w:p w14:paraId="26414785" w14:textId="77777777" w:rsidR="009303AA" w:rsidRDefault="0055583E">
      <w:pPr>
        <w:spacing w:after="240" w:line="280" w:lineRule="exact"/>
        <w:jc w:val="both"/>
        <w:rPr>
          <w:rFonts w:ascii="Arial" w:hAnsi="Arial"/>
          <w:sz w:val="20"/>
          <w:szCs w:val="20"/>
        </w:rPr>
      </w:pPr>
      <w:r>
        <w:rPr>
          <w:rFonts w:ascii="Arial" w:hAnsi="Arial"/>
          <w:sz w:val="20"/>
          <w:szCs w:val="20"/>
        </w:rPr>
        <w:t xml:space="preserve">Weitere Informationen zu GMG ColorProof GO finden Sie unter </w:t>
      </w:r>
      <w:hyperlink r:id="rId10" w:history="1">
        <w:hyperlink r:id="rId11" w:history="1">
          <w:r w:rsidR="009303AA" w:rsidRPr="009303AA">
            <w:rPr>
              <w:rStyle w:val="Hyperlink0"/>
            </w:rPr>
            <w:t>https://gmgcolor.com/de/produkte/colorproof/colorproofgo/</w:t>
          </w:r>
        </w:hyperlink>
      </w:hyperlink>
      <w:r w:rsidRPr="009303AA">
        <w:rPr>
          <w:rStyle w:val="Hyperlink0"/>
        </w:rPr>
        <w:t>.</w:t>
      </w:r>
      <w:r>
        <w:rPr>
          <w:rFonts w:ascii="Arial" w:hAnsi="Arial"/>
          <w:sz w:val="20"/>
          <w:szCs w:val="20"/>
        </w:rPr>
        <w:t xml:space="preserve"> </w:t>
      </w:r>
    </w:p>
    <w:p w14:paraId="06505AA2" w14:textId="28B797A4" w:rsidR="00433CEE" w:rsidRDefault="0055583E">
      <w:pPr>
        <w:spacing w:after="240" w:line="280" w:lineRule="exact"/>
        <w:jc w:val="both"/>
        <w:rPr>
          <w:rFonts w:ascii="Arial" w:eastAsia="Arial" w:hAnsi="Arial" w:cs="Arial"/>
          <w:sz w:val="20"/>
          <w:szCs w:val="20"/>
        </w:rPr>
      </w:pPr>
      <w:r>
        <w:rPr>
          <w:rFonts w:ascii="Arial" w:hAnsi="Arial"/>
          <w:sz w:val="20"/>
          <w:szCs w:val="20"/>
        </w:rPr>
        <w:t xml:space="preserve">Für Informationen rund um den GMG Software Update Contract (SUC) besuchen Sie bitte </w:t>
      </w:r>
      <w:hyperlink r:id="rId12" w:history="1">
        <w:r w:rsidR="00CA6E3E" w:rsidRPr="00CA6E3E">
          <w:rPr>
            <w:rStyle w:val="Hyperlink0"/>
          </w:rPr>
          <w:t>https://gmgcolor.com/fileadmin/Products/PDF_Infomaterial/GMG-Software-UpdateContract-Information-DE.pdf</w:t>
        </w:r>
      </w:hyperlink>
    </w:p>
    <w:p w14:paraId="53B1A2A9" w14:textId="77777777" w:rsidR="00433CEE" w:rsidRDefault="00433CEE">
      <w:pPr>
        <w:spacing w:after="240" w:line="280" w:lineRule="exact"/>
        <w:jc w:val="both"/>
        <w:rPr>
          <w:rFonts w:ascii="Arial" w:eastAsia="Arial" w:hAnsi="Arial" w:cs="Arial"/>
          <w:sz w:val="20"/>
          <w:szCs w:val="20"/>
        </w:rPr>
      </w:pPr>
    </w:p>
    <w:p w14:paraId="60BA14DE" w14:textId="77777777" w:rsidR="00433CEE" w:rsidRDefault="0055583E">
      <w:pPr>
        <w:jc w:val="center"/>
        <w:rPr>
          <w:rFonts w:ascii="Arial" w:eastAsia="Arial" w:hAnsi="Arial" w:cs="Arial"/>
          <w:b/>
          <w:bCs/>
          <w:sz w:val="20"/>
          <w:szCs w:val="20"/>
        </w:rPr>
      </w:pPr>
      <w:r>
        <w:rPr>
          <w:rFonts w:ascii="Arial" w:hAnsi="Arial"/>
          <w:b/>
          <w:bCs/>
        </w:rPr>
        <w:t>Ende</w:t>
      </w:r>
    </w:p>
    <w:p w14:paraId="5DBF82EE" w14:textId="77777777" w:rsidR="00433CEE" w:rsidRDefault="0055583E">
      <w:pPr>
        <w:pStyle w:val="NoSpacing"/>
        <w:rPr>
          <w:rFonts w:ascii="Arial" w:eastAsia="Arial" w:hAnsi="Arial" w:cs="Arial"/>
        </w:rPr>
      </w:pPr>
      <w:r>
        <w:rPr>
          <w:rFonts w:ascii="Arial" w:hAnsi="Arial"/>
          <w:b/>
          <w:bCs/>
        </w:rPr>
        <w:t>Über GMG:</w:t>
      </w:r>
      <w:r>
        <w:rPr>
          <w:rFonts w:ascii="Arial" w:hAnsi="Arial"/>
        </w:rPr>
        <w:t xml:space="preserve"> GMG ist ein führender Entwickler und Anbieter von hochwertigen Farbmanagement-Softwarelösungen. Das Unternehmen wurde 1984 mit Sitz in Tübingen gegründet. Mit mehr als 35 Jahren </w:t>
      </w:r>
      <w:r>
        <w:rPr>
          <w:rFonts w:ascii="Arial" w:hAnsi="Arial"/>
        </w:rPr>
        <w:lastRenderedPageBreak/>
        <w:t>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170ECF16" w14:textId="77777777" w:rsidR="00433CEE" w:rsidRDefault="0055583E">
      <w:pPr>
        <w:jc w:val="both"/>
        <w:rPr>
          <w:rFonts w:ascii="Arial" w:eastAsia="Arial" w:hAnsi="Arial" w:cs="Arial"/>
          <w:sz w:val="18"/>
          <w:szCs w:val="18"/>
        </w:rPr>
      </w:pPr>
      <w:r>
        <w:rPr>
          <w:rFonts w:ascii="Arial" w:eastAsia="Arial" w:hAnsi="Arial" w:cs="Arial"/>
          <w:noProof/>
          <w:lang w:val="en-GB" w:eastAsia="en-GB"/>
        </w:rPr>
        <w:drawing>
          <wp:inline distT="0" distB="0" distL="0" distR="0" wp14:anchorId="25FB30AB" wp14:editId="3086CC71">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3"/>
                    <a:stretch>
                      <a:fillRect/>
                    </a:stretch>
                  </pic:blipFill>
                  <pic:spPr>
                    <a:xfrm>
                      <a:off x="0" y="0"/>
                      <a:ext cx="3124200" cy="1491808"/>
                    </a:xfrm>
                    <a:prstGeom prst="rect">
                      <a:avLst/>
                    </a:prstGeom>
                    <a:ln w="12700" cap="flat">
                      <a:noFill/>
                      <a:miter lim="400000"/>
                    </a:ln>
                    <a:effectLst/>
                  </pic:spPr>
                </pic:pic>
              </a:graphicData>
            </a:graphic>
          </wp:inline>
        </w:drawing>
      </w:r>
    </w:p>
    <w:p w14:paraId="2E2B44AD" w14:textId="77777777" w:rsidR="00433CEE" w:rsidRDefault="0055583E">
      <w:pPr>
        <w:pStyle w:val="NoSpacing"/>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4CF677D7" w14:textId="77777777" w:rsidR="00433CEE" w:rsidRDefault="0055583E">
      <w:pPr>
        <w:jc w:val="both"/>
        <w:rPr>
          <w:rStyle w:val="Ohne"/>
          <w:rFonts w:ascii="Arial" w:eastAsia="Arial" w:hAnsi="Arial" w:cs="Arial"/>
          <w:sz w:val="18"/>
          <w:szCs w:val="18"/>
        </w:rPr>
      </w:pPr>
      <w:r>
        <w:rPr>
          <w:rFonts w:ascii="Arial" w:hAnsi="Arial"/>
          <w:sz w:val="18"/>
          <w:szCs w:val="18"/>
        </w:rPr>
        <w:t xml:space="preserve">Weitere Informationen unter </w:t>
      </w:r>
      <w:hyperlink r:id="rId14" w:history="1">
        <w:r>
          <w:rPr>
            <w:rStyle w:val="Hyperlink1"/>
          </w:rPr>
          <w:t>www.gmgcolor.com</w:t>
        </w:r>
      </w:hyperlink>
      <w:r>
        <w:rPr>
          <w:rStyle w:val="Ohne"/>
          <w:rFonts w:ascii="Arial" w:hAnsi="Arial"/>
          <w:sz w:val="18"/>
          <w:szCs w:val="18"/>
        </w:rPr>
        <w:t xml:space="preserve">, </w:t>
      </w:r>
      <w:hyperlink r:id="rId15" w:history="1">
        <w:r>
          <w:rPr>
            <w:rStyle w:val="Hyperlink1"/>
          </w:rPr>
          <w:t>www.facebook.com/gmgcolor.en</w:t>
        </w:r>
      </w:hyperlink>
      <w:r>
        <w:rPr>
          <w:rStyle w:val="Ohne"/>
          <w:rFonts w:ascii="Arial" w:hAnsi="Arial"/>
          <w:sz w:val="18"/>
          <w:szCs w:val="18"/>
        </w:rPr>
        <w:t xml:space="preserve">, </w:t>
      </w:r>
      <w:hyperlink r:id="rId16" w:history="1">
        <w:r>
          <w:rPr>
            <w:rStyle w:val="Hyperlink1"/>
          </w:rPr>
          <w:t>http://twitter.com/gmgcolor</w:t>
        </w:r>
      </w:hyperlink>
      <w:r>
        <w:rPr>
          <w:rStyle w:val="Ohne"/>
          <w:rFonts w:ascii="Arial" w:hAnsi="Arial"/>
          <w:sz w:val="18"/>
          <w:szCs w:val="18"/>
        </w:rPr>
        <w:t xml:space="preserve">, </w:t>
      </w:r>
      <w:hyperlink r:id="rId17" w:history="1">
        <w:r>
          <w:rPr>
            <w:rStyle w:val="Hyperlink1"/>
          </w:rPr>
          <w:t>www.linkedin.com/company/gmg</w:t>
        </w:r>
      </w:hyperlink>
    </w:p>
    <w:p w14:paraId="26604887" w14:textId="77777777" w:rsidR="00433CEE" w:rsidRDefault="00433CEE">
      <w:pPr>
        <w:jc w:val="both"/>
        <w:rPr>
          <w:rStyle w:val="Ohne"/>
          <w:rFonts w:ascii="Arial" w:eastAsia="Arial" w:hAnsi="Arial" w:cs="Arial"/>
          <w:sz w:val="18"/>
          <w:szCs w:val="18"/>
        </w:rPr>
      </w:pPr>
    </w:p>
    <w:p w14:paraId="56CB1937" w14:textId="77777777" w:rsidR="00433CEE" w:rsidRDefault="00433CEE">
      <w:pPr>
        <w:jc w:val="both"/>
        <w:rPr>
          <w:rStyle w:val="Ohne"/>
          <w:rFonts w:ascii="Arial" w:eastAsia="Arial" w:hAnsi="Arial" w:cs="Arial"/>
          <w:sz w:val="18"/>
          <w:szCs w:val="18"/>
        </w:rPr>
      </w:pPr>
      <w:bookmarkStart w:id="0" w:name="_GoBack"/>
      <w:bookmarkEnd w:id="0"/>
    </w:p>
    <w:p w14:paraId="48933955" w14:textId="77777777" w:rsidR="00433CEE" w:rsidRDefault="0055583E">
      <w:pPr>
        <w:pStyle w:val="NoSpacing"/>
        <w:rPr>
          <w:rStyle w:val="Ohne"/>
          <w:rFonts w:ascii="Arial" w:eastAsia="Arial" w:hAnsi="Arial" w:cs="Arial"/>
          <w:b/>
          <w:bCs/>
        </w:rPr>
      </w:pPr>
      <w:r>
        <w:rPr>
          <w:rStyle w:val="Ohne"/>
          <w:rFonts w:ascii="Arial" w:hAnsi="Arial"/>
          <w:b/>
          <w:bCs/>
        </w:rPr>
        <w:t>Kontakt:</w:t>
      </w:r>
      <w:r>
        <w:rPr>
          <w:rStyle w:val="Ohne"/>
          <w:rFonts w:ascii="Arial" w:hAnsi="Arial"/>
          <w:b/>
          <w:bCs/>
        </w:rPr>
        <w:tab/>
      </w:r>
      <w:r>
        <w:rPr>
          <w:rStyle w:val="Ohne"/>
          <w:rFonts w:ascii="Arial" w:hAnsi="Arial"/>
          <w:b/>
          <w:bCs/>
        </w:rPr>
        <w:tab/>
      </w:r>
      <w:r>
        <w:rPr>
          <w:rStyle w:val="Ohne"/>
          <w:rFonts w:ascii="Arial" w:hAnsi="Arial"/>
          <w:b/>
          <w:bCs/>
        </w:rPr>
        <w:tab/>
        <w:t>Pressekontakt:</w:t>
      </w:r>
      <w:r>
        <w:rPr>
          <w:rStyle w:val="Ohne"/>
          <w:rFonts w:ascii="Arial" w:hAnsi="Arial"/>
          <w:b/>
          <w:bCs/>
        </w:rPr>
        <w:tab/>
      </w:r>
      <w:r>
        <w:rPr>
          <w:rStyle w:val="Ohne"/>
          <w:rFonts w:ascii="Arial" w:hAnsi="Arial"/>
          <w:b/>
          <w:bCs/>
        </w:rPr>
        <w:tab/>
      </w:r>
      <w:r>
        <w:rPr>
          <w:rStyle w:val="Ohne"/>
          <w:rFonts w:ascii="Arial" w:hAnsi="Arial"/>
          <w:b/>
          <w:bCs/>
        </w:rPr>
        <w:tab/>
        <w:t>Pressekontakt Americas:</w:t>
      </w:r>
    </w:p>
    <w:p w14:paraId="530B505D" w14:textId="77777777" w:rsidR="00433CEE" w:rsidRPr="00B31C95" w:rsidRDefault="0055583E">
      <w:pPr>
        <w:pStyle w:val="NoSpacing"/>
        <w:rPr>
          <w:rStyle w:val="Ohne"/>
          <w:rFonts w:ascii="Arial" w:eastAsia="Arial" w:hAnsi="Arial" w:cs="Arial"/>
          <w:lang w:val="en-US"/>
        </w:rPr>
      </w:pPr>
      <w:r>
        <w:rPr>
          <w:rStyle w:val="Ohne"/>
          <w:rFonts w:ascii="Arial" w:hAnsi="Arial"/>
        </w:rPr>
        <w:t xml:space="preserve">GMG GmbH &amp; Co. </w:t>
      </w:r>
      <w:r>
        <w:rPr>
          <w:rStyle w:val="Ohne"/>
          <w:rFonts w:ascii="Arial" w:hAnsi="Arial"/>
          <w:lang w:val="en-US"/>
        </w:rPr>
        <w:t>KG</w:t>
      </w:r>
      <w:r>
        <w:rPr>
          <w:rStyle w:val="Ohne"/>
          <w:rFonts w:ascii="Arial" w:hAnsi="Arial"/>
          <w:lang w:val="en-US"/>
        </w:rPr>
        <w:tab/>
      </w:r>
      <w:r>
        <w:rPr>
          <w:rStyle w:val="Ohne"/>
          <w:rFonts w:ascii="Arial" w:hAnsi="Arial"/>
          <w:lang w:val="en-US"/>
        </w:rPr>
        <w:tab/>
        <w:t>AD Communications</w:t>
      </w:r>
      <w:r>
        <w:rPr>
          <w:rStyle w:val="Ohne"/>
          <w:rFonts w:ascii="Arial" w:hAnsi="Arial"/>
          <w:lang w:val="en-US"/>
        </w:rPr>
        <w:tab/>
      </w:r>
      <w:r>
        <w:rPr>
          <w:rStyle w:val="Ohne"/>
          <w:rFonts w:ascii="Arial" w:hAnsi="Arial"/>
          <w:lang w:val="en-US"/>
        </w:rPr>
        <w:tab/>
        <w:t>Press +</w:t>
      </w:r>
    </w:p>
    <w:p w14:paraId="7416DB7F" w14:textId="70DA08EC" w:rsidR="00433CEE" w:rsidRDefault="0055583E">
      <w:pPr>
        <w:pStyle w:val="NoSpacing"/>
        <w:rPr>
          <w:rStyle w:val="Ohne"/>
          <w:rFonts w:ascii="Arial" w:eastAsia="Arial" w:hAnsi="Arial" w:cs="Arial"/>
          <w:lang w:val="en-US"/>
        </w:rPr>
      </w:pPr>
      <w:r>
        <w:rPr>
          <w:rStyle w:val="Ohne"/>
          <w:rFonts w:ascii="Arial" w:hAnsi="Arial"/>
          <w:lang w:val="en-US"/>
        </w:rPr>
        <w:t>Phone: + 49 (0) 7071 938 74-0</w:t>
      </w:r>
      <w:r>
        <w:rPr>
          <w:rStyle w:val="Ohne"/>
          <w:rFonts w:ascii="Arial" w:hAnsi="Arial"/>
          <w:lang w:val="en-US"/>
        </w:rPr>
        <w:tab/>
      </w:r>
      <w:r w:rsidR="003821EE">
        <w:rPr>
          <w:rStyle w:val="Ohne"/>
          <w:rFonts w:ascii="Arial" w:hAnsi="Arial"/>
          <w:lang w:val="en-US"/>
        </w:rPr>
        <w:t>Tom Platt</w:t>
      </w:r>
      <w:r>
        <w:rPr>
          <w:rStyle w:val="Ohne"/>
          <w:rFonts w:ascii="Arial" w:hAnsi="Arial"/>
          <w:lang w:val="en-US"/>
        </w:rPr>
        <w:tab/>
      </w:r>
      <w:r>
        <w:rPr>
          <w:rStyle w:val="Ohne"/>
          <w:rFonts w:ascii="Arial" w:hAnsi="Arial"/>
          <w:lang w:val="en-US"/>
        </w:rPr>
        <w:tab/>
      </w:r>
      <w:r>
        <w:rPr>
          <w:rStyle w:val="Ohne"/>
          <w:rFonts w:ascii="Arial" w:hAnsi="Arial"/>
          <w:lang w:val="en-US"/>
        </w:rPr>
        <w:tab/>
        <w:t>Irvin Press</w:t>
      </w:r>
    </w:p>
    <w:p w14:paraId="2BEF7D91" w14:textId="43F81248" w:rsidR="00433CEE" w:rsidRDefault="0055583E">
      <w:pPr>
        <w:pStyle w:val="NoSpacing"/>
        <w:rPr>
          <w:rStyle w:val="Ohne"/>
          <w:rFonts w:ascii="Arial" w:eastAsia="Arial" w:hAnsi="Arial" w:cs="Arial"/>
          <w:lang w:val="en-US"/>
        </w:rPr>
      </w:pPr>
      <w:r>
        <w:rPr>
          <w:rStyle w:val="Ohne"/>
          <w:rFonts w:ascii="Arial" w:hAnsi="Arial"/>
          <w:lang w:val="en-US"/>
        </w:rPr>
        <w:t>Fax: + 49 (0) 7071 938 74-22</w:t>
      </w:r>
      <w:r>
        <w:rPr>
          <w:rStyle w:val="Ohne"/>
          <w:rFonts w:ascii="Arial" w:hAnsi="Arial"/>
          <w:lang w:val="en-US"/>
        </w:rPr>
        <w:tab/>
        <w:t xml:space="preserve">Phone: </w:t>
      </w:r>
      <w:r w:rsidR="003821EE" w:rsidRPr="00FC411F">
        <w:rPr>
          <w:rFonts w:ascii="Arial" w:hAnsi="Arial" w:cs="Arial"/>
          <w:lang w:val="en-GB"/>
        </w:rPr>
        <w:t xml:space="preserve">+44 (0)1372 460 586  </w:t>
      </w:r>
      <w:r>
        <w:rPr>
          <w:rStyle w:val="Ohne"/>
          <w:rFonts w:ascii="Arial" w:hAnsi="Arial"/>
          <w:lang w:val="en-US"/>
        </w:rPr>
        <w:tab/>
        <w:t>Phone: +1 508-384-3660</w:t>
      </w:r>
    </w:p>
    <w:p w14:paraId="1DB0E2D8" w14:textId="1BEBA28B" w:rsidR="00433CEE" w:rsidRPr="00B31C95" w:rsidRDefault="0055583E">
      <w:pPr>
        <w:pStyle w:val="NoSpacing"/>
        <w:rPr>
          <w:rFonts w:hint="eastAsia"/>
          <w:lang w:val="en-US"/>
        </w:rPr>
      </w:pPr>
      <w:r w:rsidRPr="00B31C95">
        <w:rPr>
          <w:rStyle w:val="Ohne"/>
          <w:rFonts w:ascii="Arial" w:hAnsi="Arial"/>
          <w:lang w:val="en-US"/>
        </w:rPr>
        <w:t>E-mail: pr@gmgcolor.com</w:t>
      </w:r>
      <w:r w:rsidRPr="00B31C95">
        <w:rPr>
          <w:rStyle w:val="Ohne"/>
          <w:rFonts w:ascii="Arial" w:hAnsi="Arial"/>
          <w:lang w:val="en-US"/>
        </w:rPr>
        <w:tab/>
      </w:r>
      <w:r w:rsidRPr="00B31C95">
        <w:rPr>
          <w:rStyle w:val="Ohne"/>
          <w:rFonts w:ascii="Arial" w:hAnsi="Arial"/>
          <w:lang w:val="en-US"/>
        </w:rPr>
        <w:tab/>
        <w:t xml:space="preserve">E-mail: </w:t>
      </w:r>
      <w:r w:rsidR="003821EE">
        <w:rPr>
          <w:rFonts w:ascii="Arial" w:hAnsi="Arial" w:cs="Arial"/>
        </w:rPr>
        <w:t>tplatt</w:t>
      </w:r>
      <w:r w:rsidR="003821EE" w:rsidRPr="005069C5">
        <w:rPr>
          <w:rFonts w:ascii="Arial" w:hAnsi="Arial" w:cs="Arial"/>
        </w:rPr>
        <w:t>@adcomms.co.uk</w:t>
      </w:r>
      <w:r w:rsidRPr="00B31C95">
        <w:rPr>
          <w:rStyle w:val="Ohne"/>
          <w:rFonts w:ascii="Arial" w:hAnsi="Arial"/>
          <w:lang w:val="en-US"/>
        </w:rPr>
        <w:tab/>
        <w:t>E-mail: irv@press-plus.com</w:t>
      </w:r>
    </w:p>
    <w:sectPr w:rsidR="00433CEE" w:rsidRPr="00B31C95">
      <w:headerReference w:type="default" r:id="rId18"/>
      <w:footerReference w:type="default" r:id="rId19"/>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E314" w14:textId="77777777" w:rsidR="00A91FCF" w:rsidRDefault="00A91FCF">
      <w:pPr>
        <w:spacing w:after="0" w:line="240" w:lineRule="auto"/>
      </w:pPr>
      <w:r>
        <w:separator/>
      </w:r>
    </w:p>
  </w:endnote>
  <w:endnote w:type="continuationSeparator" w:id="0">
    <w:p w14:paraId="71DCB688" w14:textId="77777777" w:rsidR="00A91FCF" w:rsidRDefault="00A9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tima LT Std 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7EED" w14:textId="77777777" w:rsidR="00433CEE" w:rsidRDefault="0055583E">
    <w:pPr>
      <w:pStyle w:val="Footer"/>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3821EE">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3821EE">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F378" w14:textId="77777777" w:rsidR="00A91FCF" w:rsidRDefault="00A91FCF">
      <w:pPr>
        <w:spacing w:after="0" w:line="240" w:lineRule="auto"/>
      </w:pPr>
      <w:r>
        <w:separator/>
      </w:r>
    </w:p>
  </w:footnote>
  <w:footnote w:type="continuationSeparator" w:id="0">
    <w:p w14:paraId="5A41AE5E" w14:textId="77777777" w:rsidR="00A91FCF" w:rsidRDefault="00A9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C5DA" w14:textId="77777777" w:rsidR="00433CEE" w:rsidRDefault="0055583E">
    <w:pPr>
      <w:pStyle w:val="Header"/>
      <w:tabs>
        <w:tab w:val="clear" w:pos="9026"/>
        <w:tab w:val="right" w:pos="9000"/>
      </w:tabs>
    </w:pPr>
    <w:r>
      <w:rPr>
        <w:noProof/>
        <w:lang w:val="en-GB" w:eastAsia="en-GB"/>
      </w:rPr>
      <w:drawing>
        <wp:anchor distT="152400" distB="152400" distL="152400" distR="152400" simplePos="0" relativeHeight="251658240" behindDoc="1" locked="0" layoutInCell="1" allowOverlap="1" wp14:anchorId="0C21E652" wp14:editId="0B8D893F">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E"/>
    <w:rsid w:val="00164870"/>
    <w:rsid w:val="00237CB3"/>
    <w:rsid w:val="002A1FBC"/>
    <w:rsid w:val="003821EE"/>
    <w:rsid w:val="00433CEE"/>
    <w:rsid w:val="0055583E"/>
    <w:rsid w:val="00745381"/>
    <w:rsid w:val="009303AA"/>
    <w:rsid w:val="009A0F7C"/>
    <w:rsid w:val="00A91FCF"/>
    <w:rsid w:val="00B31C95"/>
    <w:rsid w:val="00BA4195"/>
    <w:rsid w:val="00C1305F"/>
    <w:rsid w:val="00CA6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E38"/>
  <w15:docId w15:val="{A10D01AF-B961-44B8-886B-987F2ECF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styleId="NoSpacing">
    <w:name w:val="No Spacing"/>
    <w:pPr>
      <w:jc w:val="both"/>
    </w:pPr>
    <w:rPr>
      <w:rFonts w:ascii="Optima LT Std Roman" w:hAnsi="Optima LT Std Roman" w:cs="Arial Unicode MS"/>
      <w:color w:val="000000"/>
      <w:sz w:val="18"/>
      <w:szCs w:val="18"/>
      <w:u w:color="000000"/>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styleId="CommentReference">
    <w:name w:val="annotation reference"/>
    <w:basedOn w:val="DefaultParagraphFont"/>
    <w:uiPriority w:val="99"/>
    <w:semiHidden/>
    <w:unhideWhenUsed/>
    <w:rsid w:val="0055583E"/>
    <w:rPr>
      <w:sz w:val="16"/>
      <w:szCs w:val="16"/>
    </w:rPr>
  </w:style>
  <w:style w:type="paragraph" w:styleId="CommentText">
    <w:name w:val="annotation text"/>
    <w:basedOn w:val="Normal"/>
    <w:link w:val="CommentTextChar"/>
    <w:uiPriority w:val="99"/>
    <w:semiHidden/>
    <w:unhideWhenUsed/>
    <w:rsid w:val="0055583E"/>
    <w:pPr>
      <w:spacing w:line="240" w:lineRule="auto"/>
    </w:pPr>
    <w:rPr>
      <w:sz w:val="20"/>
      <w:szCs w:val="20"/>
    </w:rPr>
  </w:style>
  <w:style w:type="character" w:customStyle="1" w:styleId="CommentTextChar">
    <w:name w:val="Comment Text Char"/>
    <w:basedOn w:val="DefaultParagraphFont"/>
    <w:link w:val="CommentText"/>
    <w:uiPriority w:val="99"/>
    <w:semiHidden/>
    <w:rsid w:val="0055583E"/>
    <w:rPr>
      <w:rFonts w:ascii="Calibri" w:hAnsi="Calibri" w:cs="Arial Unicode MS"/>
      <w:color w:val="000000"/>
      <w:u w:color="000000"/>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55583E"/>
    <w:rPr>
      <w:b/>
      <w:bCs/>
    </w:rPr>
  </w:style>
  <w:style w:type="character" w:customStyle="1" w:styleId="CommentSubjectChar">
    <w:name w:val="Comment Subject Char"/>
    <w:basedOn w:val="CommentTextChar"/>
    <w:link w:val="CommentSubject"/>
    <w:uiPriority w:val="99"/>
    <w:semiHidden/>
    <w:rsid w:val="0055583E"/>
    <w:rPr>
      <w:rFonts w:ascii="Calibri" w:hAnsi="Calibri" w:cs="Arial Unicode MS"/>
      <w:b/>
      <w:bCs/>
      <w:color w:val="000000"/>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55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E"/>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sid w:val="00CA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mgcolor.com/fileadmin/Products/PDF_Infomaterial/GMG-Software-UpdateContract-Information-DE.pdf"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mgcolor.com/de/produkte/colorproof/colorproofgo/" TargetMode="External"/><Relationship Id="rId5" Type="http://schemas.openxmlformats.org/officeDocument/2006/relationships/styles" Target="styles.xml"/><Relationship Id="rId15" Type="http://schemas.openxmlformats.org/officeDocument/2006/relationships/hyperlink" Target="https://www.facebook.com/GMGColor.EN" TargetMode="External"/><Relationship Id="rId10" Type="http://schemas.openxmlformats.org/officeDocument/2006/relationships/hyperlink" Target="https://gmgcolor.com/de/produkte/colorproof/colorproofgo/"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mgco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0D898C86C481BD44B61AF11F78F93FD4" ma:contentTypeVersion="3" ma:contentTypeDescription="Blank Document with Metadata" ma:contentTypeScope="" ma:versionID="77aa7184b4f368cdb632d9eaa8a29768">
  <xsd:schema xmlns:xsd="http://www.w3.org/2001/XMLSchema" xmlns:xs="http://www.w3.org/2001/XMLSchema" xmlns:p="http://schemas.microsoft.com/office/2006/metadata/properties" xmlns:ns2="33a04f6d-823c-476e-bd30-27cf0fc2b76e" targetNamespace="http://schemas.microsoft.com/office/2006/metadata/properties" ma:root="true" ma:fieldsID="8b3c754075c2d1413f6c2c21577977b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edeffda-3dc7-4660-b0a3-21e78b353357}" ma:internalName="TaxCatchAll" ma:showField="CatchAllData"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deffda-3dc7-4660-b0a3-21e78b353357}" ma:internalName="TaxCatchAllLabel" ma:readOnly="true" ma:showField="CatchAllDataLabel"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19E7FD9D-F11D-4D1D-BC03-B08C521A7943}">
  <ds:schemaRefs>
    <ds:schemaRef ds:uri="http://schemas.microsoft.com/sharepoint/v3/contenttype/forms"/>
  </ds:schemaRefs>
</ds:datastoreItem>
</file>

<file path=customXml/itemProps2.xml><?xml version="1.0" encoding="utf-8"?>
<ds:datastoreItem xmlns:ds="http://schemas.openxmlformats.org/officeDocument/2006/customXml" ds:itemID="{820F7A92-A616-4792-92E9-2BFD8BB0962A}">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2A4B9229-FF03-49D2-8832-3FFC58E3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55831-D473-4495-8AE9-3D4E62F289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Platt</cp:lastModifiedBy>
  <cp:revision>12</cp:revision>
  <dcterms:created xsi:type="dcterms:W3CDTF">2020-07-15T15:47:00Z</dcterms:created>
  <dcterms:modified xsi:type="dcterms:W3CDTF">2020-08-13T08:40:00Z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0x010100EEB3B346C4117A41ABB5D64B01C39CD1000D898C86C481BD44B61AF11F78F93FD4</vt:lpwstr>
  </property>
  <property fmtid="{D5CDD505-2E9C-101B-9397-08002B2CF9AE}" pid="3" name="TaxKeyword">
    <vt:lpwstr/>
  </property>
</Properties>
</file>