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0DE50" w14:textId="41B7EB5E" w:rsidR="00D3528D" w:rsidRPr="001B7F10" w:rsidRDefault="00D3528D" w:rsidP="005C4F48">
      <w:pPr>
        <w:pStyle w:val="p1"/>
        <w:spacing w:line="360" w:lineRule="auto"/>
        <w:rPr>
          <w:b/>
          <w:sz w:val="20"/>
          <w:szCs w:val="22"/>
        </w:rPr>
      </w:pPr>
      <w:r>
        <w:rPr>
          <w:b/>
          <w:noProof/>
          <w:sz w:val="20"/>
          <w:lang w:val="en-GB"/>
        </w:rPr>
        <w:drawing>
          <wp:anchor distT="0" distB="0" distL="114300" distR="114300" simplePos="0" relativeHeight="251659264" behindDoc="1" locked="0" layoutInCell="1" allowOverlap="1" wp14:anchorId="68CA0F7A" wp14:editId="7CC59507">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sz w:val="20"/>
        </w:rPr>
        <w:t>Étude de cas</w:t>
      </w:r>
    </w:p>
    <w:p w14:paraId="46C1CEAB" w14:textId="77777777" w:rsidR="00BC372F" w:rsidRPr="001B7F10" w:rsidRDefault="00BC372F" w:rsidP="00BC372F">
      <w:pPr>
        <w:pStyle w:val="p1"/>
        <w:rPr>
          <w:bCs/>
          <w:sz w:val="20"/>
          <w:szCs w:val="22"/>
        </w:rPr>
      </w:pPr>
    </w:p>
    <w:p w14:paraId="52DAAAA2" w14:textId="77777777" w:rsidR="00BC372F" w:rsidRPr="001B7F10" w:rsidRDefault="00BC372F" w:rsidP="00BC372F">
      <w:pPr>
        <w:pStyle w:val="p1"/>
        <w:rPr>
          <w:bCs/>
          <w:sz w:val="20"/>
          <w:szCs w:val="22"/>
        </w:rPr>
      </w:pPr>
      <w:r>
        <w:rPr>
          <w:sz w:val="20"/>
        </w:rPr>
        <w:t xml:space="preserve">Contact presse : </w:t>
      </w:r>
    </w:p>
    <w:p w14:paraId="29D0E10B" w14:textId="77777777" w:rsidR="00BC372F" w:rsidRPr="001B7F10" w:rsidRDefault="00BC372F" w:rsidP="00BC372F">
      <w:pPr>
        <w:pStyle w:val="p1"/>
        <w:rPr>
          <w:rStyle w:val="Hyperlink"/>
          <w:bCs/>
          <w:sz w:val="20"/>
          <w:szCs w:val="22"/>
        </w:rPr>
      </w:pPr>
      <w:r>
        <w:rPr>
          <w:sz w:val="20"/>
        </w:rPr>
        <w:t xml:space="preserve">Miraclon : </w:t>
      </w:r>
      <w:hyperlink r:id="rId11" w:history="1">
        <w:r>
          <w:rPr>
            <w:rStyle w:val="Hyperlink"/>
            <w:sz w:val="20"/>
          </w:rPr>
          <w:t>PR@Miraclon.com</w:t>
        </w:r>
      </w:hyperlink>
    </w:p>
    <w:p w14:paraId="4D5634D1" w14:textId="77777777" w:rsidR="00BC372F" w:rsidRPr="001B7F10" w:rsidRDefault="00BC372F" w:rsidP="00BC372F">
      <w:pPr>
        <w:pStyle w:val="p1"/>
        <w:rPr>
          <w:rStyle w:val="Hyperlink"/>
          <w:bCs/>
          <w:color w:val="auto"/>
          <w:sz w:val="20"/>
          <w:szCs w:val="22"/>
          <w:u w:val="none"/>
        </w:rPr>
      </w:pPr>
      <w:r>
        <w:rPr>
          <w:rStyle w:val="Hyperlink"/>
          <w:color w:val="auto"/>
          <w:sz w:val="20"/>
          <w:u w:val="none"/>
        </w:rPr>
        <w:t xml:space="preserve">AD Communications : </w:t>
      </w:r>
      <w:hyperlink r:id="rId12" w:history="1">
        <w:r>
          <w:rPr>
            <w:rStyle w:val="Hyperlink"/>
            <w:sz w:val="20"/>
          </w:rPr>
          <w:t>iwoods@adcomms.co.uk</w:t>
        </w:r>
      </w:hyperlink>
      <w:r>
        <w:rPr>
          <w:rStyle w:val="Hyperlink"/>
          <w:color w:val="auto"/>
          <w:sz w:val="20"/>
          <w:u w:val="none"/>
        </w:rPr>
        <w:t xml:space="preserve"> - +44 (0) 1372 464 470</w:t>
      </w:r>
    </w:p>
    <w:p w14:paraId="7F351D40" w14:textId="77777777" w:rsidR="00BC372F" w:rsidRPr="001B7F10" w:rsidRDefault="00BC372F" w:rsidP="00BC372F">
      <w:pPr>
        <w:pStyle w:val="p1"/>
        <w:rPr>
          <w:bCs/>
          <w:sz w:val="20"/>
          <w:szCs w:val="22"/>
        </w:rPr>
      </w:pPr>
    </w:p>
    <w:p w14:paraId="33B00C99" w14:textId="77777777" w:rsidR="00BC372F" w:rsidRPr="001B7F10" w:rsidRDefault="00BC372F" w:rsidP="00BC372F">
      <w:pPr>
        <w:pStyle w:val="p1"/>
        <w:rPr>
          <w:bCs/>
          <w:sz w:val="20"/>
          <w:szCs w:val="22"/>
        </w:rPr>
      </w:pPr>
    </w:p>
    <w:p w14:paraId="03E0163D" w14:textId="48D11FC0" w:rsidR="00BC372F" w:rsidRPr="001B7F10" w:rsidRDefault="00465D05" w:rsidP="00BC372F">
      <w:pPr>
        <w:pStyle w:val="p1"/>
        <w:rPr>
          <w:bCs/>
          <w:sz w:val="20"/>
          <w:szCs w:val="22"/>
        </w:rPr>
      </w:pPr>
      <w:r>
        <w:rPr>
          <w:sz w:val="20"/>
        </w:rPr>
        <w:t>1</w:t>
      </w:r>
      <w:r>
        <w:rPr>
          <w:sz w:val="20"/>
          <w:vertAlign w:val="superscript"/>
        </w:rPr>
        <w:t>er</w:t>
      </w:r>
      <w:r>
        <w:rPr>
          <w:sz w:val="20"/>
        </w:rPr>
        <w:t> septembre 2020</w:t>
      </w:r>
    </w:p>
    <w:p w14:paraId="68E2A693" w14:textId="67505A6C" w:rsidR="00C106AA" w:rsidRPr="00D718E7" w:rsidRDefault="00C106AA" w:rsidP="005C4F48">
      <w:pPr>
        <w:pStyle w:val="p1"/>
        <w:spacing w:line="360" w:lineRule="auto"/>
        <w:rPr>
          <w:rFonts w:asciiTheme="majorHAnsi" w:hAnsiTheme="majorHAnsi" w:cstheme="majorHAnsi"/>
          <w:sz w:val="22"/>
          <w:szCs w:val="22"/>
        </w:rPr>
      </w:pPr>
    </w:p>
    <w:p w14:paraId="728F0A3B" w14:textId="77777777" w:rsidR="00340A54" w:rsidRDefault="00340A54" w:rsidP="00340A54">
      <w:pPr>
        <w:pStyle w:val="p1"/>
        <w:spacing w:line="360" w:lineRule="auto"/>
        <w:jc w:val="center"/>
        <w:rPr>
          <w:rFonts w:ascii="Arial Narrow" w:hAnsi="Arial Narrow"/>
          <w:b/>
          <w:sz w:val="24"/>
          <w:szCs w:val="24"/>
        </w:rPr>
      </w:pPr>
      <w:r>
        <w:rPr>
          <w:rFonts w:ascii="Arial Narrow" w:hAnsi="Arial Narrow"/>
          <w:b/>
          <w:sz w:val="24"/>
        </w:rPr>
        <w:t>L’IMPRESSION FLEXO EN PASSE DE S’IMPOSER</w:t>
      </w:r>
    </w:p>
    <w:p w14:paraId="74885F55" w14:textId="77777777" w:rsidR="00340A54" w:rsidRDefault="00340A54" w:rsidP="00340A54">
      <w:pPr>
        <w:pStyle w:val="p1"/>
        <w:spacing w:line="360" w:lineRule="auto"/>
        <w:rPr>
          <w:rFonts w:ascii="Arial Narrow" w:hAnsi="Arial Narrow"/>
          <w:sz w:val="24"/>
          <w:szCs w:val="24"/>
        </w:rPr>
      </w:pPr>
    </w:p>
    <w:p w14:paraId="2EBE4148" w14:textId="77777777" w:rsidR="00340A54" w:rsidRDefault="00340A54" w:rsidP="00340A54">
      <w:pPr>
        <w:pStyle w:val="p1"/>
        <w:spacing w:line="360" w:lineRule="auto"/>
        <w:rPr>
          <w:rFonts w:ascii="Arial Narrow" w:hAnsi="Arial Narrow"/>
          <w:sz w:val="24"/>
          <w:szCs w:val="24"/>
        </w:rPr>
      </w:pPr>
      <w:r>
        <w:rPr>
          <w:rFonts w:ascii="Arial Narrow" w:hAnsi="Arial Narrow"/>
          <w:sz w:val="24"/>
        </w:rPr>
        <w:t>« Du point de vue des achats, et même de l’approvisionnement, l’impression flexo gagne du terrain. Quand l’une des plus grandes marques adoptera cette technologie, cette décision aura des répercussions mondiales. »</w:t>
      </w:r>
    </w:p>
    <w:p w14:paraId="53DB354E" w14:textId="77777777" w:rsidR="00340A54" w:rsidRDefault="00340A54" w:rsidP="00340A54">
      <w:pPr>
        <w:pStyle w:val="p1"/>
        <w:spacing w:line="360" w:lineRule="auto"/>
        <w:rPr>
          <w:rFonts w:ascii="Arial Narrow" w:hAnsi="Arial Narrow"/>
          <w:sz w:val="24"/>
          <w:szCs w:val="24"/>
          <w:lang w:val="en-US"/>
        </w:rPr>
      </w:pPr>
    </w:p>
    <w:p w14:paraId="1B98DC7C" w14:textId="71A8BA0A" w:rsidR="00340A54" w:rsidRDefault="00340A54" w:rsidP="00340A54">
      <w:pPr>
        <w:pStyle w:val="p1"/>
        <w:spacing w:line="360" w:lineRule="auto"/>
        <w:rPr>
          <w:rFonts w:ascii="Arial Narrow" w:hAnsi="Arial Narrow"/>
          <w:sz w:val="24"/>
          <w:szCs w:val="24"/>
        </w:rPr>
      </w:pPr>
      <w:r>
        <w:rPr>
          <w:rFonts w:ascii="Arial Narrow" w:hAnsi="Arial Narrow"/>
          <w:sz w:val="24"/>
        </w:rPr>
        <w:t xml:space="preserve">Andrew </w:t>
      </w:r>
      <w:proofErr w:type="spellStart"/>
      <w:r>
        <w:rPr>
          <w:rFonts w:ascii="Arial Narrow" w:hAnsi="Arial Narrow"/>
          <w:sz w:val="24"/>
        </w:rPr>
        <w:t>Hewitson</w:t>
      </w:r>
      <w:proofErr w:type="spellEnd"/>
      <w:r>
        <w:rPr>
          <w:rFonts w:ascii="Arial Narrow" w:hAnsi="Arial Narrow"/>
          <w:sz w:val="24"/>
        </w:rPr>
        <w:t xml:space="preserve">, cofondateur et directeur du développement commercial de la société britannique de prépresse </w:t>
      </w:r>
      <w:proofErr w:type="spellStart"/>
      <w:r>
        <w:rPr>
          <w:rFonts w:ascii="Arial Narrow" w:hAnsi="Arial Narrow"/>
          <w:sz w:val="24"/>
        </w:rPr>
        <w:t>flexo</w:t>
      </w:r>
      <w:proofErr w:type="spellEnd"/>
      <w:r>
        <w:rPr>
          <w:rFonts w:ascii="Arial Narrow" w:hAnsi="Arial Narrow"/>
          <w:sz w:val="24"/>
        </w:rPr>
        <w:t xml:space="preserve"> </w:t>
      </w:r>
      <w:r w:rsidR="000B6070">
        <w:rPr>
          <w:rFonts w:ascii="Arial Narrow" w:hAnsi="Arial Narrow"/>
          <w:sz w:val="24"/>
        </w:rPr>
        <w:t>Reproflex3</w:t>
      </w:r>
      <w:r>
        <w:rPr>
          <w:rFonts w:ascii="Arial Narrow" w:hAnsi="Arial Narrow"/>
          <w:sz w:val="24"/>
        </w:rPr>
        <w:t>, évoque l’arrivée d’un point de basculement favorable à l’impression flexo. Confiant, il s’attend à ce que le processus acquière une reconnaissance méritée après une décennie d’améliorations et de perfectionnements technologiques. « Le rythme d’adoption de la flexo s’accélère, surtout au détriment de l’héliogravure », poursuit-il. « Un consensus se forme sur la fiabilité de l’impression flexo, tout particulièrement en ce qui concerne la durabilité, qui constitue la principale préoccupation des donneurs d’ordres à l’heure actuelle. »</w:t>
      </w:r>
    </w:p>
    <w:p w14:paraId="524F5125" w14:textId="77777777" w:rsidR="00340A54" w:rsidRDefault="00340A54" w:rsidP="00340A54">
      <w:pPr>
        <w:pStyle w:val="p1"/>
        <w:spacing w:line="360" w:lineRule="auto"/>
        <w:rPr>
          <w:rFonts w:ascii="Arial Narrow" w:hAnsi="Arial Narrow"/>
          <w:sz w:val="24"/>
          <w:szCs w:val="24"/>
          <w:lang w:val="en-US"/>
        </w:rPr>
      </w:pPr>
    </w:p>
    <w:p w14:paraId="47E8D8F3" w14:textId="29A44140" w:rsidR="00340A54" w:rsidRDefault="00340A54" w:rsidP="00340A54">
      <w:pPr>
        <w:pStyle w:val="p1"/>
        <w:spacing w:line="360" w:lineRule="auto"/>
        <w:rPr>
          <w:rFonts w:ascii="Arial Narrow" w:hAnsi="Arial Narrow"/>
          <w:sz w:val="24"/>
          <w:szCs w:val="24"/>
        </w:rPr>
      </w:pPr>
      <w:r>
        <w:rPr>
          <w:rFonts w:ascii="Arial Narrow" w:hAnsi="Arial Narrow"/>
          <w:sz w:val="24"/>
        </w:rPr>
        <w:t xml:space="preserve">Depuis sa base dans le nord-est de l’Angleterre, </w:t>
      </w:r>
      <w:r w:rsidR="000B6070">
        <w:rPr>
          <w:rFonts w:ascii="Arial Narrow" w:hAnsi="Arial Narrow"/>
          <w:sz w:val="24"/>
        </w:rPr>
        <w:t>Reproflex3</w:t>
      </w:r>
      <w:r>
        <w:rPr>
          <w:rFonts w:ascii="Arial Narrow" w:hAnsi="Arial Narrow"/>
          <w:sz w:val="24"/>
        </w:rPr>
        <w:t xml:space="preserve"> a réalisé beaucoup d’efforts pour prêcher la bonne parole de l’impression flexo, aussi bien sur le plan géographique que technologique. Afin de réduire sa dépendance au marché britannique et l’intense concurrence qui y fait rage, l’entreprise a décidé de pénétrer d’autres marchés et a réussi à établir sa présence aux Émirats arabes unis et en Inde, ainsi que des partenariats avec des spécialistes du prépresse qui partagent la même vision aux États-Unis et, plus récemment, en Italie.</w:t>
      </w:r>
    </w:p>
    <w:p w14:paraId="4AD7BA51" w14:textId="77777777" w:rsidR="00340A54" w:rsidRDefault="00340A54" w:rsidP="00340A54">
      <w:pPr>
        <w:pStyle w:val="p1"/>
        <w:spacing w:line="360" w:lineRule="auto"/>
        <w:rPr>
          <w:rFonts w:ascii="Arial Narrow" w:hAnsi="Arial Narrow"/>
          <w:sz w:val="24"/>
          <w:szCs w:val="24"/>
          <w:lang w:val="en-US"/>
        </w:rPr>
      </w:pPr>
    </w:p>
    <w:p w14:paraId="51139FAC" w14:textId="77777777" w:rsidR="00340A54" w:rsidRDefault="00340A54" w:rsidP="00340A54">
      <w:pPr>
        <w:pStyle w:val="p1"/>
        <w:spacing w:line="360" w:lineRule="auto"/>
        <w:rPr>
          <w:rFonts w:ascii="Arial Narrow" w:hAnsi="Arial Narrow"/>
          <w:b/>
          <w:bCs/>
          <w:sz w:val="24"/>
          <w:szCs w:val="24"/>
        </w:rPr>
      </w:pPr>
      <w:r>
        <w:rPr>
          <w:rFonts w:ascii="Arial Narrow" w:hAnsi="Arial Narrow"/>
          <w:b/>
          <w:sz w:val="24"/>
        </w:rPr>
        <w:t>Une technologie primée</w:t>
      </w:r>
    </w:p>
    <w:p w14:paraId="78E1790D" w14:textId="04D8815C" w:rsidR="00340A54" w:rsidRDefault="00340A54" w:rsidP="00340A54">
      <w:pPr>
        <w:pStyle w:val="p1"/>
        <w:spacing w:line="360" w:lineRule="auto"/>
        <w:rPr>
          <w:rFonts w:ascii="Arial Narrow" w:hAnsi="Arial Narrow"/>
          <w:sz w:val="24"/>
          <w:szCs w:val="24"/>
        </w:rPr>
      </w:pPr>
      <w:r>
        <w:rPr>
          <w:rFonts w:ascii="Arial Narrow" w:hAnsi="Arial Narrow"/>
          <w:sz w:val="24"/>
        </w:rPr>
        <w:t xml:space="preserve">Sur le plan technologique, </w:t>
      </w:r>
      <w:r w:rsidR="000B6070">
        <w:rPr>
          <w:rFonts w:ascii="Arial Narrow" w:hAnsi="Arial Narrow"/>
          <w:sz w:val="24"/>
        </w:rPr>
        <w:t>Reproflex3</w:t>
      </w:r>
      <w:r>
        <w:rPr>
          <w:rFonts w:ascii="Arial Narrow" w:hAnsi="Arial Narrow"/>
          <w:sz w:val="24"/>
        </w:rPr>
        <w:t xml:space="preserve"> est surtout connue pour sa solution primée </w:t>
      </w:r>
      <w:proofErr w:type="spellStart"/>
      <w:r w:rsidR="000B6070">
        <w:rPr>
          <w:rFonts w:ascii="Arial Narrow" w:hAnsi="Arial Narrow"/>
          <w:sz w:val="24"/>
        </w:rPr>
        <w:t>ProjectBlue</w:t>
      </w:r>
      <w:proofErr w:type="spellEnd"/>
      <w:r w:rsidR="000B6070">
        <w:rPr>
          <w:rFonts w:ascii="Arial Narrow" w:hAnsi="Arial Narrow"/>
          <w:sz w:val="24"/>
        </w:rPr>
        <w:t>®</w:t>
      </w:r>
      <w:r>
        <w:rPr>
          <w:rFonts w:ascii="Arial Narrow" w:hAnsi="Arial Narrow"/>
          <w:sz w:val="24"/>
        </w:rPr>
        <w:t xml:space="preserve">, lancée en 2016 et récompensée par la FTA. Basé sur le système révolutionnaire Kodak FLEXCEL NX, </w:t>
      </w:r>
      <w:proofErr w:type="spellStart"/>
      <w:r w:rsidR="000B6070">
        <w:rPr>
          <w:rFonts w:ascii="Arial Narrow" w:hAnsi="Arial Narrow"/>
          <w:sz w:val="24"/>
        </w:rPr>
        <w:t>ProjectBlue</w:t>
      </w:r>
      <w:proofErr w:type="spellEnd"/>
      <w:r w:rsidR="000B6070">
        <w:rPr>
          <w:rFonts w:ascii="Arial Narrow" w:hAnsi="Arial Narrow"/>
          <w:sz w:val="24"/>
        </w:rPr>
        <w:t>®</w:t>
      </w:r>
      <w:r>
        <w:rPr>
          <w:rFonts w:ascii="Arial Narrow" w:hAnsi="Arial Narrow"/>
          <w:sz w:val="24"/>
        </w:rPr>
        <w:t xml:space="preserve"> optimise l’alimentation en encre et la cohérence de l’image en associant des séparations de couleurs de qualité supérieure, un tramage différencié, des motifs de plaque brevetés et des </w:t>
      </w:r>
      <w:proofErr w:type="spellStart"/>
      <w:r>
        <w:rPr>
          <w:rFonts w:ascii="Arial Narrow" w:hAnsi="Arial Narrow"/>
          <w:sz w:val="24"/>
        </w:rPr>
        <w:t>aniloxes</w:t>
      </w:r>
      <w:proofErr w:type="spellEnd"/>
      <w:r>
        <w:rPr>
          <w:rFonts w:ascii="Arial Narrow" w:hAnsi="Arial Narrow"/>
          <w:sz w:val="24"/>
        </w:rPr>
        <w:t xml:space="preserve"> spécialement conçus. Cette combinaison permet d’obtenir une </w:t>
      </w:r>
      <w:r>
        <w:rPr>
          <w:rFonts w:ascii="Arial Narrow" w:hAnsi="Arial Narrow"/>
          <w:sz w:val="24"/>
        </w:rPr>
        <w:lastRenderedPageBreak/>
        <w:t>sortie ultra-haute définition remarquablement dynamique et cohérente, produite à des vitesses de presse optimales et dans une palette d’encre quadri standard.</w:t>
      </w:r>
    </w:p>
    <w:p w14:paraId="7CEDD351" w14:textId="77777777" w:rsidR="00340A54" w:rsidRDefault="00340A54" w:rsidP="00340A54">
      <w:pPr>
        <w:pStyle w:val="p1"/>
        <w:spacing w:line="360" w:lineRule="auto"/>
        <w:rPr>
          <w:rFonts w:ascii="Arial Narrow" w:hAnsi="Arial Narrow"/>
          <w:sz w:val="24"/>
          <w:szCs w:val="24"/>
          <w:lang w:val="en-US"/>
        </w:rPr>
      </w:pPr>
    </w:p>
    <w:p w14:paraId="4AD0C455" w14:textId="05E588CD" w:rsidR="00340A54" w:rsidRDefault="000B6070" w:rsidP="00340A54">
      <w:pPr>
        <w:pStyle w:val="p1"/>
        <w:spacing w:line="360" w:lineRule="auto"/>
        <w:rPr>
          <w:rFonts w:ascii="Arial Narrow" w:hAnsi="Arial Narrow"/>
          <w:sz w:val="24"/>
          <w:szCs w:val="24"/>
        </w:rPr>
      </w:pPr>
      <w:proofErr w:type="spellStart"/>
      <w:r>
        <w:rPr>
          <w:rFonts w:ascii="Arial Narrow" w:hAnsi="Arial Narrow"/>
          <w:sz w:val="24"/>
        </w:rPr>
        <w:t>ProjectBlue</w:t>
      </w:r>
      <w:proofErr w:type="spellEnd"/>
      <w:r>
        <w:rPr>
          <w:rFonts w:ascii="Arial Narrow" w:hAnsi="Arial Narrow"/>
          <w:sz w:val="24"/>
        </w:rPr>
        <w:t>®</w:t>
      </w:r>
      <w:r w:rsidR="00340A54">
        <w:rPr>
          <w:rFonts w:ascii="Arial Narrow" w:hAnsi="Arial Narrow"/>
          <w:sz w:val="24"/>
        </w:rPr>
        <w:t xml:space="preserve"> fournit également la plate-forme technologique pour </w:t>
      </w:r>
      <w:proofErr w:type="spellStart"/>
      <w:r w:rsidR="00340A54">
        <w:rPr>
          <w:rFonts w:ascii="Arial Narrow" w:hAnsi="Arial Narrow"/>
          <w:sz w:val="24"/>
        </w:rPr>
        <w:t>BlueEdge</w:t>
      </w:r>
      <w:proofErr w:type="spellEnd"/>
      <w:r w:rsidR="00340A54">
        <w:rPr>
          <w:rFonts w:ascii="Arial Narrow" w:hAnsi="Arial Narrow"/>
          <w:sz w:val="24"/>
        </w:rPr>
        <w:t xml:space="preserve">, le premier produit issu de la collaboration entre </w:t>
      </w:r>
      <w:r>
        <w:rPr>
          <w:rFonts w:ascii="Arial Narrow" w:hAnsi="Arial Narrow"/>
          <w:sz w:val="24"/>
        </w:rPr>
        <w:t>Reproflex3</w:t>
      </w:r>
      <w:r w:rsidR="00340A54">
        <w:rPr>
          <w:rFonts w:ascii="Arial Narrow" w:hAnsi="Arial Narrow"/>
          <w:sz w:val="24"/>
        </w:rPr>
        <w:t xml:space="preserve"> et Z Due. Disponible exclusivement auprès de Z Due, </w:t>
      </w:r>
      <w:proofErr w:type="spellStart"/>
      <w:r w:rsidR="00340A54">
        <w:rPr>
          <w:rFonts w:ascii="Arial Narrow" w:hAnsi="Arial Narrow"/>
          <w:sz w:val="24"/>
        </w:rPr>
        <w:t>BlueEdge</w:t>
      </w:r>
      <w:proofErr w:type="spellEnd"/>
      <w:r w:rsidR="00340A54">
        <w:rPr>
          <w:rFonts w:ascii="Arial Narrow" w:hAnsi="Arial Narrow"/>
          <w:sz w:val="24"/>
        </w:rPr>
        <w:t xml:space="preserve"> possède l’ensemble des fonctionnalités de </w:t>
      </w:r>
      <w:proofErr w:type="spellStart"/>
      <w:r>
        <w:rPr>
          <w:rFonts w:ascii="Arial Narrow" w:hAnsi="Arial Narrow"/>
          <w:sz w:val="24"/>
        </w:rPr>
        <w:t>ProjectBlue</w:t>
      </w:r>
      <w:proofErr w:type="spellEnd"/>
      <w:r>
        <w:rPr>
          <w:rFonts w:ascii="Arial Narrow" w:hAnsi="Arial Narrow"/>
          <w:sz w:val="24"/>
        </w:rPr>
        <w:t>®</w:t>
      </w:r>
      <w:r w:rsidR="00340A54">
        <w:rPr>
          <w:rFonts w:ascii="Arial Narrow" w:hAnsi="Arial Narrow"/>
          <w:sz w:val="24"/>
        </w:rPr>
        <w:t>, mais a été adapté par les deux partenaires pour répondre aux exigences du marché italien de la post-impression sur carton ondulé, sur lequel Z Due bénéficie d’une forte présence (</w:t>
      </w:r>
      <w:r>
        <w:rPr>
          <w:rFonts w:ascii="Arial Narrow" w:hAnsi="Arial Narrow"/>
          <w:sz w:val="24"/>
        </w:rPr>
        <w:t>Reproflex3</w:t>
      </w:r>
      <w:r w:rsidR="00340A54">
        <w:rPr>
          <w:rFonts w:ascii="Arial Narrow" w:hAnsi="Arial Narrow"/>
          <w:sz w:val="24"/>
        </w:rPr>
        <w:t xml:space="preserve"> est spécialisé dans les emballages souples pour les principales marques de la grande distribution).</w:t>
      </w:r>
    </w:p>
    <w:p w14:paraId="4608DF19" w14:textId="77777777" w:rsidR="00340A54" w:rsidRDefault="00340A54" w:rsidP="00340A54">
      <w:pPr>
        <w:pStyle w:val="p1"/>
        <w:spacing w:line="360" w:lineRule="auto"/>
        <w:rPr>
          <w:rFonts w:ascii="Arial Narrow" w:hAnsi="Arial Narrow"/>
          <w:sz w:val="24"/>
          <w:szCs w:val="24"/>
          <w:lang w:val="en-US"/>
        </w:rPr>
      </w:pPr>
    </w:p>
    <w:p w14:paraId="5D63A356" w14:textId="259594DD" w:rsidR="00340A54" w:rsidRDefault="000B6070" w:rsidP="00340A54">
      <w:pPr>
        <w:pStyle w:val="p1"/>
        <w:spacing w:line="360" w:lineRule="auto"/>
        <w:rPr>
          <w:rFonts w:ascii="Arial Narrow" w:hAnsi="Arial Narrow"/>
          <w:sz w:val="24"/>
          <w:szCs w:val="24"/>
        </w:rPr>
      </w:pPr>
      <w:r>
        <w:rPr>
          <w:rFonts w:ascii="Arial Narrow" w:hAnsi="Arial Narrow"/>
          <w:sz w:val="24"/>
        </w:rPr>
        <w:t>Reproflex3</w:t>
      </w:r>
      <w:r w:rsidR="00340A54">
        <w:rPr>
          <w:rFonts w:ascii="Arial Narrow" w:hAnsi="Arial Narrow"/>
          <w:sz w:val="24"/>
        </w:rPr>
        <w:t xml:space="preserve"> et Z Due doivent leur partenariat directement à leur participation aux Global Flexo Innovation Awards, instaurés en 2018 pour marquer le 10</w:t>
      </w:r>
      <w:r w:rsidR="00340A54">
        <w:rPr>
          <w:rFonts w:ascii="Arial Narrow" w:hAnsi="Arial Narrow"/>
          <w:sz w:val="24"/>
          <w:vertAlign w:val="superscript"/>
        </w:rPr>
        <w:t>e</w:t>
      </w:r>
      <w:r w:rsidR="00340A54">
        <w:rPr>
          <w:rFonts w:ascii="Arial Narrow" w:hAnsi="Arial Narrow"/>
          <w:sz w:val="24"/>
        </w:rPr>
        <w:t> anniversaire du lancement du système Kodak Flexcel NX. Lors de la cérémonie de remise des prix d’Istanbul, les deux entreprises ont remporté des prix Gold Awards pour des exemples exceptionnels d’emballages imprimés par flexographie, mais elles ont également jeté les bases de leur collaboration actuelle.</w:t>
      </w:r>
    </w:p>
    <w:p w14:paraId="527E119A" w14:textId="77777777" w:rsidR="00340A54" w:rsidRDefault="00340A54" w:rsidP="00340A54">
      <w:pPr>
        <w:pStyle w:val="p1"/>
        <w:spacing w:line="360" w:lineRule="auto"/>
        <w:rPr>
          <w:rFonts w:ascii="Arial Narrow" w:hAnsi="Arial Narrow"/>
          <w:sz w:val="24"/>
          <w:szCs w:val="24"/>
          <w:lang w:val="en-US"/>
        </w:rPr>
      </w:pPr>
    </w:p>
    <w:p w14:paraId="49762859" w14:textId="77777777" w:rsidR="00340A54" w:rsidRDefault="00340A54" w:rsidP="00340A54">
      <w:pPr>
        <w:pStyle w:val="p1"/>
        <w:spacing w:line="360" w:lineRule="auto"/>
        <w:rPr>
          <w:rFonts w:ascii="Arial Narrow" w:hAnsi="Arial Narrow"/>
          <w:sz w:val="24"/>
          <w:szCs w:val="24"/>
        </w:rPr>
      </w:pPr>
      <w:r>
        <w:rPr>
          <w:rFonts w:ascii="Arial Narrow" w:hAnsi="Arial Narrow"/>
          <w:sz w:val="24"/>
        </w:rPr>
        <w:t xml:space="preserve">Andrew </w:t>
      </w:r>
      <w:proofErr w:type="spellStart"/>
      <w:r>
        <w:rPr>
          <w:rFonts w:ascii="Arial Narrow" w:hAnsi="Arial Narrow"/>
          <w:sz w:val="24"/>
        </w:rPr>
        <w:t>Hewitson</w:t>
      </w:r>
      <w:proofErr w:type="spellEnd"/>
      <w:r>
        <w:rPr>
          <w:rFonts w:ascii="Arial Narrow" w:hAnsi="Arial Narrow"/>
          <w:sz w:val="24"/>
        </w:rPr>
        <w:t xml:space="preserve"> décrit les deux entreprises comme des « artisans, dans le meilleur sens du terme. Je veux dire par là que nous éprouvons un réel enthousiasme pour notre métier. Nos deux entreprises sont fières de mettre au point des solutions pratiques. À Istanbul, nous n’étions pas seuls, car tous les gagnants étaient de véritables artisans, sans exception. C’est l’un des véritables points positifs que nous avons retirés de l’événement ».</w:t>
      </w:r>
    </w:p>
    <w:p w14:paraId="54F6AB48" w14:textId="77777777" w:rsidR="00340A54" w:rsidRDefault="00340A54" w:rsidP="00340A54">
      <w:pPr>
        <w:pStyle w:val="p1"/>
        <w:spacing w:line="360" w:lineRule="auto"/>
        <w:rPr>
          <w:rFonts w:ascii="Arial Narrow" w:hAnsi="Arial Narrow"/>
          <w:sz w:val="24"/>
          <w:szCs w:val="24"/>
          <w:lang w:val="en-US"/>
        </w:rPr>
      </w:pPr>
    </w:p>
    <w:p w14:paraId="1615D7E7" w14:textId="797BEE54" w:rsidR="00340A54" w:rsidRPr="00123622" w:rsidRDefault="000B6070" w:rsidP="00340A54">
      <w:pPr>
        <w:pStyle w:val="p1"/>
        <w:spacing w:line="360" w:lineRule="auto"/>
        <w:rPr>
          <w:rFonts w:ascii="Arial Narrow" w:hAnsi="Arial Narrow"/>
          <w:sz w:val="24"/>
          <w:szCs w:val="24"/>
        </w:rPr>
      </w:pPr>
      <w:proofErr w:type="spellStart"/>
      <w:r>
        <w:rPr>
          <w:rFonts w:ascii="Arial Narrow" w:hAnsi="Arial Narrow"/>
          <w:sz w:val="24"/>
        </w:rPr>
        <w:t>ProjectBlue</w:t>
      </w:r>
      <w:proofErr w:type="spellEnd"/>
      <w:r>
        <w:rPr>
          <w:rFonts w:ascii="Arial Narrow" w:hAnsi="Arial Narrow"/>
          <w:sz w:val="24"/>
        </w:rPr>
        <w:t>®</w:t>
      </w:r>
      <w:r w:rsidR="00340A54">
        <w:rPr>
          <w:rFonts w:ascii="Arial Narrow" w:hAnsi="Arial Narrow"/>
          <w:sz w:val="24"/>
        </w:rPr>
        <w:t xml:space="preserve"> et </w:t>
      </w:r>
      <w:proofErr w:type="spellStart"/>
      <w:r w:rsidR="00340A54">
        <w:rPr>
          <w:rFonts w:ascii="Arial Narrow" w:hAnsi="Arial Narrow"/>
          <w:sz w:val="24"/>
        </w:rPr>
        <w:t>BlueEdge</w:t>
      </w:r>
      <w:proofErr w:type="spellEnd"/>
      <w:r w:rsidR="00340A54">
        <w:rPr>
          <w:rFonts w:ascii="Arial Narrow" w:hAnsi="Arial Narrow"/>
          <w:sz w:val="24"/>
        </w:rPr>
        <w:t xml:space="preserve"> sont des produits de cet esprit artisanal. « Nous prenons une technologie et nous y ajoutons notre identité ». C’est ainsi que M. </w:t>
      </w:r>
      <w:proofErr w:type="spellStart"/>
      <w:r w:rsidR="00340A54">
        <w:rPr>
          <w:rFonts w:ascii="Arial Narrow" w:hAnsi="Arial Narrow"/>
          <w:sz w:val="24"/>
        </w:rPr>
        <w:t>Hewitson</w:t>
      </w:r>
      <w:proofErr w:type="spellEnd"/>
      <w:r w:rsidR="00340A54">
        <w:rPr>
          <w:rFonts w:ascii="Arial Narrow" w:hAnsi="Arial Narrow"/>
          <w:sz w:val="24"/>
        </w:rPr>
        <w:t xml:space="preserve"> décrit le modèle économique de </w:t>
      </w:r>
      <w:r>
        <w:rPr>
          <w:rFonts w:ascii="Arial Narrow" w:hAnsi="Arial Narrow"/>
          <w:sz w:val="24"/>
        </w:rPr>
        <w:t>Reproflex3</w:t>
      </w:r>
      <w:r w:rsidR="00340A54">
        <w:rPr>
          <w:rFonts w:ascii="Arial Narrow" w:hAnsi="Arial Narrow"/>
          <w:sz w:val="24"/>
        </w:rPr>
        <w:t xml:space="preserve">. Il ajoute que la clé de la croissance continue de l’entreprise réside dans la volonté d’avoir « une longueur d’avance, un espace où nous pouvons innover et ajouter de la valeur. À défaut d’accomplir cet effort, le risque est de se muer en fabricant de matières premières ». </w:t>
      </w:r>
    </w:p>
    <w:p w14:paraId="5F087E3A" w14:textId="77777777" w:rsidR="00340A54" w:rsidRDefault="00340A54" w:rsidP="00340A54">
      <w:pPr>
        <w:pStyle w:val="p1"/>
        <w:spacing w:line="360" w:lineRule="auto"/>
        <w:rPr>
          <w:rFonts w:ascii="Arial Narrow" w:hAnsi="Arial Narrow"/>
          <w:sz w:val="24"/>
          <w:szCs w:val="24"/>
          <w:lang w:val="en-US"/>
        </w:rPr>
      </w:pPr>
    </w:p>
    <w:p w14:paraId="63DF5195" w14:textId="3297E133" w:rsidR="00340A54" w:rsidRDefault="00340A54" w:rsidP="00340A54">
      <w:pPr>
        <w:pStyle w:val="p1"/>
        <w:spacing w:line="360" w:lineRule="auto"/>
        <w:rPr>
          <w:rFonts w:ascii="Arial Narrow" w:hAnsi="Arial Narrow"/>
          <w:sz w:val="24"/>
          <w:szCs w:val="24"/>
        </w:rPr>
      </w:pPr>
      <w:r>
        <w:rPr>
          <w:rFonts w:ascii="Arial Narrow" w:hAnsi="Arial Narrow"/>
          <w:sz w:val="24"/>
        </w:rPr>
        <w:t xml:space="preserve">Le dernier exemple de la mise en application de cette philosophie, à savoir VORTEX®, est actuellement en phase de bêta-test. </w:t>
      </w:r>
      <w:r w:rsidR="000B6070">
        <w:rPr>
          <w:rFonts w:ascii="Arial Narrow" w:hAnsi="Arial Narrow"/>
          <w:sz w:val="24"/>
        </w:rPr>
        <w:t>Reproflex3</w:t>
      </w:r>
      <w:r>
        <w:rPr>
          <w:rFonts w:ascii="Arial Narrow" w:hAnsi="Arial Narrow"/>
          <w:sz w:val="24"/>
        </w:rPr>
        <w:t xml:space="preserve"> et Z Due nourrissent de grands espoirs à son sujet. « Vortex a un potentiel énorme, car il s’adresse à un marché plus large que celui de </w:t>
      </w:r>
      <w:proofErr w:type="spellStart"/>
      <w:r w:rsidR="000B6070">
        <w:rPr>
          <w:rFonts w:ascii="Arial Narrow" w:hAnsi="Arial Narrow"/>
          <w:sz w:val="24"/>
        </w:rPr>
        <w:t>ProjectBlue</w:t>
      </w:r>
      <w:proofErr w:type="spellEnd"/>
      <w:r w:rsidR="000B6070">
        <w:rPr>
          <w:rFonts w:ascii="Arial Narrow" w:hAnsi="Arial Narrow"/>
          <w:sz w:val="24"/>
        </w:rPr>
        <w:t>®</w:t>
      </w:r>
      <w:r>
        <w:rPr>
          <w:rFonts w:ascii="Arial Narrow" w:hAnsi="Arial Narrow"/>
          <w:sz w:val="24"/>
        </w:rPr>
        <w:t xml:space="preserve"> », explique M. </w:t>
      </w:r>
      <w:proofErr w:type="spellStart"/>
      <w:r>
        <w:rPr>
          <w:rFonts w:ascii="Arial Narrow" w:hAnsi="Arial Narrow"/>
          <w:sz w:val="24"/>
        </w:rPr>
        <w:t>Hewitson</w:t>
      </w:r>
      <w:proofErr w:type="spellEnd"/>
      <w:r>
        <w:rPr>
          <w:rFonts w:ascii="Arial Narrow" w:hAnsi="Arial Narrow"/>
          <w:sz w:val="24"/>
        </w:rPr>
        <w:t xml:space="preserve">. « De par sa nature même, </w:t>
      </w:r>
      <w:proofErr w:type="spellStart"/>
      <w:r w:rsidR="000B6070">
        <w:rPr>
          <w:rFonts w:ascii="Arial Narrow" w:hAnsi="Arial Narrow"/>
          <w:sz w:val="24"/>
        </w:rPr>
        <w:t>ProjectBlue</w:t>
      </w:r>
      <w:proofErr w:type="spellEnd"/>
      <w:r w:rsidR="000B6070">
        <w:rPr>
          <w:rFonts w:ascii="Arial Narrow" w:hAnsi="Arial Narrow"/>
          <w:sz w:val="24"/>
        </w:rPr>
        <w:t>®</w:t>
      </w:r>
      <w:r>
        <w:rPr>
          <w:rFonts w:ascii="Arial Narrow" w:hAnsi="Arial Narrow"/>
          <w:sz w:val="24"/>
        </w:rPr>
        <w:t xml:space="preserve"> ne s’adresse pas à tout le monde. Pour obtenir les meilleurs résultats de </w:t>
      </w:r>
      <w:proofErr w:type="spellStart"/>
      <w:r w:rsidR="000B6070" w:rsidRPr="000B6070">
        <w:rPr>
          <w:rFonts w:ascii="Arial Narrow" w:hAnsi="Arial Narrow"/>
          <w:sz w:val="24"/>
        </w:rPr>
        <w:t>ProjectBlue</w:t>
      </w:r>
      <w:proofErr w:type="spellEnd"/>
      <w:r w:rsidR="000B6070" w:rsidRPr="000B6070">
        <w:rPr>
          <w:rFonts w:ascii="Arial Narrow" w:hAnsi="Arial Narrow"/>
          <w:sz w:val="24"/>
        </w:rPr>
        <w:t>®</w:t>
      </w:r>
      <w:r>
        <w:rPr>
          <w:rFonts w:ascii="Arial Narrow" w:hAnsi="Arial Narrow"/>
          <w:sz w:val="24"/>
        </w:rPr>
        <w:t xml:space="preserve">, l’imprimeur doit non </w:t>
      </w:r>
      <w:r>
        <w:rPr>
          <w:rFonts w:ascii="Arial Narrow" w:hAnsi="Arial Narrow"/>
          <w:sz w:val="24"/>
        </w:rPr>
        <w:lastRenderedPageBreak/>
        <w:t xml:space="preserve">seulement imprimer en garantissant une qualité optimale et la plus grande cohérence possible, mais aussi maintenir le processus au plus haut niveau. Il existe un secteur de marché pour cette application, mais tous les imprimeurs ne sont pas prêts. Toutefois, beaucoup d’autres ont la volonté d’effectuer les démarches pour tirer parti de </w:t>
      </w:r>
      <w:proofErr w:type="spellStart"/>
      <w:r w:rsidR="000B6070">
        <w:rPr>
          <w:rFonts w:ascii="Arial Narrow" w:hAnsi="Arial Narrow"/>
          <w:sz w:val="24"/>
        </w:rPr>
        <w:t>ProjectBlue</w:t>
      </w:r>
      <w:proofErr w:type="spellEnd"/>
      <w:r w:rsidR="000B6070">
        <w:rPr>
          <w:rFonts w:ascii="Arial Narrow" w:hAnsi="Arial Narrow"/>
          <w:sz w:val="24"/>
        </w:rPr>
        <w:t>®</w:t>
      </w:r>
      <w:r>
        <w:rPr>
          <w:rFonts w:ascii="Arial Narrow" w:hAnsi="Arial Narrow"/>
          <w:sz w:val="24"/>
        </w:rPr>
        <w:t>. Vortex est fait pour ces entreprises : il s’agit d’utiliser et d’adapter la technologie de tramage et une solution de certification couleur avancée à 360 degrés pour les aider à améliorer leur qualité, étape par étape. Avec nos partenaires, nous sommes très enthousiastes à l’idée d’élargir notre champ d’action dans toutes les régions grâce à la solution VORTEX® et d’accéder à de nouveaux marchés ».</w:t>
      </w:r>
    </w:p>
    <w:p w14:paraId="0949AB28" w14:textId="77777777" w:rsidR="00340A54" w:rsidRDefault="00340A54" w:rsidP="00340A54">
      <w:pPr>
        <w:pStyle w:val="p1"/>
        <w:spacing w:line="360" w:lineRule="auto"/>
        <w:rPr>
          <w:rFonts w:ascii="Arial Narrow" w:hAnsi="Arial Narrow"/>
          <w:sz w:val="24"/>
          <w:szCs w:val="24"/>
          <w:lang w:val="en-US"/>
        </w:rPr>
      </w:pPr>
    </w:p>
    <w:p w14:paraId="10A9DDFE" w14:textId="50BFCBB6" w:rsidR="00E01493" w:rsidRPr="00D718E7" w:rsidRDefault="000B6070" w:rsidP="00340A54">
      <w:pPr>
        <w:pStyle w:val="p1"/>
        <w:spacing w:line="360" w:lineRule="auto"/>
        <w:rPr>
          <w:rFonts w:asciiTheme="majorHAnsi" w:hAnsiTheme="majorHAnsi" w:cstheme="majorHAnsi"/>
          <w:sz w:val="22"/>
          <w:szCs w:val="22"/>
        </w:rPr>
      </w:pPr>
      <w:r>
        <w:rPr>
          <w:rFonts w:ascii="Arial Narrow" w:hAnsi="Arial Narrow"/>
          <w:sz w:val="24"/>
        </w:rPr>
        <w:t>Reproflex3</w:t>
      </w:r>
      <w:r w:rsidR="00340A54">
        <w:rPr>
          <w:rFonts w:ascii="Arial Narrow" w:hAnsi="Arial Narrow"/>
          <w:sz w:val="24"/>
        </w:rPr>
        <w:t xml:space="preserve"> et Z Due sont tous deux en train de décider des catégories pour lesquelles ils concourront aux Global Flexo Innovation Awards 2020, désormais organisés par Miraclon, nouveau nom de Kodak FLEXCEL Solutions depuis 2019. Les prix ont la réputation de ne pas « uniquement tenir compte du paquet » et d’évaluer l’impact des soumissions sur l’ensemble de la chaîne de valeur. Une qualité élevée étant considérée comme une condition sine qua non, le jury indépendant présidé cette fois par Christopher Horton, ancien vice-président senior de SGS, évaluera les candidatures en fonction de quatre catégories d’excellence en matière d’innovation : la créativité dans la conception graphique, la conversion à partir d’autres processus d’impression, l’efficacité du flux de production et l’engagement en faveur de la durabilité.</w:t>
      </w:r>
    </w:p>
    <w:p w14:paraId="6A2AD48C" w14:textId="0828FADF" w:rsidR="00D3528D" w:rsidRPr="00D718E7" w:rsidRDefault="00D3528D" w:rsidP="00D3528D">
      <w:pPr>
        <w:pStyle w:val="p1"/>
        <w:spacing w:line="360" w:lineRule="auto"/>
        <w:rPr>
          <w:rFonts w:asciiTheme="majorHAnsi" w:hAnsiTheme="majorHAnsi" w:cstheme="majorHAnsi"/>
          <w:sz w:val="22"/>
          <w:szCs w:val="22"/>
        </w:rPr>
      </w:pPr>
    </w:p>
    <w:p w14:paraId="272CE1BA" w14:textId="7B2FA4DD" w:rsidR="00D3528D" w:rsidRPr="00D718E7" w:rsidRDefault="00D3528D" w:rsidP="00D3528D">
      <w:pPr>
        <w:pStyle w:val="p1"/>
        <w:spacing w:line="360" w:lineRule="auto"/>
        <w:rPr>
          <w:rFonts w:asciiTheme="majorHAnsi" w:hAnsiTheme="majorHAnsi" w:cstheme="majorHAnsi"/>
          <w:sz w:val="22"/>
          <w:szCs w:val="22"/>
        </w:rPr>
      </w:pPr>
      <w:r>
        <w:rPr>
          <w:rFonts w:asciiTheme="majorHAnsi" w:hAnsiTheme="majorHAnsi"/>
          <w:sz w:val="22"/>
        </w:rPr>
        <w:t>FIN</w:t>
      </w:r>
    </w:p>
    <w:p w14:paraId="3DAC5A8B" w14:textId="1A579218" w:rsidR="00CB5771" w:rsidRPr="00D718E7" w:rsidRDefault="00CB5771" w:rsidP="00D3528D">
      <w:pPr>
        <w:pStyle w:val="p1"/>
        <w:spacing w:line="360" w:lineRule="auto"/>
        <w:rPr>
          <w:rFonts w:asciiTheme="majorHAnsi" w:hAnsiTheme="majorHAnsi" w:cstheme="majorHAnsi"/>
          <w:sz w:val="22"/>
          <w:szCs w:val="22"/>
        </w:rPr>
      </w:pPr>
    </w:p>
    <w:p w14:paraId="74C9BDD6" w14:textId="77777777" w:rsidR="00CB5771" w:rsidRPr="001B7F10" w:rsidRDefault="00CB5771" w:rsidP="00CB5771">
      <w:pPr>
        <w:textAlignment w:val="baseline"/>
        <w:rPr>
          <w:rFonts w:ascii="Arial Narrow" w:hAnsi="Arial Narrow" w:cs="Arial"/>
          <w:b/>
          <w:bCs/>
          <w:sz w:val="22"/>
          <w:szCs w:val="22"/>
        </w:rPr>
      </w:pPr>
      <w:r>
        <w:rPr>
          <w:rFonts w:ascii="Arial Narrow" w:hAnsi="Arial Narrow"/>
          <w:b/>
          <w:sz w:val="22"/>
        </w:rPr>
        <w:t>À propos de Miraclon</w:t>
      </w:r>
    </w:p>
    <w:p w14:paraId="7A84B792" w14:textId="77777777" w:rsidR="00CB5771" w:rsidRPr="001B7F10" w:rsidRDefault="00CB5771" w:rsidP="00CB5771">
      <w:pPr>
        <w:rPr>
          <w:rFonts w:ascii="Arial Narrow" w:hAnsi="Arial Narrow" w:cs="Arial"/>
          <w:sz w:val="22"/>
          <w:szCs w:val="22"/>
        </w:rPr>
      </w:pPr>
      <w:r>
        <w:rPr>
          <w:rFonts w:ascii="Arial Narrow" w:hAnsi="Arial Narrow"/>
          <w:sz w:val="22"/>
        </w:rPr>
        <w:t xml:space="preserve">Les KODAK FLEXCEL Solutions ont permis de transformer l’impression </w:t>
      </w:r>
      <w:proofErr w:type="spellStart"/>
      <w:r>
        <w:rPr>
          <w:rFonts w:ascii="Arial Narrow" w:hAnsi="Arial Narrow"/>
          <w:sz w:val="22"/>
        </w:rPr>
        <w:t>flexographique</w:t>
      </w:r>
      <w:proofErr w:type="spellEnd"/>
      <w:r>
        <w:rPr>
          <w:rFonts w:ascii="Arial Narrow" w:hAnsi="Arial Narrow"/>
          <w:sz w:val="22"/>
        </w:rPr>
        <w:t xml:space="preserve"> au cours de la dernière décennie. Créées par Miraclon, les KODAK FLEXCEL Solutions – y compris les systèmes FLEXCEL NX et FLEXCEL NX Ultra leaders de l’industrie – apportent aux clients une meilleure qualité, une rentabilité supérieure, une meilleure productivité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50834D8E" w14:textId="77777777" w:rsidR="00CB5771" w:rsidRPr="001B7F10" w:rsidRDefault="00CB5771" w:rsidP="00CB5771">
      <w:pPr>
        <w:rPr>
          <w:rFonts w:ascii="Arial Narrow" w:hAnsi="Arial Narrow" w:cs="Arial"/>
          <w:sz w:val="22"/>
          <w:szCs w:val="22"/>
        </w:rPr>
      </w:pPr>
      <w:r>
        <w:rPr>
          <w:rFonts w:ascii="Arial Narrow" w:hAnsi="Arial Narrow"/>
          <w:sz w:val="22"/>
        </w:rPr>
        <w:t>Pour en savoir plus, visitez</w:t>
      </w:r>
      <w:r>
        <w:rPr>
          <w:rStyle w:val="Hyperlink"/>
          <w:rFonts w:ascii="Arial Narrow" w:hAnsi="Arial Narrow"/>
          <w:sz w:val="22"/>
        </w:rPr>
        <w:t xml:space="preserve"> </w:t>
      </w:r>
      <w:hyperlink r:id="rId13" w:history="1">
        <w:r>
          <w:rPr>
            <w:rStyle w:val="Hyperlink"/>
            <w:rFonts w:ascii="Arial Narrow" w:hAnsi="Arial Narrow"/>
            <w:sz w:val="22"/>
          </w:rPr>
          <w:t>www.miraclon.com</w:t>
        </w:r>
      </w:hyperlink>
      <w:r>
        <w:rPr>
          <w:rFonts w:ascii="Arial Narrow" w:hAnsi="Arial Narrow"/>
          <w:sz w:val="22"/>
        </w:rPr>
        <w:t xml:space="preserve">.  Suivez-nous sur Twitter </w:t>
      </w:r>
      <w:hyperlink r:id="rId14" w:history="1">
        <w:r>
          <w:rPr>
            <w:rStyle w:val="Hyperlink"/>
            <w:rFonts w:ascii="Arial Narrow" w:hAnsi="Arial Narrow"/>
            <w:color w:val="4472C4"/>
            <w:sz w:val="22"/>
          </w:rPr>
          <w:t>@kodakflexcel</w:t>
        </w:r>
      </w:hyperlink>
      <w:r>
        <w:rPr>
          <w:rFonts w:ascii="Arial Narrow" w:hAnsi="Arial Narrow"/>
          <w:sz w:val="22"/>
        </w:rPr>
        <w:t xml:space="preserve"> et connectez-vous à notre compte </w:t>
      </w:r>
      <w:hyperlink r:id="rId15" w:history="1">
        <w:r>
          <w:rPr>
            <w:rStyle w:val="Hyperlink"/>
            <w:rFonts w:ascii="Arial Narrow" w:hAnsi="Arial Narrow"/>
            <w:sz w:val="22"/>
          </w:rPr>
          <w:t>Miraclon Corporation</w:t>
        </w:r>
      </w:hyperlink>
      <w:r>
        <w:rPr>
          <w:rFonts w:ascii="Arial Narrow" w:hAnsi="Arial Narrow"/>
          <w:sz w:val="22"/>
        </w:rPr>
        <w:t xml:space="preserve">. </w:t>
      </w:r>
    </w:p>
    <w:p w14:paraId="5843219E" w14:textId="77777777" w:rsidR="00CB5771" w:rsidRPr="00D3528D" w:rsidRDefault="00CB5771" w:rsidP="00CB5771">
      <w:pPr>
        <w:pStyle w:val="p1"/>
        <w:spacing w:line="360" w:lineRule="auto"/>
        <w:jc w:val="center"/>
        <w:rPr>
          <w:rFonts w:ascii="Calibri" w:hAnsi="Calibri" w:cs="Calibri"/>
          <w:sz w:val="22"/>
          <w:szCs w:val="22"/>
        </w:rPr>
      </w:pPr>
    </w:p>
    <w:p w14:paraId="093D93B1" w14:textId="77777777" w:rsidR="00CB5771" w:rsidRPr="00D3528D" w:rsidRDefault="00CB5771" w:rsidP="00D3528D">
      <w:pPr>
        <w:pStyle w:val="p1"/>
        <w:spacing w:line="360" w:lineRule="auto"/>
        <w:rPr>
          <w:rFonts w:ascii="Calibri" w:hAnsi="Calibri" w:cs="Calibri"/>
          <w:sz w:val="22"/>
          <w:szCs w:val="22"/>
        </w:rPr>
      </w:pPr>
    </w:p>
    <w:sectPr w:rsidR="00CB5771" w:rsidRPr="00D3528D" w:rsidSect="00D3528D">
      <w:headerReference w:type="default" r:id="rId16"/>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27BCB" w14:textId="77777777" w:rsidR="00FA6C6E" w:rsidRDefault="00FA6C6E">
      <w:r>
        <w:separator/>
      </w:r>
    </w:p>
  </w:endnote>
  <w:endnote w:type="continuationSeparator" w:id="0">
    <w:p w14:paraId="39CA5D15" w14:textId="77777777" w:rsidR="00FA6C6E" w:rsidRDefault="00FA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F0AA1" w14:textId="77777777" w:rsidR="00FA6C6E" w:rsidRDefault="00FA6C6E">
      <w:r>
        <w:separator/>
      </w:r>
    </w:p>
  </w:footnote>
  <w:footnote w:type="continuationSeparator" w:id="0">
    <w:p w14:paraId="7A367D18" w14:textId="77777777" w:rsidR="00FA6C6E" w:rsidRDefault="00FA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77777777" w:rsidR="0094036B" w:rsidRPr="00D3528D" w:rsidRDefault="0094036B">
    <w:pPr>
      <w:pStyle w:val="Header"/>
      <w:rPr>
        <w:rFonts w:ascii="Calibri" w:hAnsi="Calibri" w:cs="Calibri"/>
        <w:i/>
        <w:sz w:val="16"/>
      </w:rPr>
    </w:pPr>
    <w:r>
      <w:rPr>
        <w:rFonts w:ascii="Calibri" w:hAnsi="Calibri"/>
        <w:i/>
        <w:sz w:val="16"/>
      </w:rPr>
      <w:tab/>
    </w:r>
    <w:r>
      <w:rPr>
        <w:rFonts w:ascii="Calibri" w:hAnsi="Calibri"/>
        <w:i/>
        <w:sz w:val="16"/>
      </w:rPr>
      <w:tab/>
      <w:t>page </w:t>
    </w:r>
    <w:r w:rsidRPr="00D3528D">
      <w:rPr>
        <w:rStyle w:val="PageNumber"/>
        <w:rFonts w:ascii="Calibri" w:hAnsi="Calibri" w:cs="Calibri"/>
        <w:i/>
        <w:sz w:val="16"/>
      </w:rPr>
      <w:fldChar w:fldCharType="begin"/>
    </w:r>
    <w:r w:rsidRPr="00D3528D">
      <w:rPr>
        <w:rStyle w:val="PageNumber"/>
        <w:rFonts w:ascii="Calibri" w:hAnsi="Calibri" w:cs="Calibri"/>
        <w:i/>
        <w:sz w:val="16"/>
      </w:rPr>
      <w:instrText xml:space="preserve"> PAGE </w:instrText>
    </w:r>
    <w:r w:rsidRPr="00D3528D">
      <w:rPr>
        <w:rStyle w:val="PageNumber"/>
        <w:rFonts w:ascii="Calibri" w:hAnsi="Calibri" w:cs="Calibri"/>
        <w:i/>
        <w:sz w:val="16"/>
      </w:rPr>
      <w:fldChar w:fldCharType="separate"/>
    </w:r>
    <w:r w:rsidR="004E0ABD">
      <w:rPr>
        <w:rStyle w:val="PageNumber"/>
        <w:rFonts w:ascii="Calibri" w:hAnsi="Calibri" w:cs="Calibri"/>
        <w:i/>
        <w:noProof/>
        <w:sz w:val="16"/>
      </w:rPr>
      <w:t>3</w:t>
    </w:r>
    <w:r w:rsidRPr="00D3528D">
      <w:rPr>
        <w:rStyle w:val="PageNumber"/>
        <w:rFonts w:ascii="Calibri" w:hAnsi="Calibri" w:cs="Calibri"/>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MDEzs7QwNTUzMbJU0lEKTi0uzszPAykwrAUA4bGM3SwAAAA="/>
  </w:docVars>
  <w:rsids>
    <w:rsidRoot w:val="00110CE0"/>
    <w:rsid w:val="00005383"/>
    <w:rsid w:val="00014872"/>
    <w:rsid w:val="00014B9D"/>
    <w:rsid w:val="00020FA8"/>
    <w:rsid w:val="00030997"/>
    <w:rsid w:val="000419A7"/>
    <w:rsid w:val="00047289"/>
    <w:rsid w:val="00051E8E"/>
    <w:rsid w:val="00053586"/>
    <w:rsid w:val="00064E83"/>
    <w:rsid w:val="0007540C"/>
    <w:rsid w:val="00076302"/>
    <w:rsid w:val="00076409"/>
    <w:rsid w:val="00083124"/>
    <w:rsid w:val="00085A41"/>
    <w:rsid w:val="00095E9F"/>
    <w:rsid w:val="000B6070"/>
    <w:rsid w:val="000E376E"/>
    <w:rsid w:val="000E37F5"/>
    <w:rsid w:val="000E618E"/>
    <w:rsid w:val="000F11EE"/>
    <w:rsid w:val="00102892"/>
    <w:rsid w:val="00105BD5"/>
    <w:rsid w:val="00110CE0"/>
    <w:rsid w:val="00115E2F"/>
    <w:rsid w:val="001208C7"/>
    <w:rsid w:val="00134B3C"/>
    <w:rsid w:val="00140E3D"/>
    <w:rsid w:val="001467A1"/>
    <w:rsid w:val="001470D1"/>
    <w:rsid w:val="00152A46"/>
    <w:rsid w:val="00156177"/>
    <w:rsid w:val="00172A31"/>
    <w:rsid w:val="0018142B"/>
    <w:rsid w:val="00183B4A"/>
    <w:rsid w:val="001870AD"/>
    <w:rsid w:val="00191AF6"/>
    <w:rsid w:val="001B2D1F"/>
    <w:rsid w:val="001B729C"/>
    <w:rsid w:val="001B76F0"/>
    <w:rsid w:val="001B7F1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A5C7B"/>
    <w:rsid w:val="002B3039"/>
    <w:rsid w:val="002D7E66"/>
    <w:rsid w:val="003005DA"/>
    <w:rsid w:val="003141BE"/>
    <w:rsid w:val="00340A54"/>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274"/>
    <w:rsid w:val="00444FA4"/>
    <w:rsid w:val="0045134A"/>
    <w:rsid w:val="0046552D"/>
    <w:rsid w:val="00465D05"/>
    <w:rsid w:val="0046762D"/>
    <w:rsid w:val="00490B97"/>
    <w:rsid w:val="004911B3"/>
    <w:rsid w:val="004A5E6C"/>
    <w:rsid w:val="004B4C78"/>
    <w:rsid w:val="004B65EA"/>
    <w:rsid w:val="004D151F"/>
    <w:rsid w:val="004D18AA"/>
    <w:rsid w:val="004D5ECA"/>
    <w:rsid w:val="004E0ABD"/>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8451F"/>
    <w:rsid w:val="00990091"/>
    <w:rsid w:val="009900A6"/>
    <w:rsid w:val="009A5E0E"/>
    <w:rsid w:val="009A7903"/>
    <w:rsid w:val="009B3260"/>
    <w:rsid w:val="009B5A9F"/>
    <w:rsid w:val="009B775A"/>
    <w:rsid w:val="009C0C0C"/>
    <w:rsid w:val="009C286D"/>
    <w:rsid w:val="009C60C4"/>
    <w:rsid w:val="009C718E"/>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83E22"/>
    <w:rsid w:val="00B94414"/>
    <w:rsid w:val="00BA1A2B"/>
    <w:rsid w:val="00BA2F09"/>
    <w:rsid w:val="00BA4306"/>
    <w:rsid w:val="00BA7856"/>
    <w:rsid w:val="00BC2BCC"/>
    <w:rsid w:val="00BC372F"/>
    <w:rsid w:val="00BC3E90"/>
    <w:rsid w:val="00BF05C3"/>
    <w:rsid w:val="00BF4C36"/>
    <w:rsid w:val="00C074D0"/>
    <w:rsid w:val="00C106AA"/>
    <w:rsid w:val="00C1602A"/>
    <w:rsid w:val="00C47E6A"/>
    <w:rsid w:val="00C5280F"/>
    <w:rsid w:val="00C55338"/>
    <w:rsid w:val="00C55B9B"/>
    <w:rsid w:val="00C6645E"/>
    <w:rsid w:val="00C831CA"/>
    <w:rsid w:val="00C83B6E"/>
    <w:rsid w:val="00C92CD2"/>
    <w:rsid w:val="00CB5771"/>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18E7"/>
    <w:rsid w:val="00D721DD"/>
    <w:rsid w:val="00D84565"/>
    <w:rsid w:val="00D93728"/>
    <w:rsid w:val="00D93D46"/>
    <w:rsid w:val="00DA0367"/>
    <w:rsid w:val="00DA4EA9"/>
    <w:rsid w:val="00DB1D04"/>
    <w:rsid w:val="00DB20B6"/>
    <w:rsid w:val="00DC0260"/>
    <w:rsid w:val="00DD1CD0"/>
    <w:rsid w:val="00DE4E63"/>
    <w:rsid w:val="00DF636B"/>
    <w:rsid w:val="00E01493"/>
    <w:rsid w:val="00E02610"/>
    <w:rsid w:val="00E13F6D"/>
    <w:rsid w:val="00E15A83"/>
    <w:rsid w:val="00E22DE7"/>
    <w:rsid w:val="00E24D63"/>
    <w:rsid w:val="00E32F23"/>
    <w:rsid w:val="00E3557D"/>
    <w:rsid w:val="00E44C9D"/>
    <w:rsid w:val="00E62189"/>
    <w:rsid w:val="00E66B17"/>
    <w:rsid w:val="00EA33E0"/>
    <w:rsid w:val="00EB7C82"/>
    <w:rsid w:val="00EC4072"/>
    <w:rsid w:val="00EC7934"/>
    <w:rsid w:val="00ED6135"/>
    <w:rsid w:val="00EE18F6"/>
    <w:rsid w:val="00EE24F3"/>
    <w:rsid w:val="00EF150A"/>
    <w:rsid w:val="00EF4AFE"/>
    <w:rsid w:val="00EF6E47"/>
    <w:rsid w:val="00F1394A"/>
    <w:rsid w:val="00F33E94"/>
    <w:rsid w:val="00F36983"/>
    <w:rsid w:val="00F420F4"/>
    <w:rsid w:val="00F44C54"/>
    <w:rsid w:val="00F57CC9"/>
    <w:rsid w:val="00F603A6"/>
    <w:rsid w:val="00F63755"/>
    <w:rsid w:val="00F828DC"/>
    <w:rsid w:val="00F8296B"/>
    <w:rsid w:val="00F9143C"/>
    <w:rsid w:val="00FA4044"/>
    <w:rsid w:val="00FA6C6E"/>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17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D41CEC-0709-43F0-B9C5-367AC5AC3564}">
  <ds:schemaRefs>
    <ds:schemaRef ds:uri="http://schemas.microsoft.com/sharepoint/v3/contenttype/forms"/>
  </ds:schemaRefs>
</ds:datastoreItem>
</file>

<file path=customXml/itemProps2.xml><?xml version="1.0" encoding="utf-8"?>
<ds:datastoreItem xmlns:ds="http://schemas.openxmlformats.org/officeDocument/2006/customXml" ds:itemID="{D581BD37-2419-47CC-843E-839D23FBE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D1B2EB-AD22-4DBB-B137-E0564C6B9C7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TIMESHEET FOR:</vt:lpstr>
    </vt:vector>
  </TitlesOfParts>
  <Company>adc</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TIMESHEET FOR:</dc:title>
  <dc:subject/>
  <dc:creator>Simon Jamieson</dc:creator>
  <cp:keywords/>
  <dc:description/>
  <cp:lastModifiedBy>Greg Mills</cp:lastModifiedBy>
  <cp:revision>3</cp:revision>
  <cp:lastPrinted>2011-03-24T08:57:00Z</cp:lastPrinted>
  <dcterms:created xsi:type="dcterms:W3CDTF">2020-08-27T15:03:00Z</dcterms:created>
  <dcterms:modified xsi:type="dcterms:W3CDTF">2020-09-01T17:59:00Z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