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0DE50" w14:textId="41B7EB5E" w:rsidR="00D3528D" w:rsidRPr="001B7F10" w:rsidRDefault="00D3528D" w:rsidP="005C4F48">
      <w:pPr>
        <w:pStyle w:val="p1"/>
        <w:spacing w:line="360" w:lineRule="auto"/>
        <w:rPr>
          <w:b/>
          <w:sz w:val="20"/>
          <w:szCs w:val="22"/>
        </w:rPr>
      </w:pPr>
      <w:r>
        <w:rPr>
          <w:b/>
          <w:noProof/>
          <w:sz w:val="20"/>
          <w:lang w:val="en-GB"/>
        </w:rPr>
        <w:drawing>
          <wp:anchor distT="0" distB="0" distL="114300" distR="114300" simplePos="0" relativeHeight="251659264" behindDoc="1" locked="0" layoutInCell="1" allowOverlap="1" wp14:anchorId="68CA0F7A" wp14:editId="7CC59507">
            <wp:simplePos x="0" y="0"/>
            <wp:positionH relativeFrom="column">
              <wp:posOffset>2675255</wp:posOffset>
            </wp:positionH>
            <wp:positionV relativeFrom="paragraph">
              <wp:posOffset>-525357</wp:posOffset>
            </wp:positionV>
            <wp:extent cx="3119120" cy="8420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9120" cy="842010"/>
                    </a:xfrm>
                    <a:prstGeom prst="rect">
                      <a:avLst/>
                    </a:prstGeom>
                  </pic:spPr>
                </pic:pic>
              </a:graphicData>
            </a:graphic>
            <wp14:sizeRelH relativeFrom="page">
              <wp14:pctWidth>0</wp14:pctWidth>
            </wp14:sizeRelH>
            <wp14:sizeRelV relativeFrom="page">
              <wp14:pctHeight>0</wp14:pctHeight>
            </wp14:sizeRelV>
          </wp:anchor>
        </w:drawing>
      </w:r>
      <w:r>
        <w:rPr>
          <w:b/>
          <w:sz w:val="20"/>
        </w:rPr>
        <w:t>Studium przypadku</w:t>
      </w:r>
    </w:p>
    <w:p w14:paraId="46C1CEAB" w14:textId="77777777" w:rsidR="00BC372F" w:rsidRPr="001B7F10" w:rsidRDefault="00BC372F" w:rsidP="00BC372F">
      <w:pPr>
        <w:pStyle w:val="p1"/>
        <w:rPr>
          <w:bCs/>
          <w:sz w:val="20"/>
          <w:szCs w:val="22"/>
        </w:rPr>
      </w:pPr>
    </w:p>
    <w:p w14:paraId="52DAAAA2" w14:textId="77777777" w:rsidR="00BC372F" w:rsidRPr="001B7F10" w:rsidRDefault="00BC372F" w:rsidP="00BC372F">
      <w:pPr>
        <w:pStyle w:val="p1"/>
        <w:rPr>
          <w:bCs/>
          <w:sz w:val="20"/>
          <w:szCs w:val="22"/>
        </w:rPr>
      </w:pPr>
      <w:r>
        <w:rPr>
          <w:sz w:val="20"/>
        </w:rPr>
        <w:t xml:space="preserve">Kontakt dla mediów: </w:t>
      </w:r>
    </w:p>
    <w:p w14:paraId="29D0E10B" w14:textId="77777777" w:rsidR="00BC372F" w:rsidRPr="001B7F10" w:rsidRDefault="00BC372F" w:rsidP="00BC372F">
      <w:pPr>
        <w:pStyle w:val="p1"/>
        <w:rPr>
          <w:rStyle w:val="Hyperlink"/>
          <w:bCs/>
          <w:sz w:val="20"/>
          <w:szCs w:val="22"/>
        </w:rPr>
      </w:pPr>
      <w:r>
        <w:rPr>
          <w:sz w:val="20"/>
        </w:rPr>
        <w:t xml:space="preserve">Miraclon: </w:t>
      </w:r>
      <w:hyperlink r:id="rId11" w:history="1">
        <w:r>
          <w:rPr>
            <w:rStyle w:val="Hyperlink"/>
            <w:sz w:val="20"/>
          </w:rPr>
          <w:t>PR@Miraclon.com</w:t>
        </w:r>
      </w:hyperlink>
    </w:p>
    <w:p w14:paraId="4D5634D1" w14:textId="77777777" w:rsidR="00BC372F" w:rsidRPr="001B7F10" w:rsidRDefault="00BC372F" w:rsidP="00BC372F">
      <w:pPr>
        <w:pStyle w:val="p1"/>
        <w:rPr>
          <w:rStyle w:val="Hyperlink"/>
          <w:bCs/>
          <w:color w:val="auto"/>
          <w:sz w:val="20"/>
          <w:szCs w:val="22"/>
          <w:u w:val="none"/>
        </w:rPr>
      </w:pPr>
      <w:r>
        <w:rPr>
          <w:rStyle w:val="Hyperlink"/>
          <w:color w:val="auto"/>
          <w:sz w:val="20"/>
          <w:u w:val="none"/>
        </w:rPr>
        <w:t xml:space="preserve">AD Communications: </w:t>
      </w:r>
      <w:hyperlink r:id="rId12" w:history="1">
        <w:r>
          <w:rPr>
            <w:rStyle w:val="Hyperlink"/>
            <w:sz w:val="20"/>
          </w:rPr>
          <w:t>iwoods@adcomms.co.uk</w:t>
        </w:r>
      </w:hyperlink>
      <w:r>
        <w:rPr>
          <w:rStyle w:val="Hyperlink"/>
          <w:color w:val="auto"/>
          <w:sz w:val="20"/>
          <w:u w:val="none"/>
        </w:rPr>
        <w:t xml:space="preserve"> - +44 (0) 1372 464 470</w:t>
      </w:r>
    </w:p>
    <w:p w14:paraId="7F351D40" w14:textId="77777777" w:rsidR="00BC372F" w:rsidRPr="001B7F10" w:rsidRDefault="00BC372F" w:rsidP="00BC372F">
      <w:pPr>
        <w:pStyle w:val="p1"/>
        <w:rPr>
          <w:bCs/>
          <w:sz w:val="20"/>
          <w:szCs w:val="22"/>
        </w:rPr>
      </w:pPr>
    </w:p>
    <w:p w14:paraId="33B00C99" w14:textId="77777777" w:rsidR="00BC372F" w:rsidRPr="001B7F10" w:rsidRDefault="00BC372F" w:rsidP="00BC372F">
      <w:pPr>
        <w:pStyle w:val="p1"/>
        <w:rPr>
          <w:bCs/>
          <w:sz w:val="20"/>
          <w:szCs w:val="22"/>
        </w:rPr>
      </w:pPr>
    </w:p>
    <w:p w14:paraId="03E0163D" w14:textId="7C05BAD1" w:rsidR="00BC372F" w:rsidRPr="001B7F10" w:rsidRDefault="00E81CED" w:rsidP="00BC372F">
      <w:pPr>
        <w:pStyle w:val="p1"/>
        <w:rPr>
          <w:bCs/>
          <w:sz w:val="20"/>
          <w:szCs w:val="22"/>
        </w:rPr>
      </w:pPr>
      <w:r>
        <w:rPr>
          <w:sz w:val="20"/>
        </w:rPr>
        <w:t>2</w:t>
      </w:r>
      <w:bookmarkStart w:id="0" w:name="_GoBack"/>
      <w:bookmarkEnd w:id="0"/>
      <w:r w:rsidR="00465D05">
        <w:rPr>
          <w:sz w:val="20"/>
        </w:rPr>
        <w:t xml:space="preserve"> września 2020 r.</w:t>
      </w:r>
    </w:p>
    <w:p w14:paraId="68E2A693" w14:textId="67505A6C" w:rsidR="00C106AA" w:rsidRPr="00D718E7" w:rsidRDefault="00C106AA" w:rsidP="005C4F48">
      <w:pPr>
        <w:pStyle w:val="p1"/>
        <w:spacing w:line="360" w:lineRule="auto"/>
        <w:rPr>
          <w:rFonts w:asciiTheme="majorHAnsi" w:hAnsiTheme="majorHAnsi" w:cstheme="majorHAnsi"/>
          <w:sz w:val="22"/>
          <w:szCs w:val="22"/>
        </w:rPr>
      </w:pPr>
    </w:p>
    <w:p w14:paraId="728F0A3B" w14:textId="77777777" w:rsidR="00340A54" w:rsidRDefault="00340A54" w:rsidP="00340A54">
      <w:pPr>
        <w:pStyle w:val="p1"/>
        <w:spacing w:line="360" w:lineRule="auto"/>
        <w:jc w:val="center"/>
        <w:rPr>
          <w:rFonts w:ascii="Arial Narrow" w:hAnsi="Arial Narrow"/>
          <w:b/>
          <w:sz w:val="24"/>
          <w:szCs w:val="24"/>
        </w:rPr>
      </w:pPr>
      <w:r>
        <w:rPr>
          <w:rFonts w:ascii="Arial Narrow" w:hAnsi="Arial Narrow"/>
          <w:b/>
          <w:sz w:val="24"/>
        </w:rPr>
        <w:t>POMAGAMY FLEKSOGRAFII DOKONAĆ PRZEŁOMU</w:t>
      </w:r>
    </w:p>
    <w:p w14:paraId="74885F55" w14:textId="77777777" w:rsidR="00340A54" w:rsidRDefault="00340A54" w:rsidP="00340A54">
      <w:pPr>
        <w:pStyle w:val="p1"/>
        <w:spacing w:line="360" w:lineRule="auto"/>
        <w:rPr>
          <w:rFonts w:ascii="Arial Narrow" w:hAnsi="Arial Narrow"/>
          <w:sz w:val="24"/>
          <w:szCs w:val="24"/>
        </w:rPr>
      </w:pPr>
    </w:p>
    <w:p w14:paraId="2EBE4148" w14:textId="77777777" w:rsidR="00340A54" w:rsidRDefault="00340A54" w:rsidP="00340A54">
      <w:pPr>
        <w:pStyle w:val="p1"/>
        <w:spacing w:line="360" w:lineRule="auto"/>
        <w:rPr>
          <w:rFonts w:ascii="Arial Narrow" w:hAnsi="Arial Narrow"/>
          <w:sz w:val="24"/>
          <w:szCs w:val="24"/>
        </w:rPr>
      </w:pPr>
      <w:r>
        <w:rPr>
          <w:rFonts w:ascii="Arial Narrow" w:hAnsi="Arial Narrow"/>
          <w:sz w:val="24"/>
        </w:rPr>
        <w:t>„Z perspektywy zaopatrzenia — a nawet z perspektywy dostaw — fleksografia wygrywa. Kiedy jedna z naprawdę dużych marek wybiera fleksografię, świat czekają zmiany”.</w:t>
      </w:r>
    </w:p>
    <w:p w14:paraId="53DB354E" w14:textId="77777777" w:rsidR="00340A54" w:rsidRDefault="00340A54" w:rsidP="00340A54">
      <w:pPr>
        <w:pStyle w:val="p1"/>
        <w:spacing w:line="360" w:lineRule="auto"/>
        <w:rPr>
          <w:rFonts w:ascii="Arial Narrow" w:hAnsi="Arial Narrow"/>
          <w:sz w:val="24"/>
          <w:szCs w:val="24"/>
          <w:lang w:val="en-US"/>
        </w:rPr>
      </w:pPr>
    </w:p>
    <w:p w14:paraId="1B98DC7C" w14:textId="2C6B45B5" w:rsidR="00340A54" w:rsidRDefault="00340A54" w:rsidP="00340A54">
      <w:pPr>
        <w:pStyle w:val="p1"/>
        <w:spacing w:line="360" w:lineRule="auto"/>
        <w:rPr>
          <w:rFonts w:ascii="Arial Narrow" w:hAnsi="Arial Narrow"/>
          <w:sz w:val="24"/>
          <w:szCs w:val="24"/>
        </w:rPr>
      </w:pPr>
      <w:r>
        <w:rPr>
          <w:rFonts w:ascii="Arial Narrow" w:hAnsi="Arial Narrow"/>
          <w:sz w:val="24"/>
        </w:rPr>
        <w:t xml:space="preserve">Andrew Hewitson, współzałożyciel i dyrektor ds. rozwoju działalności brytyjskiej przygotowalni do druku fleksograficznego </w:t>
      </w:r>
      <w:r w:rsidR="00DF7930">
        <w:rPr>
          <w:rFonts w:ascii="Arial Narrow" w:hAnsi="Arial Narrow"/>
          <w:sz w:val="24"/>
        </w:rPr>
        <w:t>Reproflex3</w:t>
      </w:r>
      <w:r>
        <w:rPr>
          <w:rFonts w:ascii="Arial Narrow" w:hAnsi="Arial Narrow"/>
          <w:sz w:val="24"/>
        </w:rPr>
        <w:t>, mówi o zbliżającym się przełomie, kiedy z pełnym przekonaniem uważa, że proces fleksograficzny zyska uznanie, na jakie zasługuje po dekadzie technologicznych udoskonaleń i ulepszeń. „Tempo, w jakim fleksografia zdobywa przetwórców, zwłaszcza tych stosujących grawiurę, zdecydowanie przyspiesza” – kontynuuje. „Istnieje powszechna zgoda, że fleksografia sobie poradzi, szczególnie kiedy chodzi o zrównoważony rozwój, który obecnie jest największym zmartwieniem właścicieli marek”.</w:t>
      </w:r>
    </w:p>
    <w:p w14:paraId="524F5125" w14:textId="77777777" w:rsidR="00340A54" w:rsidRDefault="00340A54" w:rsidP="00340A54">
      <w:pPr>
        <w:pStyle w:val="p1"/>
        <w:spacing w:line="360" w:lineRule="auto"/>
        <w:rPr>
          <w:rFonts w:ascii="Arial Narrow" w:hAnsi="Arial Narrow"/>
          <w:sz w:val="24"/>
          <w:szCs w:val="24"/>
          <w:lang w:val="en-US"/>
        </w:rPr>
      </w:pPr>
    </w:p>
    <w:p w14:paraId="47E8D8F3" w14:textId="7A48885C" w:rsidR="00340A54" w:rsidRDefault="00340A54" w:rsidP="00340A54">
      <w:pPr>
        <w:pStyle w:val="p1"/>
        <w:spacing w:line="360" w:lineRule="auto"/>
        <w:rPr>
          <w:rFonts w:ascii="Arial Narrow" w:hAnsi="Arial Narrow"/>
          <w:sz w:val="24"/>
          <w:szCs w:val="24"/>
        </w:rPr>
      </w:pPr>
      <w:r>
        <w:rPr>
          <w:rFonts w:ascii="Arial Narrow" w:hAnsi="Arial Narrow"/>
          <w:sz w:val="24"/>
        </w:rPr>
        <w:t xml:space="preserve">Ze swojej siedziby w północno-wschodniej Anglii, </w:t>
      </w:r>
      <w:r w:rsidR="00DF7930">
        <w:rPr>
          <w:rFonts w:ascii="Arial Narrow" w:hAnsi="Arial Narrow"/>
          <w:sz w:val="24"/>
        </w:rPr>
        <w:t>Reproflex3</w:t>
      </w:r>
      <w:r>
        <w:rPr>
          <w:rFonts w:ascii="Arial Narrow" w:hAnsi="Arial Narrow"/>
          <w:sz w:val="24"/>
        </w:rPr>
        <w:t xml:space="preserve"> uczestniczy w popularyzacji fleksografii, zarówno geograficznie, jak i technologicznie. Działając także za granicą, aby uniezależnić się od niezwykle konkurencyjnego brytyjskiego rynku, firma odnosi sukcesy w ZEA i Indiach, a także współpracuje z myślącymi podobnie specjalistami od prepressu w Stanach Zjednoczonych i — od niedawna — we Włoszech.</w:t>
      </w:r>
    </w:p>
    <w:p w14:paraId="4AD7BA51" w14:textId="77777777" w:rsidR="00340A54" w:rsidRDefault="00340A54" w:rsidP="00340A54">
      <w:pPr>
        <w:pStyle w:val="p1"/>
        <w:spacing w:line="360" w:lineRule="auto"/>
        <w:rPr>
          <w:rFonts w:ascii="Arial Narrow" w:hAnsi="Arial Narrow"/>
          <w:sz w:val="24"/>
          <w:szCs w:val="24"/>
          <w:lang w:val="en-US"/>
        </w:rPr>
      </w:pPr>
    </w:p>
    <w:p w14:paraId="51139FAC" w14:textId="77777777" w:rsidR="00340A54" w:rsidRDefault="00340A54" w:rsidP="00340A54">
      <w:pPr>
        <w:pStyle w:val="p1"/>
        <w:spacing w:line="360" w:lineRule="auto"/>
        <w:rPr>
          <w:rFonts w:ascii="Arial Narrow" w:hAnsi="Arial Narrow"/>
          <w:b/>
          <w:bCs/>
          <w:sz w:val="24"/>
          <w:szCs w:val="24"/>
        </w:rPr>
      </w:pPr>
      <w:r>
        <w:rPr>
          <w:rFonts w:ascii="Arial Narrow" w:hAnsi="Arial Narrow"/>
          <w:b/>
          <w:sz w:val="24"/>
        </w:rPr>
        <w:t>Nagradzana</w:t>
      </w:r>
    </w:p>
    <w:p w14:paraId="78E1790D" w14:textId="76A306C3" w:rsidR="00340A54" w:rsidRDefault="00340A54" w:rsidP="00340A54">
      <w:pPr>
        <w:pStyle w:val="p1"/>
        <w:spacing w:line="360" w:lineRule="auto"/>
        <w:rPr>
          <w:rFonts w:ascii="Arial Narrow" w:hAnsi="Arial Narrow"/>
          <w:sz w:val="24"/>
          <w:szCs w:val="24"/>
        </w:rPr>
      </w:pPr>
      <w:r>
        <w:rPr>
          <w:rFonts w:ascii="Arial Narrow" w:hAnsi="Arial Narrow"/>
          <w:sz w:val="24"/>
        </w:rPr>
        <w:t xml:space="preserve">Jeśli chodzi o technologię, firma </w:t>
      </w:r>
      <w:r w:rsidR="00DF7930">
        <w:rPr>
          <w:rFonts w:ascii="Arial Narrow" w:hAnsi="Arial Narrow"/>
          <w:sz w:val="24"/>
        </w:rPr>
        <w:t>Reproflex3</w:t>
      </w:r>
      <w:r>
        <w:rPr>
          <w:rFonts w:ascii="Arial Narrow" w:hAnsi="Arial Narrow"/>
          <w:sz w:val="24"/>
        </w:rPr>
        <w:t xml:space="preserve"> jest najlepiej znana za wprowadzone w 2016 roku rozwiązanie </w:t>
      </w:r>
      <w:r w:rsidR="00DF7930">
        <w:rPr>
          <w:rFonts w:ascii="Arial Narrow" w:hAnsi="Arial Narrow"/>
          <w:sz w:val="24"/>
        </w:rPr>
        <w:t>ProjectBlue®</w:t>
      </w:r>
      <w:r>
        <w:rPr>
          <w:rFonts w:ascii="Arial Narrow" w:hAnsi="Arial Narrow"/>
          <w:sz w:val="24"/>
        </w:rPr>
        <w:t xml:space="preserve">, które otrzymało nagrodę FTA. Oparte na przełomowym systemie Kodak FLEXCEL NX System, rozwiązanie </w:t>
      </w:r>
      <w:r w:rsidR="00DF7930">
        <w:rPr>
          <w:rFonts w:ascii="Arial Narrow" w:hAnsi="Arial Narrow"/>
          <w:sz w:val="24"/>
        </w:rPr>
        <w:t>ProjectBlue®</w:t>
      </w:r>
      <w:r>
        <w:rPr>
          <w:rFonts w:ascii="Arial Narrow" w:hAnsi="Arial Narrow"/>
          <w:sz w:val="24"/>
        </w:rPr>
        <w:t xml:space="preserve"> optymalizuje dostarczanie farby i spójność obrazu, łącząc doskonałą separację kolorów, zróżnicowane rastrowanie, opatentowany patterning płyt oraz specjalnie zaprojektowane wałki rastrowe. Ta kombinacja dostarcza wyjątkowo żywe i spójne wydruki o ultra wysokiej rozdzielczości, wykonane przy maksymalnej szybkości maszyn i w standardowej czterokolorowej palecie farb.</w:t>
      </w:r>
    </w:p>
    <w:p w14:paraId="7CEDD351" w14:textId="77777777" w:rsidR="00340A54" w:rsidRDefault="00340A54" w:rsidP="00340A54">
      <w:pPr>
        <w:pStyle w:val="p1"/>
        <w:spacing w:line="360" w:lineRule="auto"/>
        <w:rPr>
          <w:rFonts w:ascii="Arial Narrow" w:hAnsi="Arial Narrow"/>
          <w:sz w:val="24"/>
          <w:szCs w:val="24"/>
          <w:lang w:val="en-US"/>
        </w:rPr>
      </w:pPr>
    </w:p>
    <w:p w14:paraId="4AD0C455" w14:textId="4EA9A82E" w:rsidR="00340A54" w:rsidRDefault="00DF7930" w:rsidP="00340A54">
      <w:pPr>
        <w:pStyle w:val="p1"/>
        <w:spacing w:line="360" w:lineRule="auto"/>
        <w:rPr>
          <w:rFonts w:ascii="Arial Narrow" w:hAnsi="Arial Narrow"/>
          <w:sz w:val="24"/>
          <w:szCs w:val="24"/>
        </w:rPr>
      </w:pPr>
      <w:r>
        <w:rPr>
          <w:rFonts w:ascii="Arial Narrow" w:hAnsi="Arial Narrow"/>
          <w:sz w:val="24"/>
        </w:rPr>
        <w:lastRenderedPageBreak/>
        <w:t>ProjectBlue®</w:t>
      </w:r>
      <w:r w:rsidR="00340A54">
        <w:rPr>
          <w:rFonts w:ascii="Arial Narrow" w:hAnsi="Arial Narrow"/>
          <w:sz w:val="24"/>
        </w:rPr>
        <w:t xml:space="preserve"> jest także platformą technologii dla BlueEdge, pierwszego produktu będącego wynikiem współpracy firm </w:t>
      </w:r>
      <w:r>
        <w:rPr>
          <w:rFonts w:ascii="Arial Narrow" w:hAnsi="Arial Narrow"/>
          <w:sz w:val="24"/>
        </w:rPr>
        <w:t>Reproflex3</w:t>
      </w:r>
      <w:r w:rsidR="00340A54">
        <w:rPr>
          <w:rFonts w:ascii="Arial Narrow" w:hAnsi="Arial Narrow"/>
          <w:sz w:val="24"/>
        </w:rPr>
        <w:t xml:space="preserve"> i Z Due. Oferowany wyłącznie przez firmę Z Due, BlueEdge potrafi wszystko to, co </w:t>
      </w:r>
      <w:r>
        <w:rPr>
          <w:rFonts w:ascii="Arial Narrow" w:hAnsi="Arial Narrow"/>
          <w:sz w:val="24"/>
        </w:rPr>
        <w:t>ProjectBlue®</w:t>
      </w:r>
      <w:r w:rsidR="00340A54">
        <w:rPr>
          <w:rFonts w:ascii="Arial Narrow" w:hAnsi="Arial Narrow"/>
          <w:sz w:val="24"/>
        </w:rPr>
        <w:t>, ale został przystosowany przez obu partnerów, aby spełniać wymagania włoskiego rynku druku post-print na tekturze falistej, na którym firma Z Due ma mocną pozycję (</w:t>
      </w:r>
      <w:r>
        <w:rPr>
          <w:rFonts w:ascii="Arial Narrow" w:hAnsi="Arial Narrow"/>
          <w:sz w:val="24"/>
        </w:rPr>
        <w:t>Reproflex3</w:t>
      </w:r>
      <w:r w:rsidR="00340A54">
        <w:rPr>
          <w:rFonts w:ascii="Arial Narrow" w:hAnsi="Arial Narrow"/>
          <w:sz w:val="24"/>
        </w:rPr>
        <w:t xml:space="preserve"> specjalizuje się w opakowaniach elastycznych dla renomowanych marek FMCG).</w:t>
      </w:r>
    </w:p>
    <w:p w14:paraId="4608DF19" w14:textId="77777777" w:rsidR="00340A54" w:rsidRDefault="00340A54" w:rsidP="00340A54">
      <w:pPr>
        <w:pStyle w:val="p1"/>
        <w:spacing w:line="360" w:lineRule="auto"/>
        <w:rPr>
          <w:rFonts w:ascii="Arial Narrow" w:hAnsi="Arial Narrow"/>
          <w:sz w:val="24"/>
          <w:szCs w:val="24"/>
          <w:lang w:val="en-US"/>
        </w:rPr>
      </w:pPr>
    </w:p>
    <w:p w14:paraId="5D63A356" w14:textId="3EA19FA8" w:rsidR="00340A54" w:rsidRDefault="00DF7930" w:rsidP="00340A54">
      <w:pPr>
        <w:pStyle w:val="p1"/>
        <w:spacing w:line="360" w:lineRule="auto"/>
        <w:rPr>
          <w:rFonts w:ascii="Arial Narrow" w:hAnsi="Arial Narrow"/>
          <w:sz w:val="24"/>
          <w:szCs w:val="24"/>
        </w:rPr>
      </w:pPr>
      <w:r>
        <w:rPr>
          <w:rFonts w:ascii="Arial Narrow" w:hAnsi="Arial Narrow"/>
          <w:sz w:val="24"/>
        </w:rPr>
        <w:t>Reproflex3</w:t>
      </w:r>
      <w:r w:rsidR="00340A54">
        <w:rPr>
          <w:rFonts w:ascii="Arial Narrow" w:hAnsi="Arial Narrow"/>
          <w:sz w:val="24"/>
        </w:rPr>
        <w:t xml:space="preserve"> i Z Due zawdzięczają swoje partnerstwo bezpośrednio udziałowi w konkursie Global Flexo Innovation Awards, zapoczątkowanym w 2018 roku, aby uczcić 10. rocznicę wprowadzenia Kodak Flexcel NX System. Na ceremonii wręczenia nagród w Stambule obie firmy zdobyły złote wyróżnienia za wyjątkowe przykłady opakowań z nadrukiem fleksograficznym, ale, co równie ważne, rozpoczęły obecną współpracę.</w:t>
      </w:r>
    </w:p>
    <w:p w14:paraId="527E119A" w14:textId="77777777" w:rsidR="00340A54" w:rsidRDefault="00340A54" w:rsidP="00340A54">
      <w:pPr>
        <w:pStyle w:val="p1"/>
        <w:spacing w:line="360" w:lineRule="auto"/>
        <w:rPr>
          <w:rFonts w:ascii="Arial Narrow" w:hAnsi="Arial Narrow"/>
          <w:sz w:val="24"/>
          <w:szCs w:val="24"/>
          <w:lang w:val="en-US"/>
        </w:rPr>
      </w:pPr>
    </w:p>
    <w:p w14:paraId="49762859" w14:textId="77777777" w:rsidR="00340A54" w:rsidRDefault="00340A54" w:rsidP="00340A54">
      <w:pPr>
        <w:pStyle w:val="p1"/>
        <w:spacing w:line="360" w:lineRule="auto"/>
        <w:rPr>
          <w:rFonts w:ascii="Arial Narrow" w:hAnsi="Arial Narrow"/>
          <w:sz w:val="24"/>
          <w:szCs w:val="24"/>
        </w:rPr>
      </w:pPr>
      <w:r>
        <w:rPr>
          <w:rFonts w:ascii="Arial Narrow" w:hAnsi="Arial Narrow"/>
          <w:sz w:val="24"/>
        </w:rPr>
        <w:t>Andrew Hewitson opisuje obie firmy jako „rzemieślników, w najlepszym znaczeniu tego słowa. Chodzi mi o to, że obie z prawdziwym entuzjazmem podchodzą do naszego rzemiosła. Jesteśmy dumni z opracowywania praktycznych rozwiązań. W Stambule nie byliśmy w tym osamotnieni, ponieważ wszyscy laureaci, bez wyjątku, byli prawdziwymi rzemieślnikami. To była jedna z naprawdę pozytywnych rzeczy związanych z tymi nagrodami”.</w:t>
      </w:r>
    </w:p>
    <w:p w14:paraId="54F6AB48" w14:textId="77777777" w:rsidR="00340A54" w:rsidRDefault="00340A54" w:rsidP="00340A54">
      <w:pPr>
        <w:pStyle w:val="p1"/>
        <w:spacing w:line="360" w:lineRule="auto"/>
        <w:rPr>
          <w:rFonts w:ascii="Arial Narrow" w:hAnsi="Arial Narrow"/>
          <w:sz w:val="24"/>
          <w:szCs w:val="24"/>
          <w:lang w:val="en-US"/>
        </w:rPr>
      </w:pPr>
    </w:p>
    <w:p w14:paraId="1615D7E7" w14:textId="3F5BC877" w:rsidR="00340A54" w:rsidRPr="00123622" w:rsidRDefault="00DF7930" w:rsidP="00340A54">
      <w:pPr>
        <w:pStyle w:val="p1"/>
        <w:spacing w:line="360" w:lineRule="auto"/>
        <w:rPr>
          <w:rFonts w:ascii="Arial Narrow" w:hAnsi="Arial Narrow"/>
          <w:sz w:val="24"/>
          <w:szCs w:val="24"/>
        </w:rPr>
      </w:pPr>
      <w:r>
        <w:rPr>
          <w:rFonts w:ascii="Arial Narrow" w:hAnsi="Arial Narrow"/>
          <w:sz w:val="24"/>
        </w:rPr>
        <w:t>ProjectBlue®</w:t>
      </w:r>
      <w:r w:rsidR="00340A54">
        <w:rPr>
          <w:rFonts w:ascii="Arial Narrow" w:hAnsi="Arial Narrow"/>
          <w:sz w:val="24"/>
        </w:rPr>
        <w:t xml:space="preserve"> i BlueEdge to efekty tego rzemieślniczego nastawienia. „Wykorzystujemy technologię i umieszczamy na niej nasz znak” – w ten sposób Hewitson opisuje model biznesowy firmy </w:t>
      </w:r>
      <w:r>
        <w:rPr>
          <w:rFonts w:ascii="Arial Narrow" w:hAnsi="Arial Narrow"/>
          <w:sz w:val="24"/>
        </w:rPr>
        <w:t>Reproflex3</w:t>
      </w:r>
      <w:r w:rsidR="00340A54">
        <w:rPr>
          <w:rFonts w:ascii="Arial Narrow" w:hAnsi="Arial Narrow"/>
          <w:sz w:val="24"/>
        </w:rPr>
        <w:t xml:space="preserve">. Dodaje, że kluczem do dalszego rozwoju firmy jest pomysł na znalezienie „wolnej przestrzeni — miejsca, gdzie możemy wprowadzać innowacje i zwiększać wartość. Jeśli tego nie zrobimy, ryzykujemy zostaniem zwykłym producentem dóbr”. </w:t>
      </w:r>
    </w:p>
    <w:p w14:paraId="5F087E3A" w14:textId="77777777" w:rsidR="00340A54" w:rsidRDefault="00340A54" w:rsidP="00340A54">
      <w:pPr>
        <w:pStyle w:val="p1"/>
        <w:spacing w:line="360" w:lineRule="auto"/>
        <w:rPr>
          <w:rFonts w:ascii="Arial Narrow" w:hAnsi="Arial Narrow"/>
          <w:sz w:val="24"/>
          <w:szCs w:val="24"/>
          <w:lang w:val="en-US"/>
        </w:rPr>
      </w:pPr>
    </w:p>
    <w:p w14:paraId="63DF5195" w14:textId="3D237C7F" w:rsidR="00340A54" w:rsidRDefault="00340A54" w:rsidP="00340A54">
      <w:pPr>
        <w:pStyle w:val="p1"/>
        <w:spacing w:line="360" w:lineRule="auto"/>
        <w:rPr>
          <w:rFonts w:ascii="Arial Narrow" w:hAnsi="Arial Narrow"/>
          <w:sz w:val="24"/>
          <w:szCs w:val="24"/>
        </w:rPr>
      </w:pPr>
      <w:r>
        <w:rPr>
          <w:rFonts w:ascii="Arial Narrow" w:hAnsi="Arial Narrow"/>
          <w:sz w:val="24"/>
        </w:rPr>
        <w:t xml:space="preserve">Najnowszy przykład tej filozofii w działaniu — VORTEX® — jest obecnie w fazie beta testów i jest obiektem dużych nadziei obu firm </w:t>
      </w:r>
      <w:r w:rsidR="00DF7930">
        <w:rPr>
          <w:rFonts w:ascii="Arial Narrow" w:hAnsi="Arial Narrow"/>
          <w:sz w:val="24"/>
        </w:rPr>
        <w:t>Reproflex3</w:t>
      </w:r>
      <w:r>
        <w:rPr>
          <w:rFonts w:ascii="Arial Narrow" w:hAnsi="Arial Narrow"/>
          <w:sz w:val="24"/>
        </w:rPr>
        <w:t xml:space="preserve"> i Z Due. „Vortex ma olbrzymi potencjał, ponieważ jest adresowany do szerszego grona odbiorców, niż </w:t>
      </w:r>
      <w:r w:rsidR="00DF7930">
        <w:rPr>
          <w:rFonts w:ascii="Arial Narrow" w:hAnsi="Arial Narrow"/>
          <w:sz w:val="24"/>
        </w:rPr>
        <w:t>ProjectBlue®</w:t>
      </w:r>
      <w:r>
        <w:rPr>
          <w:rFonts w:ascii="Arial Narrow" w:hAnsi="Arial Narrow"/>
          <w:sz w:val="24"/>
        </w:rPr>
        <w:t xml:space="preserve">” – wyjaśnia Hewitson. „Z uwagi na swój charakter, </w:t>
      </w:r>
      <w:r w:rsidR="00DF7930">
        <w:rPr>
          <w:rFonts w:ascii="Arial Narrow" w:hAnsi="Arial Narrow"/>
          <w:sz w:val="24"/>
        </w:rPr>
        <w:t>ProjectBlue®</w:t>
      </w:r>
      <w:r>
        <w:rPr>
          <w:rFonts w:ascii="Arial Narrow" w:hAnsi="Arial Narrow"/>
          <w:sz w:val="24"/>
        </w:rPr>
        <w:t xml:space="preserve"> nie jest dla każdego. W przypadku </w:t>
      </w:r>
      <w:r w:rsidR="00DF7930">
        <w:rPr>
          <w:rFonts w:ascii="Arial Narrow" w:hAnsi="Arial Narrow"/>
          <w:sz w:val="24"/>
        </w:rPr>
        <w:t>ProjectBlue®</w:t>
      </w:r>
      <w:r>
        <w:rPr>
          <w:rFonts w:ascii="Arial Narrow" w:hAnsi="Arial Narrow"/>
          <w:sz w:val="24"/>
        </w:rPr>
        <w:t xml:space="preserve"> w celu uzyskania jak najlepszych wyników drukarnia nie tylko musi oferować najwyższą jakość i spójność druku, ale także utrzymywać proces na najwyższym poziomie. Choć to zastosowanie ma swoich odbiorców rynku, to nie wszystkie drukarnie są na nie jeszcze gotowe. Natomiast coraz większa ich liczba jest zainteresowana rozwojem, który umożliwi skorzystanie z rozwiązania </w:t>
      </w:r>
      <w:r w:rsidR="00DF7930">
        <w:rPr>
          <w:rFonts w:ascii="Arial Narrow" w:hAnsi="Arial Narrow"/>
          <w:sz w:val="24"/>
        </w:rPr>
        <w:t>ProjectBlue®</w:t>
      </w:r>
      <w:r>
        <w:rPr>
          <w:rFonts w:ascii="Arial Narrow" w:hAnsi="Arial Narrow"/>
          <w:sz w:val="24"/>
        </w:rPr>
        <w:t xml:space="preserve">. Vortex jest przeznaczony właśnie dla tych firm: chodzi o wykorzystanie i dostosowanie technologii </w:t>
      </w:r>
      <w:r>
        <w:rPr>
          <w:rFonts w:ascii="Arial Narrow" w:hAnsi="Arial Narrow"/>
          <w:sz w:val="24"/>
        </w:rPr>
        <w:lastRenderedPageBreak/>
        <w:t>rastrowania oraz zaawansowanego rozwiązania certyfikacji 360 barw, aby pomóc im stopniowo osiągać coraz wyższą jakość. Wspólnie z naszymi partnerami jesteśmy bardzo podekscytowani tym, że wkrótce wprowadzimy rozwiązanie VORTEX® na szerszy rynek we wszystkich regionach”.</w:t>
      </w:r>
    </w:p>
    <w:p w14:paraId="0949AB28" w14:textId="77777777" w:rsidR="00340A54" w:rsidRDefault="00340A54" w:rsidP="00340A54">
      <w:pPr>
        <w:pStyle w:val="p1"/>
        <w:spacing w:line="360" w:lineRule="auto"/>
        <w:rPr>
          <w:rFonts w:ascii="Arial Narrow" w:hAnsi="Arial Narrow"/>
          <w:sz w:val="24"/>
          <w:szCs w:val="24"/>
          <w:lang w:val="en-US"/>
        </w:rPr>
      </w:pPr>
    </w:p>
    <w:p w14:paraId="10A9DDFE" w14:textId="670B9335" w:rsidR="00E01493" w:rsidRPr="00D718E7" w:rsidRDefault="00340A54" w:rsidP="00340A54">
      <w:pPr>
        <w:pStyle w:val="p1"/>
        <w:spacing w:line="360" w:lineRule="auto"/>
        <w:rPr>
          <w:rFonts w:asciiTheme="majorHAnsi" w:hAnsiTheme="majorHAnsi" w:cstheme="majorHAnsi"/>
          <w:sz w:val="22"/>
          <w:szCs w:val="22"/>
        </w:rPr>
      </w:pPr>
      <w:r>
        <w:rPr>
          <w:rFonts w:ascii="Arial Narrow" w:hAnsi="Arial Narrow"/>
          <w:sz w:val="24"/>
        </w:rPr>
        <w:t xml:space="preserve">Zarówno </w:t>
      </w:r>
      <w:r w:rsidR="00DF7930">
        <w:rPr>
          <w:rFonts w:ascii="Arial Narrow" w:hAnsi="Arial Narrow"/>
          <w:sz w:val="24"/>
        </w:rPr>
        <w:t>Reproflex3</w:t>
      </w:r>
      <w:r>
        <w:rPr>
          <w:rFonts w:ascii="Arial Narrow" w:hAnsi="Arial Narrow"/>
          <w:sz w:val="24"/>
        </w:rPr>
        <w:t>, jak i Z Due są na etapie podejmowania decyzji, co zaprezentować w konkursie 2020 Global Flexo Innovation Awards, organizowanym przez firmę Miraclon, nowy dom (od 2019 roku) rozwiązań Kodak FLEXCEL. Nagrody są przyznawane w szczególności za „spojrzenie poza opakowanie” i oceniają wpływ zgłoszonych rozwiązań na cały łańcuch wartości. Warunkiem wstępnym jest wysoka jakość, a niezależne jury — któremu tym razem przewodniczy Christopher Horton, były starszy wiceprezes SGS — będzie oceniać zgłoszenia w czterech kategoriach innowacyjności: kreatywność w szacie graficznej; konwersja z innych procesów druku; wydajność procesu produkcyjnego; i zaangażowanie w zrównoważony rozwój.</w:t>
      </w:r>
    </w:p>
    <w:p w14:paraId="6A2AD48C" w14:textId="0828FADF" w:rsidR="00D3528D" w:rsidRPr="00D718E7" w:rsidRDefault="00D3528D" w:rsidP="00D3528D">
      <w:pPr>
        <w:pStyle w:val="p1"/>
        <w:spacing w:line="360" w:lineRule="auto"/>
        <w:rPr>
          <w:rFonts w:asciiTheme="majorHAnsi" w:hAnsiTheme="majorHAnsi" w:cstheme="majorHAnsi"/>
          <w:sz w:val="22"/>
          <w:szCs w:val="22"/>
        </w:rPr>
      </w:pPr>
    </w:p>
    <w:p w14:paraId="272CE1BA" w14:textId="7B2FA4DD" w:rsidR="00D3528D" w:rsidRPr="00D718E7" w:rsidRDefault="00D3528D" w:rsidP="00D3528D">
      <w:pPr>
        <w:pStyle w:val="p1"/>
        <w:spacing w:line="360" w:lineRule="auto"/>
        <w:rPr>
          <w:rFonts w:asciiTheme="majorHAnsi" w:hAnsiTheme="majorHAnsi" w:cstheme="majorHAnsi"/>
          <w:sz w:val="22"/>
          <w:szCs w:val="22"/>
        </w:rPr>
      </w:pPr>
      <w:r>
        <w:rPr>
          <w:rFonts w:asciiTheme="majorHAnsi" w:hAnsiTheme="majorHAnsi"/>
          <w:sz w:val="22"/>
        </w:rPr>
        <w:t>KONIEC</w:t>
      </w:r>
    </w:p>
    <w:p w14:paraId="3DAC5A8B" w14:textId="1A579218" w:rsidR="00CB5771" w:rsidRPr="00D718E7" w:rsidRDefault="00CB5771" w:rsidP="00D3528D">
      <w:pPr>
        <w:pStyle w:val="p1"/>
        <w:spacing w:line="360" w:lineRule="auto"/>
        <w:rPr>
          <w:rFonts w:asciiTheme="majorHAnsi" w:hAnsiTheme="majorHAnsi" w:cstheme="majorHAnsi"/>
          <w:sz w:val="22"/>
          <w:szCs w:val="22"/>
        </w:rPr>
      </w:pPr>
    </w:p>
    <w:p w14:paraId="74C9BDD6" w14:textId="77777777" w:rsidR="00CB5771" w:rsidRPr="001B7F10" w:rsidRDefault="00CB5771" w:rsidP="00CB5771">
      <w:pPr>
        <w:textAlignment w:val="baseline"/>
        <w:rPr>
          <w:rFonts w:ascii="Arial Narrow" w:hAnsi="Arial Narrow" w:cs="Arial"/>
          <w:b/>
          <w:bCs/>
          <w:sz w:val="22"/>
          <w:szCs w:val="22"/>
        </w:rPr>
      </w:pPr>
      <w:r>
        <w:rPr>
          <w:rFonts w:ascii="Arial Narrow" w:hAnsi="Arial Narrow"/>
          <w:b/>
          <w:sz w:val="22"/>
        </w:rPr>
        <w:t>Informacje o firmie Miraclon</w:t>
      </w:r>
    </w:p>
    <w:p w14:paraId="7A84B792" w14:textId="77777777" w:rsidR="00CB5771" w:rsidRPr="001B7F10" w:rsidRDefault="00CB5771" w:rsidP="00CB5771">
      <w:pPr>
        <w:rPr>
          <w:rFonts w:ascii="Arial Narrow" w:hAnsi="Arial Narrow" w:cs="Arial"/>
          <w:sz w:val="22"/>
          <w:szCs w:val="22"/>
        </w:rPr>
      </w:pPr>
      <w:r>
        <w:rPr>
          <w:rFonts w:ascii="Arial Narrow" w:hAnsi="Arial Narrow"/>
          <w:sz w:val="22"/>
        </w:rPr>
        <w:t xml:space="preserve">Rozwiązania KODAK FLEXCEL Solutions pomogły w ostatniej dekadzie całkowicie przekształcić druk fleksograficzny. Oferowane przez firmę Miraclon rozwiązania KODAK FLEXCEL Solutions — w tym najlepsze w branży systemy FLEXCEL NX i FLEXCEL NX Ultra — zapewniają klientom wyższą jakość, lepszą efektywność kosztową, wyższą produktywność i najlepsze w klasie wyniki. Koncentrując się na rozwijaniu nauk związanych z obrazowaniem, innowacji i współpracy z partnerami przemysłowymi i klientami, firma Miraclon angażuje się w przyszłość fleksografii, mając wszelkie widoki na pozycję lidera. </w:t>
      </w:r>
    </w:p>
    <w:p w14:paraId="50834D8E" w14:textId="77777777" w:rsidR="00CB5771" w:rsidRPr="001B7F10" w:rsidRDefault="00CB5771" w:rsidP="00CB5771">
      <w:pPr>
        <w:rPr>
          <w:rFonts w:ascii="Arial Narrow" w:hAnsi="Arial Narrow" w:cs="Arial"/>
          <w:sz w:val="22"/>
          <w:szCs w:val="22"/>
        </w:rPr>
      </w:pPr>
      <w:r>
        <w:rPr>
          <w:rFonts w:ascii="Arial Narrow" w:hAnsi="Arial Narrow"/>
          <w:sz w:val="22"/>
        </w:rPr>
        <w:t>Dowiedz się więcej pod adresem</w:t>
      </w:r>
      <w:r>
        <w:rPr>
          <w:rStyle w:val="Hyperlink"/>
          <w:rFonts w:ascii="Arial Narrow" w:hAnsi="Arial Narrow"/>
          <w:sz w:val="22"/>
        </w:rPr>
        <w:t xml:space="preserve"> </w:t>
      </w:r>
      <w:hyperlink r:id="rId13" w:history="1">
        <w:r>
          <w:rPr>
            <w:rStyle w:val="Hyperlink"/>
            <w:rFonts w:ascii="Arial Narrow" w:hAnsi="Arial Narrow"/>
            <w:sz w:val="22"/>
          </w:rPr>
          <w:t>www.miraclon.com</w:t>
        </w:r>
      </w:hyperlink>
      <w:r>
        <w:rPr>
          <w:rFonts w:ascii="Arial Narrow" w:hAnsi="Arial Narrow"/>
          <w:sz w:val="22"/>
        </w:rPr>
        <w:t xml:space="preserve">.  Obserwuj nas na Twitterze: </w:t>
      </w:r>
      <w:hyperlink r:id="rId14" w:history="1">
        <w:r>
          <w:rPr>
            <w:rStyle w:val="Hyperlink"/>
            <w:rFonts w:ascii="Arial Narrow" w:hAnsi="Arial Narrow"/>
            <w:color w:val="4472C4"/>
            <w:sz w:val="22"/>
          </w:rPr>
          <w:t>@kodakflexcel</w:t>
        </w:r>
      </w:hyperlink>
      <w:r>
        <w:rPr>
          <w:rFonts w:ascii="Arial Narrow" w:hAnsi="Arial Narrow"/>
          <w:color w:val="4472C4"/>
          <w:sz w:val="22"/>
        </w:rPr>
        <w:t xml:space="preserve"> </w:t>
      </w:r>
      <w:r>
        <w:rPr>
          <w:rFonts w:ascii="Arial Narrow" w:hAnsi="Arial Narrow"/>
          <w:sz w:val="22"/>
        </w:rPr>
        <w:t xml:space="preserve">i dołącz do nas w LinkedIn: </w:t>
      </w:r>
      <w:hyperlink r:id="rId15" w:history="1">
        <w:r>
          <w:rPr>
            <w:rStyle w:val="Hyperlink"/>
            <w:rFonts w:ascii="Arial Narrow" w:hAnsi="Arial Narrow"/>
            <w:sz w:val="22"/>
          </w:rPr>
          <w:t>Miraclon Corporation</w:t>
        </w:r>
      </w:hyperlink>
      <w:r>
        <w:rPr>
          <w:rFonts w:ascii="Arial Narrow" w:hAnsi="Arial Narrow"/>
          <w:sz w:val="22"/>
        </w:rPr>
        <w:t xml:space="preserve">. </w:t>
      </w:r>
    </w:p>
    <w:p w14:paraId="5843219E" w14:textId="77777777" w:rsidR="00CB5771" w:rsidRPr="00D3528D" w:rsidRDefault="00CB5771" w:rsidP="00CB5771">
      <w:pPr>
        <w:pStyle w:val="p1"/>
        <w:spacing w:line="360" w:lineRule="auto"/>
        <w:jc w:val="center"/>
        <w:rPr>
          <w:rFonts w:ascii="Calibri" w:hAnsi="Calibri" w:cs="Calibri"/>
          <w:sz w:val="22"/>
          <w:szCs w:val="22"/>
        </w:rPr>
      </w:pPr>
    </w:p>
    <w:p w14:paraId="093D93B1" w14:textId="77777777" w:rsidR="00CB5771" w:rsidRPr="00D3528D" w:rsidRDefault="00CB5771" w:rsidP="00D3528D">
      <w:pPr>
        <w:pStyle w:val="p1"/>
        <w:spacing w:line="360" w:lineRule="auto"/>
        <w:rPr>
          <w:rFonts w:ascii="Calibri" w:hAnsi="Calibri" w:cs="Calibri"/>
          <w:sz w:val="22"/>
          <w:szCs w:val="22"/>
        </w:rPr>
      </w:pPr>
    </w:p>
    <w:sectPr w:rsidR="00CB5771" w:rsidRPr="00D3528D" w:rsidSect="00D3528D">
      <w:headerReference w:type="default" r:id="rId16"/>
      <w:pgSz w:w="11906" w:h="16838"/>
      <w:pgMar w:top="1440" w:right="1739" w:bottom="1394" w:left="16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08DB" w14:textId="77777777" w:rsidR="004C0F1A" w:rsidRDefault="004C0F1A">
      <w:r>
        <w:separator/>
      </w:r>
    </w:p>
  </w:endnote>
  <w:endnote w:type="continuationSeparator" w:id="0">
    <w:p w14:paraId="643B5E7E" w14:textId="77777777" w:rsidR="004C0F1A" w:rsidRDefault="004C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7A5F4" w14:textId="77777777" w:rsidR="004C0F1A" w:rsidRDefault="004C0F1A">
      <w:r>
        <w:separator/>
      </w:r>
    </w:p>
  </w:footnote>
  <w:footnote w:type="continuationSeparator" w:id="0">
    <w:p w14:paraId="304674C6" w14:textId="77777777" w:rsidR="004C0F1A" w:rsidRDefault="004C0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86CE5" w14:textId="77777777" w:rsidR="0094036B" w:rsidRPr="00D3528D" w:rsidRDefault="0094036B">
    <w:pPr>
      <w:pStyle w:val="Header"/>
      <w:rPr>
        <w:rFonts w:ascii="Calibri" w:hAnsi="Calibri" w:cs="Calibri"/>
        <w:i/>
        <w:sz w:val="16"/>
      </w:rPr>
    </w:pPr>
    <w:r>
      <w:rPr>
        <w:rFonts w:ascii="Calibri" w:hAnsi="Calibri"/>
        <w:i/>
        <w:sz w:val="16"/>
      </w:rPr>
      <w:tab/>
    </w:r>
    <w:r>
      <w:rPr>
        <w:rFonts w:ascii="Calibri" w:hAnsi="Calibri"/>
        <w:i/>
        <w:sz w:val="16"/>
      </w:rPr>
      <w:tab/>
      <w:t xml:space="preserve">strona </w:t>
    </w:r>
    <w:r w:rsidRPr="00D3528D">
      <w:rPr>
        <w:rStyle w:val="PageNumber"/>
        <w:rFonts w:ascii="Calibri" w:hAnsi="Calibri" w:cs="Calibri"/>
        <w:i/>
        <w:sz w:val="16"/>
      </w:rPr>
      <w:fldChar w:fldCharType="begin"/>
    </w:r>
    <w:r w:rsidRPr="00D3528D">
      <w:rPr>
        <w:rStyle w:val="PageNumber"/>
        <w:rFonts w:ascii="Calibri" w:hAnsi="Calibri" w:cs="Calibri"/>
        <w:i/>
        <w:sz w:val="16"/>
      </w:rPr>
      <w:instrText xml:space="preserve"> PAGE </w:instrText>
    </w:r>
    <w:r w:rsidRPr="00D3528D">
      <w:rPr>
        <w:rStyle w:val="PageNumber"/>
        <w:rFonts w:ascii="Calibri" w:hAnsi="Calibri" w:cs="Calibri"/>
        <w:i/>
        <w:sz w:val="16"/>
      </w:rPr>
      <w:fldChar w:fldCharType="separate"/>
    </w:r>
    <w:r w:rsidR="00E81CED">
      <w:rPr>
        <w:rStyle w:val="PageNumber"/>
        <w:rFonts w:ascii="Calibri" w:hAnsi="Calibri" w:cs="Calibri"/>
        <w:i/>
        <w:noProof/>
        <w:sz w:val="16"/>
      </w:rPr>
      <w:t>3</w:t>
    </w:r>
    <w:r w:rsidRPr="00D3528D">
      <w:rPr>
        <w:rStyle w:val="PageNumber"/>
        <w:rFonts w:ascii="Calibri" w:hAnsi="Calibri" w:cs="Calibri"/>
        <w:i/>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0"/>
  </w:num>
  <w:num w:numId="11">
    <w:abstractNumId w:val="22"/>
  </w:num>
  <w:num w:numId="12">
    <w:abstractNumId w:val="9"/>
  </w:num>
  <w:num w:numId="13">
    <w:abstractNumId w:val="4"/>
  </w:num>
  <w:num w:numId="14">
    <w:abstractNumId w:val="8"/>
  </w:num>
  <w:num w:numId="15">
    <w:abstractNumId w:val="13"/>
  </w:num>
  <w:num w:numId="16">
    <w:abstractNumId w:val="10"/>
  </w:num>
  <w:num w:numId="17">
    <w:abstractNumId w:val="0"/>
  </w:num>
  <w:num w:numId="18">
    <w:abstractNumId w:val="15"/>
  </w:num>
  <w:num w:numId="19">
    <w:abstractNumId w:val="21"/>
  </w:num>
  <w:num w:numId="20">
    <w:abstractNumId w:val="23"/>
  </w:num>
  <w:num w:numId="21">
    <w:abstractNumId w:val="26"/>
  </w:num>
  <w:num w:numId="22">
    <w:abstractNumId w:val="1"/>
  </w:num>
  <w:num w:numId="23">
    <w:abstractNumId w:val="24"/>
  </w:num>
  <w:num w:numId="24">
    <w:abstractNumId w:val="7"/>
  </w:num>
  <w:num w:numId="25">
    <w:abstractNumId w:val="2"/>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S2MDEzs7QwNTUzMbJU0lEKTi0uzszPAykwrAUA4bGM3SwAAAA="/>
  </w:docVars>
  <w:rsids>
    <w:rsidRoot w:val="00110CE0"/>
    <w:rsid w:val="00005383"/>
    <w:rsid w:val="00014872"/>
    <w:rsid w:val="00014B9D"/>
    <w:rsid w:val="00020FA8"/>
    <w:rsid w:val="00030997"/>
    <w:rsid w:val="000317DB"/>
    <w:rsid w:val="000419A7"/>
    <w:rsid w:val="00047289"/>
    <w:rsid w:val="00051E8E"/>
    <w:rsid w:val="00053586"/>
    <w:rsid w:val="00064E83"/>
    <w:rsid w:val="0007540C"/>
    <w:rsid w:val="00076302"/>
    <w:rsid w:val="00076409"/>
    <w:rsid w:val="00083124"/>
    <w:rsid w:val="00085A41"/>
    <w:rsid w:val="00095E9F"/>
    <w:rsid w:val="000E376E"/>
    <w:rsid w:val="000E37F5"/>
    <w:rsid w:val="000E618E"/>
    <w:rsid w:val="000F11EE"/>
    <w:rsid w:val="00102892"/>
    <w:rsid w:val="00105BD5"/>
    <w:rsid w:val="00110CE0"/>
    <w:rsid w:val="00115E2F"/>
    <w:rsid w:val="001208C7"/>
    <w:rsid w:val="00134B3C"/>
    <w:rsid w:val="00140E3D"/>
    <w:rsid w:val="001467A1"/>
    <w:rsid w:val="001470D1"/>
    <w:rsid w:val="00152A46"/>
    <w:rsid w:val="00156177"/>
    <w:rsid w:val="00172A31"/>
    <w:rsid w:val="0018142B"/>
    <w:rsid w:val="00183B4A"/>
    <w:rsid w:val="001870AD"/>
    <w:rsid w:val="00191AF6"/>
    <w:rsid w:val="001B2D1F"/>
    <w:rsid w:val="001B729C"/>
    <w:rsid w:val="001B76F0"/>
    <w:rsid w:val="001B7F10"/>
    <w:rsid w:val="001D3643"/>
    <w:rsid w:val="001E46D4"/>
    <w:rsid w:val="001E7C15"/>
    <w:rsid w:val="001F1872"/>
    <w:rsid w:val="00200144"/>
    <w:rsid w:val="002025C4"/>
    <w:rsid w:val="00203293"/>
    <w:rsid w:val="0021150E"/>
    <w:rsid w:val="002231A9"/>
    <w:rsid w:val="002238D6"/>
    <w:rsid w:val="00230CB2"/>
    <w:rsid w:val="00232F25"/>
    <w:rsid w:val="00266CA3"/>
    <w:rsid w:val="00267B7A"/>
    <w:rsid w:val="002703AC"/>
    <w:rsid w:val="00283512"/>
    <w:rsid w:val="00293CBB"/>
    <w:rsid w:val="002A18E4"/>
    <w:rsid w:val="002A5C7B"/>
    <w:rsid w:val="002B3039"/>
    <w:rsid w:val="002D7E66"/>
    <w:rsid w:val="003005DA"/>
    <w:rsid w:val="003141BE"/>
    <w:rsid w:val="00340A54"/>
    <w:rsid w:val="003478C7"/>
    <w:rsid w:val="00351968"/>
    <w:rsid w:val="00355854"/>
    <w:rsid w:val="00362AA3"/>
    <w:rsid w:val="00364D8E"/>
    <w:rsid w:val="00373E69"/>
    <w:rsid w:val="00380678"/>
    <w:rsid w:val="00382CF5"/>
    <w:rsid w:val="003839E8"/>
    <w:rsid w:val="00383EAB"/>
    <w:rsid w:val="003920A0"/>
    <w:rsid w:val="003A064F"/>
    <w:rsid w:val="003A5ADF"/>
    <w:rsid w:val="003A6266"/>
    <w:rsid w:val="003B12F5"/>
    <w:rsid w:val="003C3336"/>
    <w:rsid w:val="003C426B"/>
    <w:rsid w:val="003C62F6"/>
    <w:rsid w:val="003E29D8"/>
    <w:rsid w:val="003E460C"/>
    <w:rsid w:val="003F6BEB"/>
    <w:rsid w:val="00402D91"/>
    <w:rsid w:val="004128D4"/>
    <w:rsid w:val="00416549"/>
    <w:rsid w:val="00422FEE"/>
    <w:rsid w:val="004266A2"/>
    <w:rsid w:val="004271E0"/>
    <w:rsid w:val="00442637"/>
    <w:rsid w:val="00444274"/>
    <w:rsid w:val="00444FA4"/>
    <w:rsid w:val="0045134A"/>
    <w:rsid w:val="0046552D"/>
    <w:rsid w:val="00465D05"/>
    <w:rsid w:val="0046762D"/>
    <w:rsid w:val="00490B97"/>
    <w:rsid w:val="004911B3"/>
    <w:rsid w:val="004A5E6C"/>
    <w:rsid w:val="004B4C78"/>
    <w:rsid w:val="004B65EA"/>
    <w:rsid w:val="004C0F1A"/>
    <w:rsid w:val="004D151F"/>
    <w:rsid w:val="004D18AA"/>
    <w:rsid w:val="004D5ECA"/>
    <w:rsid w:val="00500190"/>
    <w:rsid w:val="0050096D"/>
    <w:rsid w:val="00513C3C"/>
    <w:rsid w:val="00516DA9"/>
    <w:rsid w:val="00527177"/>
    <w:rsid w:val="00530818"/>
    <w:rsid w:val="00534862"/>
    <w:rsid w:val="00536701"/>
    <w:rsid w:val="00541157"/>
    <w:rsid w:val="005448C3"/>
    <w:rsid w:val="005469FC"/>
    <w:rsid w:val="00550332"/>
    <w:rsid w:val="00554BA2"/>
    <w:rsid w:val="00555C61"/>
    <w:rsid w:val="0056758C"/>
    <w:rsid w:val="00595A53"/>
    <w:rsid w:val="005A7166"/>
    <w:rsid w:val="005B1718"/>
    <w:rsid w:val="005C4F48"/>
    <w:rsid w:val="005C51D1"/>
    <w:rsid w:val="005D7CEF"/>
    <w:rsid w:val="005E57DE"/>
    <w:rsid w:val="005F38C3"/>
    <w:rsid w:val="005F5DB2"/>
    <w:rsid w:val="00604FB4"/>
    <w:rsid w:val="006115F7"/>
    <w:rsid w:val="0061608C"/>
    <w:rsid w:val="00617CC3"/>
    <w:rsid w:val="00624E1A"/>
    <w:rsid w:val="006255CA"/>
    <w:rsid w:val="00630BC7"/>
    <w:rsid w:val="0064397E"/>
    <w:rsid w:val="0066441A"/>
    <w:rsid w:val="0067591E"/>
    <w:rsid w:val="00680A8E"/>
    <w:rsid w:val="00693B9A"/>
    <w:rsid w:val="00695100"/>
    <w:rsid w:val="006A6697"/>
    <w:rsid w:val="006D6D0A"/>
    <w:rsid w:val="006E11A9"/>
    <w:rsid w:val="006E28ED"/>
    <w:rsid w:val="006F2F01"/>
    <w:rsid w:val="00702B91"/>
    <w:rsid w:val="00703A78"/>
    <w:rsid w:val="00725308"/>
    <w:rsid w:val="00726F27"/>
    <w:rsid w:val="0073367B"/>
    <w:rsid w:val="0073716D"/>
    <w:rsid w:val="00741D4A"/>
    <w:rsid w:val="00742275"/>
    <w:rsid w:val="007542AC"/>
    <w:rsid w:val="007576AD"/>
    <w:rsid w:val="007611A7"/>
    <w:rsid w:val="00763A80"/>
    <w:rsid w:val="007913F8"/>
    <w:rsid w:val="00792C8B"/>
    <w:rsid w:val="00792E98"/>
    <w:rsid w:val="00793FBC"/>
    <w:rsid w:val="007A1C6D"/>
    <w:rsid w:val="007A6B40"/>
    <w:rsid w:val="007B2C8C"/>
    <w:rsid w:val="007B7C6D"/>
    <w:rsid w:val="007D0548"/>
    <w:rsid w:val="007D19A8"/>
    <w:rsid w:val="007D29CE"/>
    <w:rsid w:val="007D2CB2"/>
    <w:rsid w:val="007D2E06"/>
    <w:rsid w:val="007D7040"/>
    <w:rsid w:val="007F2063"/>
    <w:rsid w:val="008121E6"/>
    <w:rsid w:val="00827EBF"/>
    <w:rsid w:val="00844196"/>
    <w:rsid w:val="00845A4B"/>
    <w:rsid w:val="008469A8"/>
    <w:rsid w:val="00855F86"/>
    <w:rsid w:val="008730E0"/>
    <w:rsid w:val="008A0231"/>
    <w:rsid w:val="008A1533"/>
    <w:rsid w:val="008A26C4"/>
    <w:rsid w:val="008D2719"/>
    <w:rsid w:val="00900545"/>
    <w:rsid w:val="00911D5E"/>
    <w:rsid w:val="009134CB"/>
    <w:rsid w:val="00917F5D"/>
    <w:rsid w:val="00927384"/>
    <w:rsid w:val="00927AE9"/>
    <w:rsid w:val="00930DD9"/>
    <w:rsid w:val="0094036B"/>
    <w:rsid w:val="00940B8E"/>
    <w:rsid w:val="00942943"/>
    <w:rsid w:val="00942B4F"/>
    <w:rsid w:val="00943FC8"/>
    <w:rsid w:val="00956824"/>
    <w:rsid w:val="0096010E"/>
    <w:rsid w:val="00962A4E"/>
    <w:rsid w:val="00962A88"/>
    <w:rsid w:val="00967F87"/>
    <w:rsid w:val="00981ED1"/>
    <w:rsid w:val="0098451F"/>
    <w:rsid w:val="00990091"/>
    <w:rsid w:val="009900A6"/>
    <w:rsid w:val="009A5E0E"/>
    <w:rsid w:val="009A7903"/>
    <w:rsid w:val="009B3260"/>
    <w:rsid w:val="009B5A9F"/>
    <w:rsid w:val="009B775A"/>
    <w:rsid w:val="009C0C0C"/>
    <w:rsid w:val="009C286D"/>
    <w:rsid w:val="009C60C4"/>
    <w:rsid w:val="009C718E"/>
    <w:rsid w:val="009E1258"/>
    <w:rsid w:val="009E2984"/>
    <w:rsid w:val="009E40C2"/>
    <w:rsid w:val="009E52BD"/>
    <w:rsid w:val="009F0299"/>
    <w:rsid w:val="00A14D61"/>
    <w:rsid w:val="00A26FED"/>
    <w:rsid w:val="00A42388"/>
    <w:rsid w:val="00A53802"/>
    <w:rsid w:val="00A54F76"/>
    <w:rsid w:val="00A62F7A"/>
    <w:rsid w:val="00A71BC5"/>
    <w:rsid w:val="00A72D2F"/>
    <w:rsid w:val="00A81ABA"/>
    <w:rsid w:val="00A94B0D"/>
    <w:rsid w:val="00A94F69"/>
    <w:rsid w:val="00A96C61"/>
    <w:rsid w:val="00AA0E69"/>
    <w:rsid w:val="00AA0FA8"/>
    <w:rsid w:val="00AA64AC"/>
    <w:rsid w:val="00AA7B8B"/>
    <w:rsid w:val="00AC2975"/>
    <w:rsid w:val="00AC3BFA"/>
    <w:rsid w:val="00AD21F2"/>
    <w:rsid w:val="00AD5457"/>
    <w:rsid w:val="00AE6FA5"/>
    <w:rsid w:val="00AF2B11"/>
    <w:rsid w:val="00AF3A1B"/>
    <w:rsid w:val="00AF77AA"/>
    <w:rsid w:val="00B051BB"/>
    <w:rsid w:val="00B166F0"/>
    <w:rsid w:val="00B353D2"/>
    <w:rsid w:val="00B452D4"/>
    <w:rsid w:val="00B4745B"/>
    <w:rsid w:val="00B83431"/>
    <w:rsid w:val="00B83E22"/>
    <w:rsid w:val="00B94414"/>
    <w:rsid w:val="00BA1A2B"/>
    <w:rsid w:val="00BA2F09"/>
    <w:rsid w:val="00BA4306"/>
    <w:rsid w:val="00BA7856"/>
    <w:rsid w:val="00BC2BCC"/>
    <w:rsid w:val="00BC372F"/>
    <w:rsid w:val="00BC3E90"/>
    <w:rsid w:val="00BF05C3"/>
    <w:rsid w:val="00BF4C36"/>
    <w:rsid w:val="00C074D0"/>
    <w:rsid w:val="00C106AA"/>
    <w:rsid w:val="00C1602A"/>
    <w:rsid w:val="00C47E6A"/>
    <w:rsid w:val="00C5280F"/>
    <w:rsid w:val="00C55338"/>
    <w:rsid w:val="00C55B9B"/>
    <w:rsid w:val="00C6645E"/>
    <w:rsid w:val="00C831CA"/>
    <w:rsid w:val="00C83B6E"/>
    <w:rsid w:val="00C92CD2"/>
    <w:rsid w:val="00CB5771"/>
    <w:rsid w:val="00CC0C79"/>
    <w:rsid w:val="00CC6AD9"/>
    <w:rsid w:val="00CD0BDB"/>
    <w:rsid w:val="00CE6389"/>
    <w:rsid w:val="00CF7276"/>
    <w:rsid w:val="00D05979"/>
    <w:rsid w:val="00D107C8"/>
    <w:rsid w:val="00D24E39"/>
    <w:rsid w:val="00D26158"/>
    <w:rsid w:val="00D322D8"/>
    <w:rsid w:val="00D3528D"/>
    <w:rsid w:val="00D440F2"/>
    <w:rsid w:val="00D52E15"/>
    <w:rsid w:val="00D60EA5"/>
    <w:rsid w:val="00D65658"/>
    <w:rsid w:val="00D718E7"/>
    <w:rsid w:val="00D721DD"/>
    <w:rsid w:val="00D84565"/>
    <w:rsid w:val="00D93728"/>
    <w:rsid w:val="00D93D46"/>
    <w:rsid w:val="00DA0367"/>
    <w:rsid w:val="00DA4EA9"/>
    <w:rsid w:val="00DB1D04"/>
    <w:rsid w:val="00DB20B6"/>
    <w:rsid w:val="00DC0260"/>
    <w:rsid w:val="00DD1CD0"/>
    <w:rsid w:val="00DE4E63"/>
    <w:rsid w:val="00DF636B"/>
    <w:rsid w:val="00DF7930"/>
    <w:rsid w:val="00E01493"/>
    <w:rsid w:val="00E02610"/>
    <w:rsid w:val="00E13F6D"/>
    <w:rsid w:val="00E15A83"/>
    <w:rsid w:val="00E22DE7"/>
    <w:rsid w:val="00E24D63"/>
    <w:rsid w:val="00E32F23"/>
    <w:rsid w:val="00E3557D"/>
    <w:rsid w:val="00E44C9D"/>
    <w:rsid w:val="00E62189"/>
    <w:rsid w:val="00E66B17"/>
    <w:rsid w:val="00E81CED"/>
    <w:rsid w:val="00EA33E0"/>
    <w:rsid w:val="00EB7C82"/>
    <w:rsid w:val="00EC4072"/>
    <w:rsid w:val="00EC7934"/>
    <w:rsid w:val="00ED6135"/>
    <w:rsid w:val="00EE18F6"/>
    <w:rsid w:val="00EE24F3"/>
    <w:rsid w:val="00EF150A"/>
    <w:rsid w:val="00EF4AFE"/>
    <w:rsid w:val="00EF6E47"/>
    <w:rsid w:val="00F1394A"/>
    <w:rsid w:val="00F33E94"/>
    <w:rsid w:val="00F36983"/>
    <w:rsid w:val="00F420F4"/>
    <w:rsid w:val="00F44C54"/>
    <w:rsid w:val="00F57CC9"/>
    <w:rsid w:val="00F603A6"/>
    <w:rsid w:val="00F63755"/>
    <w:rsid w:val="00F828DC"/>
    <w:rsid w:val="00F8296B"/>
    <w:rsid w:val="00F9143C"/>
    <w:rsid w:val="00FA4044"/>
    <w:rsid w:val="00FA6C6E"/>
    <w:rsid w:val="00FD7BEF"/>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17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1">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rsid w:val="00DF61F1"/>
    <w:rPr>
      <w:sz w:val="16"/>
      <w:szCs w:val="16"/>
    </w:rPr>
  </w:style>
  <w:style w:type="paragraph" w:styleId="CommentText">
    <w:name w:val="annotation text"/>
    <w:basedOn w:val="Normal"/>
    <w:link w:val="CommentTextChar"/>
    <w:rsid w:val="00DF61F1"/>
    <w:rPr>
      <w:rFonts w:ascii="Times New Roman" w:hAnsi="Times New Roman"/>
      <w:szCs w:val="20"/>
      <w:lang w:eastAsia="en-GB"/>
    </w:rPr>
  </w:style>
  <w:style w:type="character" w:customStyle="1" w:styleId="CommentTextChar">
    <w:name w:val="Comment Text Char"/>
    <w:basedOn w:val="DefaultParagraphFont"/>
    <w:link w:val="CommentText"/>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woods@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odakFlex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41CEC-0709-43F0-B9C5-367AC5AC3564}">
  <ds:schemaRefs>
    <ds:schemaRef ds:uri="http://schemas.microsoft.com/sharepoint/v3/contenttype/forms"/>
  </ds:schemaRefs>
</ds:datastoreItem>
</file>

<file path=customXml/itemProps2.xml><?xml version="1.0" encoding="utf-8"?>
<ds:datastoreItem xmlns:ds="http://schemas.openxmlformats.org/officeDocument/2006/customXml" ds:itemID="{65D1B2EB-AD22-4DBB-B137-E0564C6B9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81BD37-2419-47CC-843E-839D23FBE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TIMESHEET FOR:</vt:lpstr>
    </vt:vector>
  </TitlesOfParts>
  <Company>adc</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TIMESHEET FOR:</dc:title>
  <dc:subject/>
  <dc:creator>Simon Jamieson</dc:creator>
  <cp:keywords/>
  <dc:description/>
  <cp:lastModifiedBy>Sirah Awan</cp:lastModifiedBy>
  <cp:revision>4</cp:revision>
  <cp:lastPrinted>2011-03-24T08:57:00Z</cp:lastPrinted>
  <dcterms:created xsi:type="dcterms:W3CDTF">2020-08-27T15:02:00Z</dcterms:created>
  <dcterms:modified xsi:type="dcterms:W3CDTF">2020-09-02T09:48:00Z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