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64C2" w14:textId="77777777" w:rsidR="00D92E31" w:rsidRPr="00BB7AC4" w:rsidRDefault="00D92E31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482460E9" w14:textId="77777777" w:rsidR="00080FCF" w:rsidRPr="00BB7AC4" w:rsidRDefault="00080FCF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b/>
          <w:color w:val="000000" w:themeColor="text1"/>
          <w:sz w:val="22"/>
          <w:szCs w:val="22"/>
        </w:rPr>
        <w:t>PRESS RELEASE</w:t>
      </w:r>
    </w:p>
    <w:p w14:paraId="36A69CFE" w14:textId="678FE13F" w:rsidR="00E10202" w:rsidRPr="00BB7AC4" w:rsidRDefault="004C621C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01 October</w:t>
      </w:r>
      <w:r w:rsidR="00AF4B2C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75431A" w:rsidRPr="00BB7AC4">
        <w:rPr>
          <w:rFonts w:ascii="Gill Sans MT" w:hAnsi="Gill Sans MT"/>
          <w:color w:val="000000" w:themeColor="text1"/>
          <w:sz w:val="22"/>
          <w:szCs w:val="22"/>
        </w:rPr>
        <w:t>2020</w:t>
      </w:r>
    </w:p>
    <w:p w14:paraId="30E187A7" w14:textId="77777777" w:rsidR="003C259F" w:rsidRPr="00BB7AC4" w:rsidRDefault="003C259F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571DE12A" w14:textId="3A815E04" w:rsidR="00AA2E09" w:rsidRPr="00BB7AC4" w:rsidRDefault="00AA2E09" w:rsidP="004A4015">
      <w:pPr>
        <w:spacing w:line="360" w:lineRule="auto"/>
        <w:jc w:val="center"/>
        <w:rPr>
          <w:rFonts w:ascii="Gill Sans MT" w:hAnsi="Gill Sans MT"/>
          <w:b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b/>
          <w:color w:val="000000" w:themeColor="text1"/>
          <w:sz w:val="22"/>
          <w:szCs w:val="22"/>
        </w:rPr>
        <w:t xml:space="preserve">Lintec Europe </w:t>
      </w:r>
      <w:r w:rsidR="000B7C78">
        <w:rPr>
          <w:rFonts w:ascii="Gill Sans MT" w:hAnsi="Gill Sans MT"/>
          <w:b/>
          <w:color w:val="000000" w:themeColor="text1"/>
          <w:sz w:val="22"/>
          <w:szCs w:val="22"/>
        </w:rPr>
        <w:t>announces</w:t>
      </w:r>
      <w:r w:rsidR="00C67733">
        <w:rPr>
          <w:rFonts w:ascii="Gill Sans MT" w:hAnsi="Gill Sans MT"/>
          <w:b/>
          <w:color w:val="000000" w:themeColor="text1"/>
          <w:sz w:val="22"/>
          <w:szCs w:val="22"/>
        </w:rPr>
        <w:t xml:space="preserve"> new</w:t>
      </w:r>
      <w:r w:rsidR="003915EE">
        <w:rPr>
          <w:rFonts w:ascii="Gill Sans MT" w:hAnsi="Gill Sans MT"/>
          <w:b/>
          <w:color w:val="000000" w:themeColor="text1"/>
          <w:sz w:val="22"/>
          <w:szCs w:val="22"/>
        </w:rPr>
        <w:t xml:space="preserve"> glare-free</w:t>
      </w:r>
      <w:r w:rsidR="00C67733">
        <w:rPr>
          <w:rFonts w:ascii="Gill Sans MT" w:hAnsi="Gill Sans MT"/>
          <w:b/>
          <w:color w:val="000000" w:themeColor="text1"/>
          <w:sz w:val="22"/>
          <w:szCs w:val="22"/>
        </w:rPr>
        <w:t xml:space="preserve"> anti-graffiti over</w:t>
      </w:r>
      <w:r w:rsidR="000B7C78">
        <w:rPr>
          <w:rFonts w:ascii="Gill Sans MT" w:hAnsi="Gill Sans MT"/>
          <w:b/>
          <w:color w:val="000000" w:themeColor="text1"/>
          <w:sz w:val="22"/>
          <w:szCs w:val="22"/>
        </w:rPr>
        <w:t xml:space="preserve">laminating film </w:t>
      </w:r>
    </w:p>
    <w:p w14:paraId="15DDC826" w14:textId="77777777" w:rsidR="00624F82" w:rsidRDefault="00624F82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67830F37" w14:textId="020F0920" w:rsidR="00B13952" w:rsidRDefault="000B7C78" w:rsidP="00B13952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 xml:space="preserve">Suitable for </w:t>
      </w:r>
      <w:r w:rsidR="00A77621">
        <w:rPr>
          <w:rFonts w:ascii="Gill Sans MT" w:hAnsi="Gill Sans MT"/>
          <w:color w:val="000000" w:themeColor="text1"/>
          <w:sz w:val="22"/>
          <w:szCs w:val="22"/>
        </w:rPr>
        <w:t>short term outdoor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graphic signage applications, as well as building hoardings, Lintec’s M-037EN50T</w:t>
      </w:r>
      <w:r w:rsidR="00B13952">
        <w:rPr>
          <w:rFonts w:ascii="Gill Sans MT" w:hAnsi="Gill Sans MT"/>
          <w:color w:val="000000" w:themeColor="text1"/>
          <w:sz w:val="22"/>
          <w:szCs w:val="22"/>
        </w:rPr>
        <w:t>,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non-PVC hard coated polyester </w:t>
      </w:r>
      <w:r w:rsidR="00C12966">
        <w:rPr>
          <w:rFonts w:ascii="Gill Sans MT" w:hAnsi="Gill Sans MT"/>
          <w:color w:val="000000" w:themeColor="text1"/>
          <w:sz w:val="22"/>
          <w:szCs w:val="22"/>
        </w:rPr>
        <w:t>overlaminating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film offers </w:t>
      </w:r>
      <w:r w:rsidR="00D833C7">
        <w:rPr>
          <w:rFonts w:ascii="Gill Sans MT" w:hAnsi="Gill Sans MT"/>
          <w:color w:val="000000" w:themeColor="text1"/>
          <w:sz w:val="22"/>
          <w:szCs w:val="22"/>
        </w:rPr>
        <w:t xml:space="preserve">excellent </w:t>
      </w:r>
      <w:r>
        <w:rPr>
          <w:rFonts w:ascii="Gill Sans MT" w:hAnsi="Gill Sans MT"/>
          <w:color w:val="000000" w:themeColor="text1"/>
          <w:sz w:val="22"/>
          <w:szCs w:val="22"/>
        </w:rPr>
        <w:t>anti-glare and anti-reflection properties</w:t>
      </w:r>
      <w:r w:rsidR="00A77621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 xml:space="preserve">Furthermore, </w:t>
      </w:r>
      <w:r w:rsidR="00B13952">
        <w:rPr>
          <w:rFonts w:ascii="Gill Sans MT" w:hAnsi="Gill Sans MT"/>
          <w:color w:val="000000" w:themeColor="text1"/>
          <w:sz w:val="22"/>
          <w:szCs w:val="22"/>
        </w:rPr>
        <w:t xml:space="preserve">all conventional graffiti paints can be removed from it with the use of a simple plastic scraper, unlike standard anti-graffiti films, which need to be cleaned with environmentally harmful solvents. </w:t>
      </w:r>
    </w:p>
    <w:p w14:paraId="34E50712" w14:textId="77777777" w:rsidR="003C64CC" w:rsidRDefault="003C64CC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4B1A4135" w14:textId="4FD31AD9" w:rsidR="00D833C7" w:rsidRDefault="00A77621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The film</w:t>
      </w:r>
      <w:r w:rsidR="003C64CC">
        <w:rPr>
          <w:rFonts w:ascii="Gill Sans MT" w:hAnsi="Gill Sans MT"/>
          <w:color w:val="000000" w:themeColor="text1"/>
          <w:sz w:val="22"/>
          <w:szCs w:val="22"/>
        </w:rPr>
        <w:t>’s facestock is 50</w:t>
      </w:r>
      <w:r w:rsidR="003C64CC" w:rsidRPr="000C0E6A">
        <w:rPr>
          <w:rFonts w:ascii="Calibri" w:hAnsi="Calibri" w:cs="Calibri"/>
          <w:color w:val="000000" w:themeColor="text1"/>
          <w:sz w:val="22"/>
          <w:szCs w:val="22"/>
        </w:rPr>
        <w:t>μ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3C64CC">
        <w:rPr>
          <w:rFonts w:ascii="Gill Sans MT" w:hAnsi="Gill Sans MT"/>
          <w:color w:val="000000" w:themeColor="text1"/>
          <w:sz w:val="22"/>
          <w:szCs w:val="22"/>
        </w:rPr>
        <w:t>matt clear polyester</w:t>
      </w:r>
      <w:r w:rsidR="00611A61">
        <w:rPr>
          <w:rFonts w:ascii="Gill Sans MT" w:hAnsi="Gill Sans MT"/>
          <w:color w:val="000000" w:themeColor="text1"/>
          <w:sz w:val="22"/>
          <w:szCs w:val="22"/>
        </w:rPr>
        <w:t>, with</w:t>
      </w:r>
      <w:r w:rsidR="003C64CC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/>
          <w:color w:val="000000" w:themeColor="text1"/>
          <w:sz w:val="22"/>
          <w:szCs w:val="22"/>
        </w:rPr>
        <w:t>good self-cleaning and scratch-resistant propertie</w:t>
      </w:r>
      <w:r w:rsidR="00B13952">
        <w:rPr>
          <w:rFonts w:ascii="Gill Sans MT" w:hAnsi="Gill Sans MT"/>
          <w:color w:val="000000" w:themeColor="text1"/>
          <w:sz w:val="22"/>
          <w:szCs w:val="22"/>
        </w:rPr>
        <w:t>s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>.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>W</w:t>
      </w:r>
      <w:r w:rsidR="00D833C7">
        <w:rPr>
          <w:rFonts w:ascii="Gill Sans MT" w:hAnsi="Gill Sans MT"/>
          <w:color w:val="000000" w:themeColor="text1"/>
          <w:sz w:val="22"/>
          <w:szCs w:val="22"/>
        </w:rPr>
        <w:t>hen applied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over</w:t>
      </w:r>
      <w:r w:rsidR="00D833C7">
        <w:rPr>
          <w:rFonts w:ascii="Gill Sans MT" w:hAnsi="Gill Sans MT"/>
          <w:color w:val="000000" w:themeColor="text1"/>
          <w:sz w:val="22"/>
          <w:szCs w:val="22"/>
        </w:rPr>
        <w:t xml:space="preserve"> printed graphics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 w:rsidR="003C64CC">
        <w:rPr>
          <w:rFonts w:ascii="Gill Sans MT" w:hAnsi="Gill Sans MT"/>
          <w:color w:val="000000" w:themeColor="text1"/>
          <w:sz w:val="22"/>
          <w:szCs w:val="22"/>
        </w:rPr>
        <w:t>the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>se</w:t>
      </w:r>
      <w:r w:rsidR="003C64CC">
        <w:rPr>
          <w:rFonts w:ascii="Gill Sans MT" w:hAnsi="Gill Sans MT"/>
          <w:color w:val="000000" w:themeColor="text1"/>
          <w:sz w:val="22"/>
          <w:szCs w:val="22"/>
        </w:rPr>
        <w:t xml:space="preserve"> graphics</w:t>
      </w:r>
      <w:r w:rsidR="00D833C7">
        <w:rPr>
          <w:rFonts w:ascii="Gill Sans MT" w:hAnsi="Gill Sans MT"/>
          <w:color w:val="000000" w:themeColor="text1"/>
          <w:sz w:val="22"/>
          <w:szCs w:val="22"/>
        </w:rPr>
        <w:t xml:space="preserve"> exhibit minimal colour changes</w:t>
      </w:r>
      <w:r w:rsidR="00611A61">
        <w:rPr>
          <w:rFonts w:ascii="Gill Sans MT" w:hAnsi="Gill Sans MT"/>
          <w:color w:val="000000" w:themeColor="text1"/>
          <w:sz w:val="22"/>
          <w:szCs w:val="22"/>
        </w:rPr>
        <w:t xml:space="preserve">, something that </w:t>
      </w:r>
      <w:r w:rsidR="00382229">
        <w:rPr>
          <w:rFonts w:ascii="Gill Sans MT" w:hAnsi="Gill Sans MT"/>
          <w:color w:val="000000" w:themeColor="text1"/>
          <w:sz w:val="22"/>
          <w:szCs w:val="22"/>
        </w:rPr>
        <w:t xml:space="preserve">is </w:t>
      </w:r>
      <w:r w:rsidR="00EA754A">
        <w:rPr>
          <w:rFonts w:ascii="Gill Sans MT" w:hAnsi="Gill Sans MT"/>
          <w:color w:val="000000" w:themeColor="text1"/>
          <w:sz w:val="22"/>
          <w:szCs w:val="22"/>
        </w:rPr>
        <w:t>particularly</w:t>
      </w:r>
      <w:r w:rsidR="00382229">
        <w:rPr>
          <w:rFonts w:ascii="Gill Sans MT" w:hAnsi="Gill Sans MT"/>
          <w:color w:val="000000" w:themeColor="text1"/>
          <w:sz w:val="22"/>
          <w:szCs w:val="22"/>
        </w:rPr>
        <w:t xml:space="preserve"> evident with dark printed colours</w:t>
      </w:r>
      <w:r w:rsidR="00611A61">
        <w:rPr>
          <w:rFonts w:ascii="Gill Sans MT" w:hAnsi="Gill Sans MT"/>
          <w:color w:val="000000" w:themeColor="text1"/>
          <w:sz w:val="22"/>
          <w:szCs w:val="22"/>
        </w:rPr>
        <w:t>,</w:t>
      </w:r>
      <w:r w:rsidR="00382229">
        <w:rPr>
          <w:rFonts w:ascii="Gill Sans MT" w:hAnsi="Gill Sans MT"/>
          <w:color w:val="000000" w:themeColor="text1"/>
          <w:sz w:val="22"/>
          <w:szCs w:val="22"/>
        </w:rPr>
        <w:t xml:space="preserve"> which typically </w:t>
      </w:r>
      <w:r w:rsidR="00EA754A">
        <w:rPr>
          <w:rFonts w:ascii="Gill Sans MT" w:hAnsi="Gill Sans MT"/>
          <w:color w:val="000000" w:themeColor="text1"/>
          <w:sz w:val="22"/>
          <w:szCs w:val="22"/>
        </w:rPr>
        <w:t xml:space="preserve">lighten substantially when </w:t>
      </w:r>
      <w:r w:rsidR="00C12966">
        <w:rPr>
          <w:rFonts w:ascii="Gill Sans MT" w:hAnsi="Gill Sans MT"/>
          <w:color w:val="000000" w:themeColor="text1"/>
          <w:sz w:val="22"/>
          <w:szCs w:val="22"/>
        </w:rPr>
        <w:t>overlaminated</w:t>
      </w:r>
      <w:r w:rsidR="00EA754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0C0E6A">
        <w:rPr>
          <w:rFonts w:ascii="Gill Sans MT" w:hAnsi="Gill Sans MT"/>
          <w:color w:val="000000" w:themeColor="text1"/>
          <w:sz w:val="22"/>
          <w:szCs w:val="22"/>
        </w:rPr>
        <w:t xml:space="preserve">with a conventional matt film. </w:t>
      </w:r>
    </w:p>
    <w:p w14:paraId="5085D6EA" w14:textId="3992C180" w:rsidR="003C64CC" w:rsidRDefault="003C64CC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4E1613F5" w14:textId="542391E9" w:rsidR="003C64CC" w:rsidRDefault="003C64CC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The film’s P1069 clear permanent acrylic adhesive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F5981">
        <w:rPr>
          <w:rFonts w:ascii="Gill Sans MT" w:hAnsi="Gill Sans MT"/>
          <w:color w:val="000000" w:themeColor="text1"/>
          <w:sz w:val="22"/>
          <w:szCs w:val="22"/>
        </w:rPr>
        <w:t>offers excellent humidity and high temperature resistance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>,</w:t>
      </w:r>
      <w:r w:rsidR="006F5981">
        <w:rPr>
          <w:rFonts w:ascii="Gill Sans MT" w:hAnsi="Gill Sans MT"/>
          <w:color w:val="000000" w:themeColor="text1"/>
          <w:sz w:val="22"/>
          <w:szCs w:val="22"/>
        </w:rPr>
        <w:t xml:space="preserve"> and offers reliable adhesion to 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 xml:space="preserve">a variety of </w:t>
      </w:r>
      <w:r w:rsidR="006F5981">
        <w:rPr>
          <w:rFonts w:ascii="Gill Sans MT" w:hAnsi="Gill Sans MT"/>
          <w:color w:val="000000" w:themeColor="text1"/>
          <w:sz w:val="22"/>
          <w:szCs w:val="22"/>
        </w:rPr>
        <w:t>low-energy surfaces</w:t>
      </w:r>
      <w:r w:rsidR="00B13952">
        <w:rPr>
          <w:rFonts w:ascii="Gill Sans MT" w:hAnsi="Gill Sans MT"/>
          <w:color w:val="000000" w:themeColor="text1"/>
          <w:sz w:val="22"/>
          <w:szCs w:val="22"/>
        </w:rPr>
        <w:t>, while the 25</w:t>
      </w:r>
      <w:r w:rsidR="00B13952" w:rsidRPr="000C0E6A">
        <w:rPr>
          <w:rFonts w:ascii="Calibri" w:hAnsi="Calibri" w:cs="Calibri"/>
          <w:color w:val="000000" w:themeColor="text1"/>
          <w:sz w:val="22"/>
          <w:szCs w:val="22"/>
        </w:rPr>
        <w:t>μ</w:t>
      </w:r>
      <w:r w:rsidR="006F5981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B13952">
        <w:rPr>
          <w:rFonts w:ascii="Gill Sans MT" w:hAnsi="Gill Sans MT"/>
          <w:color w:val="000000" w:themeColor="text1"/>
          <w:sz w:val="22"/>
          <w:szCs w:val="22"/>
        </w:rPr>
        <w:t>clear polyester liner is designed to ensure maximum adhesive smoothness.</w:t>
      </w:r>
    </w:p>
    <w:p w14:paraId="60827094" w14:textId="77777777" w:rsidR="00D833C7" w:rsidRDefault="00D833C7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56C32928" w14:textId="1C8B1ECF" w:rsidR="00555B92" w:rsidRPr="00BB7AC4" w:rsidRDefault="00A76308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A76308">
        <w:rPr>
          <w:rFonts w:ascii="Gill Sans MT" w:hAnsi="Gill Sans MT"/>
          <w:color w:val="000000" w:themeColor="text1"/>
          <w:sz w:val="22"/>
          <w:szCs w:val="22"/>
        </w:rPr>
        <w:t xml:space="preserve">Soichiro Fujinaga, Technical Manager of </w:t>
      </w:r>
      <w:r w:rsidR="00790DDA" w:rsidRPr="00790DDA">
        <w:rPr>
          <w:rFonts w:ascii="Gill Sans MT" w:hAnsi="Gill Sans MT"/>
          <w:color w:val="000000" w:themeColor="text1"/>
          <w:sz w:val="22"/>
          <w:szCs w:val="22"/>
        </w:rPr>
        <w:t>Lintec Europe comments: “</w:t>
      </w:r>
      <w:r w:rsidR="00C12966">
        <w:rPr>
          <w:rFonts w:ascii="Gill Sans MT" w:hAnsi="Gill Sans MT"/>
          <w:color w:val="000000" w:themeColor="text1"/>
          <w:sz w:val="22"/>
          <w:szCs w:val="22"/>
        </w:rPr>
        <w:t xml:space="preserve">Conventional anti-graffiti overlaminating films often cause excessive reflection and glare if they have a gloss finish, while matt films will often distort the colours of printed graphics. And whether the finish is gloss or matt, graffiti 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 xml:space="preserve">typically </w:t>
      </w:r>
      <w:r w:rsidR="00C12966">
        <w:rPr>
          <w:rFonts w:ascii="Gill Sans MT" w:hAnsi="Gill Sans MT"/>
          <w:color w:val="000000" w:themeColor="text1"/>
          <w:sz w:val="22"/>
          <w:szCs w:val="22"/>
        </w:rPr>
        <w:t xml:space="preserve">has to be cleaned off using environmentally damaging solvents. 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 xml:space="preserve">Lintec’s M-037EN50T gets around all of these problems. 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>As well as being non-PVC</w:t>
      </w:r>
      <w:r w:rsidR="00624F82">
        <w:rPr>
          <w:rFonts w:ascii="Gill Sans MT" w:hAnsi="Gill Sans MT"/>
          <w:color w:val="000000" w:themeColor="text1"/>
          <w:sz w:val="22"/>
          <w:szCs w:val="22"/>
        </w:rPr>
        <w:t>,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>it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 xml:space="preserve"> can be cleaned quickly and simply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>without the use of harmful solvents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>,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 xml:space="preserve">and the visual qualities are exceptional, with </w:t>
      </w:r>
      <w:r w:rsidR="00E60342">
        <w:rPr>
          <w:rFonts w:ascii="Gill Sans MT" w:hAnsi="Gill Sans MT"/>
          <w:color w:val="000000" w:themeColor="text1"/>
          <w:sz w:val="22"/>
          <w:szCs w:val="22"/>
        </w:rPr>
        <w:t>excellent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 xml:space="preserve"> anti-glare and anti-reflection properties, </w:t>
      </w:r>
      <w:r w:rsidR="00C33816" w:rsidRPr="00624F82">
        <w:rPr>
          <w:rFonts w:ascii="Gill Sans MT" w:hAnsi="Gill Sans MT"/>
          <w:color w:val="000000" w:themeColor="text1"/>
          <w:sz w:val="22"/>
          <w:szCs w:val="22"/>
        </w:rPr>
        <w:t xml:space="preserve">and </w:t>
      </w:r>
      <w:r w:rsidR="00624F82">
        <w:rPr>
          <w:rFonts w:ascii="Gill Sans MT" w:hAnsi="Gill Sans MT"/>
          <w:color w:val="000000" w:themeColor="text1"/>
          <w:sz w:val="22"/>
          <w:szCs w:val="22"/>
        </w:rPr>
        <w:t>minimal</w:t>
      </w:r>
      <w:r w:rsidR="00C33816" w:rsidRPr="00624F82">
        <w:rPr>
          <w:rFonts w:ascii="Gill Sans MT" w:hAnsi="Gill Sans MT"/>
          <w:color w:val="000000" w:themeColor="text1"/>
          <w:sz w:val="22"/>
          <w:szCs w:val="22"/>
        </w:rPr>
        <w:t xml:space="preserve"> colour distortion</w:t>
      </w:r>
      <w:r w:rsidR="00C33816">
        <w:rPr>
          <w:rFonts w:ascii="Gill Sans MT" w:hAnsi="Gill Sans MT"/>
          <w:color w:val="000000" w:themeColor="text1"/>
          <w:sz w:val="22"/>
          <w:szCs w:val="22"/>
        </w:rPr>
        <w:t>.”</w:t>
      </w:r>
      <w:r w:rsidR="00790DDA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</w:p>
    <w:p w14:paraId="7E014208" w14:textId="77777777" w:rsidR="00BB49D2" w:rsidRPr="00BB7AC4" w:rsidRDefault="00BB49D2" w:rsidP="00FE68CA">
      <w:pPr>
        <w:spacing w:line="360" w:lineRule="auto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114F355B" w14:textId="77777777" w:rsidR="0045022D" w:rsidRPr="00BB7AC4" w:rsidRDefault="00182FE8" w:rsidP="009A4A88">
      <w:pPr>
        <w:spacing w:line="360" w:lineRule="auto"/>
        <w:jc w:val="center"/>
        <w:rPr>
          <w:rFonts w:ascii="Gill Sans MT" w:hAnsi="Gill Sans MT"/>
          <w:b/>
          <w:iCs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b/>
          <w:iCs/>
          <w:color w:val="000000" w:themeColor="text1"/>
          <w:sz w:val="22"/>
          <w:szCs w:val="22"/>
        </w:rPr>
        <w:t>-</w:t>
      </w:r>
      <w:r w:rsidR="00CD302B" w:rsidRPr="00BB7AC4">
        <w:rPr>
          <w:rFonts w:ascii="Gill Sans MT" w:hAnsi="Gill Sans MT"/>
          <w:b/>
          <w:iCs/>
          <w:color w:val="000000" w:themeColor="text1"/>
          <w:sz w:val="22"/>
          <w:szCs w:val="22"/>
        </w:rPr>
        <w:t xml:space="preserve"> </w:t>
      </w:r>
      <w:r w:rsidRPr="00BB7AC4">
        <w:rPr>
          <w:rFonts w:ascii="Gill Sans MT" w:hAnsi="Gill Sans MT"/>
          <w:b/>
          <w:iCs/>
          <w:color w:val="000000" w:themeColor="text1"/>
          <w:sz w:val="22"/>
          <w:szCs w:val="22"/>
        </w:rPr>
        <w:t>ENDS-</w:t>
      </w:r>
    </w:p>
    <w:p w14:paraId="26BE8EB2" w14:textId="77777777" w:rsidR="00AA0CCE" w:rsidRPr="00BB7AC4" w:rsidRDefault="00AA0CCE" w:rsidP="004F426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777503B3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  <w:t xml:space="preserve">About Lintec Europe </w:t>
      </w:r>
    </w:p>
    <w:p w14:paraId="5F1BDD57" w14:textId="2FDF3F86" w:rsidR="004F4266" w:rsidRPr="00BB7AC4" w:rsidRDefault="00FD6CFB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LINTEC EUROPE</w:t>
      </w:r>
      <w:r w:rsidR="00BD64EB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B.V.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is a European supplier of specialist adhesive materials and films for label, graphic, print and visual communication applications.</w:t>
      </w:r>
    </w:p>
    <w:p w14:paraId="4B07416D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7065BEDF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lastRenderedPageBreak/>
        <w:t>The company’s extensive portfolio includes a wide variety of high performance label stocks, window films, wide format and graphic media, as well as a range of speciality products, such as automobile-use adhesive products and industrial films and tapes. LINTEC also develops and manufactures a variety of speciality papers, such as casting papers.</w:t>
      </w:r>
    </w:p>
    <w:p w14:paraId="0A586DC5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7D77E2AC" w14:textId="0221419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LINTEC EUROPE (UK) LTD is a wholly owned subsidiary of LINTEC E</w:t>
      </w:r>
      <w:r w:rsidR="000F00A5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UROPE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B.V. based in </w:t>
      </w:r>
      <w:r w:rsidR="000F00A5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High Wycombe, United Kingdom</w:t>
      </w:r>
      <w:r w:rsidR="000F00A5" w:rsidRPr="00BB7AC4" w:rsidDel="000F00A5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</w:t>
      </w:r>
    </w:p>
    <w:p w14:paraId="7B3FE4F4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5D3F6A3C" w14:textId="738EEF73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For further information regarding LINTEC EUROPE</w:t>
      </w:r>
      <w:r w:rsidR="00BD64EB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,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please visit: </w:t>
      </w:r>
      <w:hyperlink r:id="rId12" w:history="1">
        <w:r w:rsidRPr="00BB7AC4">
          <w:rPr>
            <w:rStyle w:val="Hyperlink"/>
            <w:rFonts w:ascii="Gill Sans MT" w:eastAsiaTheme="minorHAnsi" w:hAnsi="Gill Sans MT" w:cstheme="minorBidi"/>
            <w:color w:val="000000" w:themeColor="text1"/>
            <w:sz w:val="20"/>
            <w:szCs w:val="22"/>
          </w:rPr>
          <w:t>www.lintec-europe.com</w:t>
        </w:r>
      </w:hyperlink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 </w:t>
      </w:r>
    </w:p>
    <w:p w14:paraId="64DB7AE7" w14:textId="77777777" w:rsidR="004F4266" w:rsidRPr="00BB7AC4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5306DA77" w14:textId="77777777" w:rsidR="004F4266" w:rsidRPr="00BB7AC4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  <w:t>For more information, please contact:</w:t>
      </w:r>
    </w:p>
    <w:p w14:paraId="48F7EC4F" w14:textId="77777777" w:rsidR="004F4266" w:rsidRPr="00BB7AC4" w:rsidRDefault="00786D01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Daniel Porter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                        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Andy Voss</w:t>
      </w:r>
    </w:p>
    <w:p w14:paraId="6A316DCF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Account Director                          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Managing Director</w:t>
      </w:r>
    </w:p>
    <w:p w14:paraId="054E999C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AD Communications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  <w:t>LINTEC EUROPE (UK) LTD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</w:p>
    <w:p w14:paraId="3367AF5E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T: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>+44 (0)1372 460 537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 xml:space="preserve">           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  <w:t xml:space="preserve"> 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T: +44 (0) 1628 77776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6</w:t>
      </w:r>
    </w:p>
    <w:p w14:paraId="2BBF7DBE" w14:textId="77777777" w:rsidR="004F4266" w:rsidRPr="00BB7AC4" w:rsidRDefault="004C621C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  <w:u w:val="single"/>
          <w:lang w:val="fr-FR"/>
        </w:rPr>
      </w:pPr>
      <w:hyperlink r:id="rId13" w:history="1">
        <w:r w:rsidR="00786D01" w:rsidRPr="00BB7AC4">
          <w:rPr>
            <w:rStyle w:val="Hyperlink"/>
            <w:rFonts w:ascii="Gill Sans MT" w:eastAsiaTheme="minorHAnsi" w:hAnsi="Gill Sans MT" w:cstheme="minorBidi"/>
            <w:color w:val="000000" w:themeColor="text1"/>
            <w:sz w:val="20"/>
            <w:szCs w:val="22"/>
            <w:lang w:val="fr-FR"/>
          </w:rPr>
          <w:t>dporter@adcomms.co.uk</w:t>
        </w:r>
      </w:hyperlink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 xml:space="preserve"> 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  <w:t xml:space="preserve">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hyperlink r:id="rId14" w:history="1">
        <w:r w:rsidR="004F4266" w:rsidRPr="00BB7AC4">
          <w:rPr>
            <w:rStyle w:val="Hyperlink"/>
            <w:rFonts w:ascii="Gill Sans MT" w:hAnsi="Gill Sans MT" w:cstheme="minorHAnsi"/>
            <w:color w:val="000000" w:themeColor="text1"/>
            <w:sz w:val="20"/>
          </w:rPr>
          <w:t>avoss@lintec-europeuk.com</w:t>
        </w:r>
      </w:hyperlink>
      <w:r w:rsidR="004F4266" w:rsidRPr="00BB7AC4">
        <w:rPr>
          <w:rFonts w:ascii="Gill Sans MT" w:hAnsi="Gill Sans MT" w:cstheme="minorHAnsi"/>
          <w:color w:val="000000" w:themeColor="text1"/>
          <w:sz w:val="20"/>
        </w:rPr>
        <w:t xml:space="preserve"> </w:t>
      </w:r>
    </w:p>
    <w:p w14:paraId="6C47BEA2" w14:textId="77777777" w:rsidR="000B046D" w:rsidRPr="00245A77" w:rsidRDefault="000B046D" w:rsidP="000B046D">
      <w:pPr>
        <w:jc w:val="both"/>
        <w:rPr>
          <w:rFonts w:ascii="Gill Sans MT" w:eastAsiaTheme="minorHAnsi" w:hAnsi="Gill Sans MT" w:cstheme="minorBidi"/>
          <w:color w:val="0563C1" w:themeColor="hyperlink"/>
          <w:sz w:val="20"/>
          <w:szCs w:val="22"/>
          <w:u w:val="single"/>
          <w:lang w:val="fr-FR"/>
        </w:rPr>
      </w:pPr>
    </w:p>
    <w:p w14:paraId="17693A2D" w14:textId="77777777" w:rsidR="00EE6EF4" w:rsidRPr="00245A77" w:rsidRDefault="00EE6EF4" w:rsidP="000B046D">
      <w:pPr>
        <w:jc w:val="both"/>
        <w:rPr>
          <w:rFonts w:ascii="Gill Sans MT" w:eastAsiaTheme="minorHAnsi" w:hAnsi="Gill Sans MT" w:cstheme="minorBidi"/>
          <w:sz w:val="20"/>
          <w:szCs w:val="22"/>
        </w:rPr>
      </w:pPr>
    </w:p>
    <w:sectPr w:rsidR="00EE6EF4" w:rsidRPr="00245A77" w:rsidSect="00781B1A">
      <w:headerReference w:type="default" r:id="rId15"/>
      <w:headerReference w:type="first" r:id="rId16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E1A58" w14:textId="77777777" w:rsidR="004234FF" w:rsidRDefault="004234FF">
      <w:r>
        <w:separator/>
      </w:r>
    </w:p>
  </w:endnote>
  <w:endnote w:type="continuationSeparator" w:id="0">
    <w:p w14:paraId="733F586C" w14:textId="77777777" w:rsidR="004234FF" w:rsidRDefault="004234FF">
      <w:r>
        <w:continuationSeparator/>
      </w:r>
    </w:p>
  </w:endnote>
  <w:endnote w:type="continuationNotice" w:id="1">
    <w:p w14:paraId="2EB4100F" w14:textId="77777777" w:rsidR="004234FF" w:rsidRDefault="00423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EA224" w14:textId="77777777" w:rsidR="004234FF" w:rsidRDefault="004234FF">
      <w:r>
        <w:separator/>
      </w:r>
    </w:p>
  </w:footnote>
  <w:footnote w:type="continuationSeparator" w:id="0">
    <w:p w14:paraId="4BAA9CC6" w14:textId="77777777" w:rsidR="004234FF" w:rsidRDefault="004234FF">
      <w:r>
        <w:continuationSeparator/>
      </w:r>
    </w:p>
  </w:footnote>
  <w:footnote w:type="continuationNotice" w:id="1">
    <w:p w14:paraId="0E07A6E2" w14:textId="77777777" w:rsidR="004234FF" w:rsidRDefault="00423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7220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F9B7" w14:textId="77777777" w:rsidR="00073D87" w:rsidRDefault="009B4981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7C37DB39" wp14:editId="05E21EEF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27B9"/>
    <w:multiLevelType w:val="hybridMultilevel"/>
    <w:tmpl w:val="33CEE6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25D4"/>
    <w:rsid w:val="000045C7"/>
    <w:rsid w:val="000052BC"/>
    <w:rsid w:val="00005C30"/>
    <w:rsid w:val="00006822"/>
    <w:rsid w:val="00007010"/>
    <w:rsid w:val="00011ED5"/>
    <w:rsid w:val="000155AC"/>
    <w:rsid w:val="00016E9C"/>
    <w:rsid w:val="00017DA9"/>
    <w:rsid w:val="00021D9B"/>
    <w:rsid w:val="00022E9C"/>
    <w:rsid w:val="00023DE9"/>
    <w:rsid w:val="00024390"/>
    <w:rsid w:val="000303F9"/>
    <w:rsid w:val="000330AE"/>
    <w:rsid w:val="00033BE8"/>
    <w:rsid w:val="00034B17"/>
    <w:rsid w:val="00037145"/>
    <w:rsid w:val="0004020A"/>
    <w:rsid w:val="00041ADC"/>
    <w:rsid w:val="000441DB"/>
    <w:rsid w:val="0004503E"/>
    <w:rsid w:val="00046D63"/>
    <w:rsid w:val="00047D8C"/>
    <w:rsid w:val="00054FA4"/>
    <w:rsid w:val="00055D4A"/>
    <w:rsid w:val="00057813"/>
    <w:rsid w:val="00060708"/>
    <w:rsid w:val="00066FF8"/>
    <w:rsid w:val="00070E77"/>
    <w:rsid w:val="00073D87"/>
    <w:rsid w:val="00074281"/>
    <w:rsid w:val="0007460A"/>
    <w:rsid w:val="00075E16"/>
    <w:rsid w:val="0008012F"/>
    <w:rsid w:val="00080825"/>
    <w:rsid w:val="00080FCF"/>
    <w:rsid w:val="00084B38"/>
    <w:rsid w:val="000869A6"/>
    <w:rsid w:val="00091A1F"/>
    <w:rsid w:val="0009392F"/>
    <w:rsid w:val="00093FBD"/>
    <w:rsid w:val="00094709"/>
    <w:rsid w:val="00094A18"/>
    <w:rsid w:val="00096C0B"/>
    <w:rsid w:val="00096D24"/>
    <w:rsid w:val="00097777"/>
    <w:rsid w:val="000A01B5"/>
    <w:rsid w:val="000A050B"/>
    <w:rsid w:val="000A27BB"/>
    <w:rsid w:val="000B046D"/>
    <w:rsid w:val="000B6F07"/>
    <w:rsid w:val="000B702E"/>
    <w:rsid w:val="000B7ABA"/>
    <w:rsid w:val="000B7C78"/>
    <w:rsid w:val="000B7FD4"/>
    <w:rsid w:val="000C03C6"/>
    <w:rsid w:val="000C0E6A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04A4"/>
    <w:rsid w:val="000E377E"/>
    <w:rsid w:val="000E4363"/>
    <w:rsid w:val="000E466D"/>
    <w:rsid w:val="000E4D43"/>
    <w:rsid w:val="000F00A5"/>
    <w:rsid w:val="000F01C3"/>
    <w:rsid w:val="000F21D0"/>
    <w:rsid w:val="000F25F4"/>
    <w:rsid w:val="000F6F82"/>
    <w:rsid w:val="00100F38"/>
    <w:rsid w:val="00101291"/>
    <w:rsid w:val="00102497"/>
    <w:rsid w:val="00103E77"/>
    <w:rsid w:val="00106CDC"/>
    <w:rsid w:val="001100BC"/>
    <w:rsid w:val="00110340"/>
    <w:rsid w:val="00111CB7"/>
    <w:rsid w:val="001213F7"/>
    <w:rsid w:val="00122FB8"/>
    <w:rsid w:val="001234AA"/>
    <w:rsid w:val="0012380F"/>
    <w:rsid w:val="00124378"/>
    <w:rsid w:val="00126962"/>
    <w:rsid w:val="00126CFF"/>
    <w:rsid w:val="001305A4"/>
    <w:rsid w:val="00134109"/>
    <w:rsid w:val="001347FD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3CE8"/>
    <w:rsid w:val="0015403E"/>
    <w:rsid w:val="00160229"/>
    <w:rsid w:val="00160AD4"/>
    <w:rsid w:val="00161CC6"/>
    <w:rsid w:val="00162EAE"/>
    <w:rsid w:val="001677CB"/>
    <w:rsid w:val="00170C73"/>
    <w:rsid w:val="00173B03"/>
    <w:rsid w:val="001824BE"/>
    <w:rsid w:val="00182D00"/>
    <w:rsid w:val="00182FE8"/>
    <w:rsid w:val="00183E53"/>
    <w:rsid w:val="001843F5"/>
    <w:rsid w:val="00185EB1"/>
    <w:rsid w:val="001874C8"/>
    <w:rsid w:val="00187F43"/>
    <w:rsid w:val="001912A4"/>
    <w:rsid w:val="001933EA"/>
    <w:rsid w:val="00193466"/>
    <w:rsid w:val="00194857"/>
    <w:rsid w:val="001A048A"/>
    <w:rsid w:val="001A32D0"/>
    <w:rsid w:val="001B12CD"/>
    <w:rsid w:val="001B1FA1"/>
    <w:rsid w:val="001B2FBD"/>
    <w:rsid w:val="001B3462"/>
    <w:rsid w:val="001B4025"/>
    <w:rsid w:val="001C05F8"/>
    <w:rsid w:val="001C12F9"/>
    <w:rsid w:val="001C5CCD"/>
    <w:rsid w:val="001C6C0F"/>
    <w:rsid w:val="001C6EC9"/>
    <w:rsid w:val="001C7F00"/>
    <w:rsid w:val="001D010A"/>
    <w:rsid w:val="001D14AF"/>
    <w:rsid w:val="001D31CF"/>
    <w:rsid w:val="001D48A1"/>
    <w:rsid w:val="001D685C"/>
    <w:rsid w:val="001D6A88"/>
    <w:rsid w:val="001D6BBD"/>
    <w:rsid w:val="001D769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EDC"/>
    <w:rsid w:val="00211164"/>
    <w:rsid w:val="00214ECA"/>
    <w:rsid w:val="0022028C"/>
    <w:rsid w:val="00221BB2"/>
    <w:rsid w:val="002227B4"/>
    <w:rsid w:val="00222C9F"/>
    <w:rsid w:val="00225E15"/>
    <w:rsid w:val="00227A25"/>
    <w:rsid w:val="002306A4"/>
    <w:rsid w:val="002315D9"/>
    <w:rsid w:val="00236A5A"/>
    <w:rsid w:val="00236E0C"/>
    <w:rsid w:val="002440F0"/>
    <w:rsid w:val="00244F82"/>
    <w:rsid w:val="00245A77"/>
    <w:rsid w:val="00250D2F"/>
    <w:rsid w:val="0025114A"/>
    <w:rsid w:val="00252123"/>
    <w:rsid w:val="00252425"/>
    <w:rsid w:val="00254773"/>
    <w:rsid w:val="00256F03"/>
    <w:rsid w:val="00260E47"/>
    <w:rsid w:val="002632F3"/>
    <w:rsid w:val="00265E30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A2D"/>
    <w:rsid w:val="00284548"/>
    <w:rsid w:val="00286B24"/>
    <w:rsid w:val="00290D66"/>
    <w:rsid w:val="002918D1"/>
    <w:rsid w:val="00292355"/>
    <w:rsid w:val="00292D06"/>
    <w:rsid w:val="00294D17"/>
    <w:rsid w:val="002951A5"/>
    <w:rsid w:val="00295518"/>
    <w:rsid w:val="00295ACD"/>
    <w:rsid w:val="00295DA1"/>
    <w:rsid w:val="00297A87"/>
    <w:rsid w:val="002A1CAD"/>
    <w:rsid w:val="002A4B2F"/>
    <w:rsid w:val="002A50F8"/>
    <w:rsid w:val="002A70A5"/>
    <w:rsid w:val="002A75B3"/>
    <w:rsid w:val="002B04D8"/>
    <w:rsid w:val="002B274A"/>
    <w:rsid w:val="002B78A9"/>
    <w:rsid w:val="002C0B6C"/>
    <w:rsid w:val="002C18B1"/>
    <w:rsid w:val="002C35E5"/>
    <w:rsid w:val="002C69D7"/>
    <w:rsid w:val="002C6FB3"/>
    <w:rsid w:val="002C7651"/>
    <w:rsid w:val="002C7F27"/>
    <w:rsid w:val="002D1059"/>
    <w:rsid w:val="002D2580"/>
    <w:rsid w:val="002D3ED6"/>
    <w:rsid w:val="002D561B"/>
    <w:rsid w:val="002D591D"/>
    <w:rsid w:val="002D5BA2"/>
    <w:rsid w:val="002D73AC"/>
    <w:rsid w:val="002D7585"/>
    <w:rsid w:val="002D7E25"/>
    <w:rsid w:val="002E103D"/>
    <w:rsid w:val="002E20EF"/>
    <w:rsid w:val="002E3103"/>
    <w:rsid w:val="002E3F66"/>
    <w:rsid w:val="002E512F"/>
    <w:rsid w:val="002E5915"/>
    <w:rsid w:val="002E5B44"/>
    <w:rsid w:val="002E6C6A"/>
    <w:rsid w:val="002E729F"/>
    <w:rsid w:val="002E79EA"/>
    <w:rsid w:val="002F1D68"/>
    <w:rsid w:val="002F63DB"/>
    <w:rsid w:val="002F7419"/>
    <w:rsid w:val="002F7DFD"/>
    <w:rsid w:val="0030218D"/>
    <w:rsid w:val="00302EA7"/>
    <w:rsid w:val="00304AF3"/>
    <w:rsid w:val="00305C0B"/>
    <w:rsid w:val="00305D32"/>
    <w:rsid w:val="003069CB"/>
    <w:rsid w:val="003075C5"/>
    <w:rsid w:val="003105D7"/>
    <w:rsid w:val="0031089E"/>
    <w:rsid w:val="00310DD1"/>
    <w:rsid w:val="0031460A"/>
    <w:rsid w:val="0031715C"/>
    <w:rsid w:val="0031771E"/>
    <w:rsid w:val="00317CA4"/>
    <w:rsid w:val="00321B5B"/>
    <w:rsid w:val="00323220"/>
    <w:rsid w:val="003235D2"/>
    <w:rsid w:val="00333873"/>
    <w:rsid w:val="00333AEC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2A5D"/>
    <w:rsid w:val="0037649F"/>
    <w:rsid w:val="00380D52"/>
    <w:rsid w:val="003813AF"/>
    <w:rsid w:val="00381E68"/>
    <w:rsid w:val="00382229"/>
    <w:rsid w:val="00384040"/>
    <w:rsid w:val="0038454A"/>
    <w:rsid w:val="00385F6E"/>
    <w:rsid w:val="003872CC"/>
    <w:rsid w:val="003873A4"/>
    <w:rsid w:val="00387897"/>
    <w:rsid w:val="00390F06"/>
    <w:rsid w:val="003915EE"/>
    <w:rsid w:val="003917B2"/>
    <w:rsid w:val="00392CE7"/>
    <w:rsid w:val="00392D94"/>
    <w:rsid w:val="003945F0"/>
    <w:rsid w:val="0039516D"/>
    <w:rsid w:val="00396A2E"/>
    <w:rsid w:val="003971EF"/>
    <w:rsid w:val="003A06A3"/>
    <w:rsid w:val="003A2741"/>
    <w:rsid w:val="003A2D1F"/>
    <w:rsid w:val="003A5686"/>
    <w:rsid w:val="003B5AE6"/>
    <w:rsid w:val="003B5E60"/>
    <w:rsid w:val="003B6E7E"/>
    <w:rsid w:val="003C030A"/>
    <w:rsid w:val="003C1056"/>
    <w:rsid w:val="003C259F"/>
    <w:rsid w:val="003C3CAB"/>
    <w:rsid w:val="003C433E"/>
    <w:rsid w:val="003C47EA"/>
    <w:rsid w:val="003C6171"/>
    <w:rsid w:val="003C64CC"/>
    <w:rsid w:val="003D07C6"/>
    <w:rsid w:val="003D0BA1"/>
    <w:rsid w:val="003D0DBF"/>
    <w:rsid w:val="003D2A2C"/>
    <w:rsid w:val="003D3537"/>
    <w:rsid w:val="003D359B"/>
    <w:rsid w:val="003D6CAC"/>
    <w:rsid w:val="003E241D"/>
    <w:rsid w:val="003E70B6"/>
    <w:rsid w:val="003F0221"/>
    <w:rsid w:val="003F0232"/>
    <w:rsid w:val="003F172E"/>
    <w:rsid w:val="003F19E3"/>
    <w:rsid w:val="003F3863"/>
    <w:rsid w:val="003F5360"/>
    <w:rsid w:val="004003B1"/>
    <w:rsid w:val="00403747"/>
    <w:rsid w:val="00403B22"/>
    <w:rsid w:val="00404A93"/>
    <w:rsid w:val="00405ED9"/>
    <w:rsid w:val="00406EE8"/>
    <w:rsid w:val="00407106"/>
    <w:rsid w:val="004072D0"/>
    <w:rsid w:val="00407F38"/>
    <w:rsid w:val="004140B8"/>
    <w:rsid w:val="004163A3"/>
    <w:rsid w:val="00417B8F"/>
    <w:rsid w:val="004213FA"/>
    <w:rsid w:val="00421DD2"/>
    <w:rsid w:val="00422C91"/>
    <w:rsid w:val="004234FF"/>
    <w:rsid w:val="00425272"/>
    <w:rsid w:val="004263D0"/>
    <w:rsid w:val="00426C5A"/>
    <w:rsid w:val="004275D0"/>
    <w:rsid w:val="004311CA"/>
    <w:rsid w:val="00431777"/>
    <w:rsid w:val="00432192"/>
    <w:rsid w:val="0043445B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2FB6"/>
    <w:rsid w:val="00455C10"/>
    <w:rsid w:val="00455FB8"/>
    <w:rsid w:val="0045676D"/>
    <w:rsid w:val="004570D6"/>
    <w:rsid w:val="00460139"/>
    <w:rsid w:val="0046258C"/>
    <w:rsid w:val="00462F17"/>
    <w:rsid w:val="00466720"/>
    <w:rsid w:val="004702F5"/>
    <w:rsid w:val="00470402"/>
    <w:rsid w:val="0047127D"/>
    <w:rsid w:val="004723B8"/>
    <w:rsid w:val="004737CA"/>
    <w:rsid w:val="00473E3D"/>
    <w:rsid w:val="004740C7"/>
    <w:rsid w:val="00474FB1"/>
    <w:rsid w:val="004819DC"/>
    <w:rsid w:val="0048287A"/>
    <w:rsid w:val="00483A94"/>
    <w:rsid w:val="0048503D"/>
    <w:rsid w:val="00490784"/>
    <w:rsid w:val="00493607"/>
    <w:rsid w:val="00494248"/>
    <w:rsid w:val="004949BE"/>
    <w:rsid w:val="004A3053"/>
    <w:rsid w:val="004A4015"/>
    <w:rsid w:val="004A50E3"/>
    <w:rsid w:val="004C0B7C"/>
    <w:rsid w:val="004C25D8"/>
    <w:rsid w:val="004C484F"/>
    <w:rsid w:val="004C492D"/>
    <w:rsid w:val="004C621C"/>
    <w:rsid w:val="004C71C6"/>
    <w:rsid w:val="004D0AD8"/>
    <w:rsid w:val="004D1061"/>
    <w:rsid w:val="004D10F3"/>
    <w:rsid w:val="004D1BE9"/>
    <w:rsid w:val="004D22D4"/>
    <w:rsid w:val="004D2EEA"/>
    <w:rsid w:val="004D6279"/>
    <w:rsid w:val="004D65A2"/>
    <w:rsid w:val="004D7553"/>
    <w:rsid w:val="004D7C58"/>
    <w:rsid w:val="004E0057"/>
    <w:rsid w:val="004E1411"/>
    <w:rsid w:val="004E4D9A"/>
    <w:rsid w:val="004E5EC6"/>
    <w:rsid w:val="004E7776"/>
    <w:rsid w:val="004F108F"/>
    <w:rsid w:val="004F1EDB"/>
    <w:rsid w:val="004F2028"/>
    <w:rsid w:val="004F239D"/>
    <w:rsid w:val="004F3508"/>
    <w:rsid w:val="004F3E07"/>
    <w:rsid w:val="004F4266"/>
    <w:rsid w:val="004F5523"/>
    <w:rsid w:val="0050112B"/>
    <w:rsid w:val="0050180C"/>
    <w:rsid w:val="00504E4D"/>
    <w:rsid w:val="005059B4"/>
    <w:rsid w:val="0050604E"/>
    <w:rsid w:val="00506398"/>
    <w:rsid w:val="00507890"/>
    <w:rsid w:val="00510AEA"/>
    <w:rsid w:val="005114F3"/>
    <w:rsid w:val="00513892"/>
    <w:rsid w:val="00513FE3"/>
    <w:rsid w:val="005168CF"/>
    <w:rsid w:val="00520C9A"/>
    <w:rsid w:val="00524B14"/>
    <w:rsid w:val="0052737C"/>
    <w:rsid w:val="00530935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7B8"/>
    <w:rsid w:val="005539C2"/>
    <w:rsid w:val="005547E8"/>
    <w:rsid w:val="00554FFB"/>
    <w:rsid w:val="00555B92"/>
    <w:rsid w:val="00555ED1"/>
    <w:rsid w:val="00556DCE"/>
    <w:rsid w:val="0055736F"/>
    <w:rsid w:val="00557F15"/>
    <w:rsid w:val="005602E7"/>
    <w:rsid w:val="005607EE"/>
    <w:rsid w:val="00566090"/>
    <w:rsid w:val="00566257"/>
    <w:rsid w:val="00567828"/>
    <w:rsid w:val="00567FA6"/>
    <w:rsid w:val="00570CDF"/>
    <w:rsid w:val="0057108D"/>
    <w:rsid w:val="00573C5E"/>
    <w:rsid w:val="0057539F"/>
    <w:rsid w:val="005757D1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87CF6"/>
    <w:rsid w:val="00587F9F"/>
    <w:rsid w:val="0059151F"/>
    <w:rsid w:val="00592498"/>
    <w:rsid w:val="005932BB"/>
    <w:rsid w:val="00594F6C"/>
    <w:rsid w:val="00597FFA"/>
    <w:rsid w:val="005A184A"/>
    <w:rsid w:val="005A2070"/>
    <w:rsid w:val="005A3B5A"/>
    <w:rsid w:val="005A585F"/>
    <w:rsid w:val="005A6080"/>
    <w:rsid w:val="005B4F31"/>
    <w:rsid w:val="005B5EA7"/>
    <w:rsid w:val="005B6403"/>
    <w:rsid w:val="005B6F76"/>
    <w:rsid w:val="005B7C14"/>
    <w:rsid w:val="005C0744"/>
    <w:rsid w:val="005C24B1"/>
    <w:rsid w:val="005C4FBB"/>
    <w:rsid w:val="005C7783"/>
    <w:rsid w:val="005D10CF"/>
    <w:rsid w:val="005D4DD0"/>
    <w:rsid w:val="005E2214"/>
    <w:rsid w:val="005E264F"/>
    <w:rsid w:val="005E419C"/>
    <w:rsid w:val="005E6B90"/>
    <w:rsid w:val="005F013A"/>
    <w:rsid w:val="005F2C73"/>
    <w:rsid w:val="005F2DBA"/>
    <w:rsid w:val="005F6E55"/>
    <w:rsid w:val="00600DA9"/>
    <w:rsid w:val="00602AF6"/>
    <w:rsid w:val="00605314"/>
    <w:rsid w:val="00607096"/>
    <w:rsid w:val="0060759C"/>
    <w:rsid w:val="00610FF7"/>
    <w:rsid w:val="00611A61"/>
    <w:rsid w:val="00611A82"/>
    <w:rsid w:val="00612190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338"/>
    <w:rsid w:val="00621873"/>
    <w:rsid w:val="006227AC"/>
    <w:rsid w:val="00624EA4"/>
    <w:rsid w:val="00624F82"/>
    <w:rsid w:val="006267B6"/>
    <w:rsid w:val="00626840"/>
    <w:rsid w:val="00627EBC"/>
    <w:rsid w:val="00630588"/>
    <w:rsid w:val="00631AE8"/>
    <w:rsid w:val="00631B06"/>
    <w:rsid w:val="00634AE7"/>
    <w:rsid w:val="006434C8"/>
    <w:rsid w:val="006473EB"/>
    <w:rsid w:val="006474D6"/>
    <w:rsid w:val="006507A8"/>
    <w:rsid w:val="006511A3"/>
    <w:rsid w:val="006518D7"/>
    <w:rsid w:val="00652EC3"/>
    <w:rsid w:val="006555D5"/>
    <w:rsid w:val="006555D8"/>
    <w:rsid w:val="00655E3A"/>
    <w:rsid w:val="00656234"/>
    <w:rsid w:val="00657B23"/>
    <w:rsid w:val="00660031"/>
    <w:rsid w:val="00662953"/>
    <w:rsid w:val="0067164D"/>
    <w:rsid w:val="006730E6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97D95"/>
    <w:rsid w:val="006A0280"/>
    <w:rsid w:val="006A06F8"/>
    <w:rsid w:val="006A1C23"/>
    <w:rsid w:val="006A5D3B"/>
    <w:rsid w:val="006A7C25"/>
    <w:rsid w:val="006A7EE8"/>
    <w:rsid w:val="006B15B3"/>
    <w:rsid w:val="006B4354"/>
    <w:rsid w:val="006B4AA4"/>
    <w:rsid w:val="006B4D90"/>
    <w:rsid w:val="006C0F22"/>
    <w:rsid w:val="006C2F83"/>
    <w:rsid w:val="006C3CFA"/>
    <w:rsid w:val="006C52BC"/>
    <w:rsid w:val="006C6E61"/>
    <w:rsid w:val="006D088D"/>
    <w:rsid w:val="006D1B6D"/>
    <w:rsid w:val="006D21FB"/>
    <w:rsid w:val="006D56F2"/>
    <w:rsid w:val="006D7317"/>
    <w:rsid w:val="006D7487"/>
    <w:rsid w:val="006D7D86"/>
    <w:rsid w:val="006E1D1F"/>
    <w:rsid w:val="006E4EBE"/>
    <w:rsid w:val="006E7366"/>
    <w:rsid w:val="006E763E"/>
    <w:rsid w:val="006E7F43"/>
    <w:rsid w:val="006F44FD"/>
    <w:rsid w:val="006F5981"/>
    <w:rsid w:val="006F782D"/>
    <w:rsid w:val="006F79E5"/>
    <w:rsid w:val="0070171D"/>
    <w:rsid w:val="00704245"/>
    <w:rsid w:val="00705B8C"/>
    <w:rsid w:val="007072CC"/>
    <w:rsid w:val="00707E5C"/>
    <w:rsid w:val="00711550"/>
    <w:rsid w:val="007124ED"/>
    <w:rsid w:val="00712B90"/>
    <w:rsid w:val="00713691"/>
    <w:rsid w:val="00714246"/>
    <w:rsid w:val="00714343"/>
    <w:rsid w:val="007147DE"/>
    <w:rsid w:val="007178B6"/>
    <w:rsid w:val="007179C3"/>
    <w:rsid w:val="00722437"/>
    <w:rsid w:val="007235A6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1B7B"/>
    <w:rsid w:val="0075431A"/>
    <w:rsid w:val="00757E2D"/>
    <w:rsid w:val="00761749"/>
    <w:rsid w:val="00764170"/>
    <w:rsid w:val="00766831"/>
    <w:rsid w:val="0077351F"/>
    <w:rsid w:val="00775E89"/>
    <w:rsid w:val="00776280"/>
    <w:rsid w:val="00781B1A"/>
    <w:rsid w:val="00782C22"/>
    <w:rsid w:val="007839B0"/>
    <w:rsid w:val="007844C9"/>
    <w:rsid w:val="00786D01"/>
    <w:rsid w:val="0078796F"/>
    <w:rsid w:val="00790DDA"/>
    <w:rsid w:val="00791B2E"/>
    <w:rsid w:val="00791C2E"/>
    <w:rsid w:val="00792375"/>
    <w:rsid w:val="00794923"/>
    <w:rsid w:val="007A08A0"/>
    <w:rsid w:val="007A1B39"/>
    <w:rsid w:val="007A1CFC"/>
    <w:rsid w:val="007B035F"/>
    <w:rsid w:val="007B2A99"/>
    <w:rsid w:val="007B2F7B"/>
    <w:rsid w:val="007B3A4E"/>
    <w:rsid w:val="007B7EE4"/>
    <w:rsid w:val="007C1308"/>
    <w:rsid w:val="007C1BC8"/>
    <w:rsid w:val="007C1FBF"/>
    <w:rsid w:val="007C3AD4"/>
    <w:rsid w:val="007C5F12"/>
    <w:rsid w:val="007C696B"/>
    <w:rsid w:val="007D2599"/>
    <w:rsid w:val="007D579B"/>
    <w:rsid w:val="007D6E42"/>
    <w:rsid w:val="007D7D9E"/>
    <w:rsid w:val="007E392A"/>
    <w:rsid w:val="007E3E64"/>
    <w:rsid w:val="007E526B"/>
    <w:rsid w:val="007E5536"/>
    <w:rsid w:val="007E6751"/>
    <w:rsid w:val="007E7ACC"/>
    <w:rsid w:val="007F2CF2"/>
    <w:rsid w:val="007F597B"/>
    <w:rsid w:val="007F7197"/>
    <w:rsid w:val="00807AE7"/>
    <w:rsid w:val="00810B40"/>
    <w:rsid w:val="008115A4"/>
    <w:rsid w:val="00811832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8D9"/>
    <w:rsid w:val="00827C1B"/>
    <w:rsid w:val="008325DE"/>
    <w:rsid w:val="00833DCC"/>
    <w:rsid w:val="008346C3"/>
    <w:rsid w:val="00843524"/>
    <w:rsid w:val="00843A45"/>
    <w:rsid w:val="00844077"/>
    <w:rsid w:val="00844155"/>
    <w:rsid w:val="00845E7C"/>
    <w:rsid w:val="008465FE"/>
    <w:rsid w:val="008470A5"/>
    <w:rsid w:val="008479E6"/>
    <w:rsid w:val="00850964"/>
    <w:rsid w:val="00856339"/>
    <w:rsid w:val="00857E79"/>
    <w:rsid w:val="00860208"/>
    <w:rsid w:val="008628F9"/>
    <w:rsid w:val="00864538"/>
    <w:rsid w:val="00867042"/>
    <w:rsid w:val="00867E95"/>
    <w:rsid w:val="00871073"/>
    <w:rsid w:val="008716C1"/>
    <w:rsid w:val="00871B28"/>
    <w:rsid w:val="00872415"/>
    <w:rsid w:val="00874343"/>
    <w:rsid w:val="008750FD"/>
    <w:rsid w:val="00876535"/>
    <w:rsid w:val="008801ED"/>
    <w:rsid w:val="0088261B"/>
    <w:rsid w:val="0088369B"/>
    <w:rsid w:val="0088559D"/>
    <w:rsid w:val="0088587D"/>
    <w:rsid w:val="00886A57"/>
    <w:rsid w:val="00887781"/>
    <w:rsid w:val="00891ED1"/>
    <w:rsid w:val="00895506"/>
    <w:rsid w:val="00896EEC"/>
    <w:rsid w:val="008A30B7"/>
    <w:rsid w:val="008A4F5C"/>
    <w:rsid w:val="008A5373"/>
    <w:rsid w:val="008A6947"/>
    <w:rsid w:val="008A76F3"/>
    <w:rsid w:val="008A7EDC"/>
    <w:rsid w:val="008B4720"/>
    <w:rsid w:val="008B554A"/>
    <w:rsid w:val="008B625F"/>
    <w:rsid w:val="008B7537"/>
    <w:rsid w:val="008C17B8"/>
    <w:rsid w:val="008C445E"/>
    <w:rsid w:val="008C4CD6"/>
    <w:rsid w:val="008C5727"/>
    <w:rsid w:val="008C719A"/>
    <w:rsid w:val="008D1C17"/>
    <w:rsid w:val="008D41C9"/>
    <w:rsid w:val="008D638C"/>
    <w:rsid w:val="008D7FE6"/>
    <w:rsid w:val="008E021E"/>
    <w:rsid w:val="008E187C"/>
    <w:rsid w:val="008E198B"/>
    <w:rsid w:val="008E1AAE"/>
    <w:rsid w:val="008E359F"/>
    <w:rsid w:val="008E4BF7"/>
    <w:rsid w:val="008E5A8E"/>
    <w:rsid w:val="008F235F"/>
    <w:rsid w:val="008F3453"/>
    <w:rsid w:val="008F6E5A"/>
    <w:rsid w:val="008F71C5"/>
    <w:rsid w:val="008F7DE7"/>
    <w:rsid w:val="0090000A"/>
    <w:rsid w:val="0090098E"/>
    <w:rsid w:val="00900CF1"/>
    <w:rsid w:val="00901596"/>
    <w:rsid w:val="00907645"/>
    <w:rsid w:val="00910410"/>
    <w:rsid w:val="00912756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3E5E"/>
    <w:rsid w:val="00935341"/>
    <w:rsid w:val="0093628A"/>
    <w:rsid w:val="00941C35"/>
    <w:rsid w:val="00942C32"/>
    <w:rsid w:val="00943074"/>
    <w:rsid w:val="009449F7"/>
    <w:rsid w:val="00947081"/>
    <w:rsid w:val="00947229"/>
    <w:rsid w:val="00947F0B"/>
    <w:rsid w:val="00950A50"/>
    <w:rsid w:val="009516C5"/>
    <w:rsid w:val="00952944"/>
    <w:rsid w:val="009540E5"/>
    <w:rsid w:val="00954A2B"/>
    <w:rsid w:val="00955315"/>
    <w:rsid w:val="00956539"/>
    <w:rsid w:val="009627F0"/>
    <w:rsid w:val="00964C5A"/>
    <w:rsid w:val="00971C94"/>
    <w:rsid w:val="00973871"/>
    <w:rsid w:val="00976DBB"/>
    <w:rsid w:val="009809FA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93E74"/>
    <w:rsid w:val="009A05ED"/>
    <w:rsid w:val="009A10A7"/>
    <w:rsid w:val="009A4A88"/>
    <w:rsid w:val="009A7E32"/>
    <w:rsid w:val="009B1370"/>
    <w:rsid w:val="009B1E35"/>
    <w:rsid w:val="009B2839"/>
    <w:rsid w:val="009B2BCC"/>
    <w:rsid w:val="009B3428"/>
    <w:rsid w:val="009B40D8"/>
    <w:rsid w:val="009B4981"/>
    <w:rsid w:val="009B5287"/>
    <w:rsid w:val="009B58B5"/>
    <w:rsid w:val="009B7CD4"/>
    <w:rsid w:val="009C09EB"/>
    <w:rsid w:val="009C0B1C"/>
    <w:rsid w:val="009C1E9E"/>
    <w:rsid w:val="009C2A5C"/>
    <w:rsid w:val="009C7108"/>
    <w:rsid w:val="009D00F3"/>
    <w:rsid w:val="009D0EC3"/>
    <w:rsid w:val="009E3A26"/>
    <w:rsid w:val="009E4E4D"/>
    <w:rsid w:val="009E5D2E"/>
    <w:rsid w:val="009E619F"/>
    <w:rsid w:val="009E7DFD"/>
    <w:rsid w:val="009F3965"/>
    <w:rsid w:val="00A00C6D"/>
    <w:rsid w:val="00A04B8A"/>
    <w:rsid w:val="00A072D9"/>
    <w:rsid w:val="00A07ED3"/>
    <w:rsid w:val="00A11E71"/>
    <w:rsid w:val="00A12FD8"/>
    <w:rsid w:val="00A13CFF"/>
    <w:rsid w:val="00A145F1"/>
    <w:rsid w:val="00A15EA2"/>
    <w:rsid w:val="00A168C8"/>
    <w:rsid w:val="00A17291"/>
    <w:rsid w:val="00A2130C"/>
    <w:rsid w:val="00A215F0"/>
    <w:rsid w:val="00A21C2C"/>
    <w:rsid w:val="00A231A5"/>
    <w:rsid w:val="00A25DD1"/>
    <w:rsid w:val="00A263D2"/>
    <w:rsid w:val="00A30A02"/>
    <w:rsid w:val="00A3206F"/>
    <w:rsid w:val="00A33718"/>
    <w:rsid w:val="00A35B03"/>
    <w:rsid w:val="00A36FB7"/>
    <w:rsid w:val="00A4025E"/>
    <w:rsid w:val="00A405B1"/>
    <w:rsid w:val="00A416D0"/>
    <w:rsid w:val="00A442A1"/>
    <w:rsid w:val="00A447B6"/>
    <w:rsid w:val="00A44CD0"/>
    <w:rsid w:val="00A44DFA"/>
    <w:rsid w:val="00A46569"/>
    <w:rsid w:val="00A46854"/>
    <w:rsid w:val="00A5385B"/>
    <w:rsid w:val="00A53FA7"/>
    <w:rsid w:val="00A54AAC"/>
    <w:rsid w:val="00A54C7B"/>
    <w:rsid w:val="00A57108"/>
    <w:rsid w:val="00A5712D"/>
    <w:rsid w:val="00A60963"/>
    <w:rsid w:val="00A6227B"/>
    <w:rsid w:val="00A6276D"/>
    <w:rsid w:val="00A640ED"/>
    <w:rsid w:val="00A642C5"/>
    <w:rsid w:val="00A65C1F"/>
    <w:rsid w:val="00A65F36"/>
    <w:rsid w:val="00A66DEB"/>
    <w:rsid w:val="00A7038E"/>
    <w:rsid w:val="00A70930"/>
    <w:rsid w:val="00A72A6A"/>
    <w:rsid w:val="00A73A02"/>
    <w:rsid w:val="00A75683"/>
    <w:rsid w:val="00A76308"/>
    <w:rsid w:val="00A77621"/>
    <w:rsid w:val="00A777FB"/>
    <w:rsid w:val="00A77CF3"/>
    <w:rsid w:val="00A80F83"/>
    <w:rsid w:val="00A8190C"/>
    <w:rsid w:val="00A81F8D"/>
    <w:rsid w:val="00A82250"/>
    <w:rsid w:val="00A86147"/>
    <w:rsid w:val="00A906BD"/>
    <w:rsid w:val="00A9146A"/>
    <w:rsid w:val="00A93259"/>
    <w:rsid w:val="00A9381E"/>
    <w:rsid w:val="00A94E14"/>
    <w:rsid w:val="00A96490"/>
    <w:rsid w:val="00A96537"/>
    <w:rsid w:val="00A9763E"/>
    <w:rsid w:val="00AA0CCE"/>
    <w:rsid w:val="00AA2E09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56CC"/>
    <w:rsid w:val="00AB685F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BAF"/>
    <w:rsid w:val="00AE1843"/>
    <w:rsid w:val="00AE19DF"/>
    <w:rsid w:val="00AE228A"/>
    <w:rsid w:val="00AE2437"/>
    <w:rsid w:val="00AE3DF5"/>
    <w:rsid w:val="00AE47F2"/>
    <w:rsid w:val="00AE4887"/>
    <w:rsid w:val="00AE52FC"/>
    <w:rsid w:val="00AE5836"/>
    <w:rsid w:val="00AE5FB0"/>
    <w:rsid w:val="00AE6738"/>
    <w:rsid w:val="00AE74F8"/>
    <w:rsid w:val="00AE7E8D"/>
    <w:rsid w:val="00AF0376"/>
    <w:rsid w:val="00AF103C"/>
    <w:rsid w:val="00AF17CE"/>
    <w:rsid w:val="00AF2286"/>
    <w:rsid w:val="00AF2432"/>
    <w:rsid w:val="00AF2562"/>
    <w:rsid w:val="00AF30C1"/>
    <w:rsid w:val="00AF361D"/>
    <w:rsid w:val="00AF4B2C"/>
    <w:rsid w:val="00AF4E19"/>
    <w:rsid w:val="00AF5331"/>
    <w:rsid w:val="00B0008E"/>
    <w:rsid w:val="00B02B45"/>
    <w:rsid w:val="00B04105"/>
    <w:rsid w:val="00B04E70"/>
    <w:rsid w:val="00B05E11"/>
    <w:rsid w:val="00B120CA"/>
    <w:rsid w:val="00B1272F"/>
    <w:rsid w:val="00B129C0"/>
    <w:rsid w:val="00B13952"/>
    <w:rsid w:val="00B15844"/>
    <w:rsid w:val="00B20DFF"/>
    <w:rsid w:val="00B2245B"/>
    <w:rsid w:val="00B224DD"/>
    <w:rsid w:val="00B22CD8"/>
    <w:rsid w:val="00B246F3"/>
    <w:rsid w:val="00B2490F"/>
    <w:rsid w:val="00B269B7"/>
    <w:rsid w:val="00B27F42"/>
    <w:rsid w:val="00B301AA"/>
    <w:rsid w:val="00B306D6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6130"/>
    <w:rsid w:val="00B477A2"/>
    <w:rsid w:val="00B50220"/>
    <w:rsid w:val="00B5097E"/>
    <w:rsid w:val="00B516DB"/>
    <w:rsid w:val="00B525B9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6734C"/>
    <w:rsid w:val="00B700F2"/>
    <w:rsid w:val="00B72567"/>
    <w:rsid w:val="00B72B8B"/>
    <w:rsid w:val="00B740D9"/>
    <w:rsid w:val="00B7587E"/>
    <w:rsid w:val="00B75BF2"/>
    <w:rsid w:val="00B836D4"/>
    <w:rsid w:val="00B83BC5"/>
    <w:rsid w:val="00B91406"/>
    <w:rsid w:val="00B932E5"/>
    <w:rsid w:val="00B95248"/>
    <w:rsid w:val="00BA0909"/>
    <w:rsid w:val="00BA17E7"/>
    <w:rsid w:val="00BA1EC6"/>
    <w:rsid w:val="00BA4FBC"/>
    <w:rsid w:val="00BA6B5E"/>
    <w:rsid w:val="00BA7EF2"/>
    <w:rsid w:val="00BB22E2"/>
    <w:rsid w:val="00BB49D2"/>
    <w:rsid w:val="00BB59FA"/>
    <w:rsid w:val="00BB5C11"/>
    <w:rsid w:val="00BB7303"/>
    <w:rsid w:val="00BB7AC4"/>
    <w:rsid w:val="00BB7FCF"/>
    <w:rsid w:val="00BC060A"/>
    <w:rsid w:val="00BC13DC"/>
    <w:rsid w:val="00BC1D27"/>
    <w:rsid w:val="00BC3A40"/>
    <w:rsid w:val="00BC42A1"/>
    <w:rsid w:val="00BD3FD0"/>
    <w:rsid w:val="00BD521C"/>
    <w:rsid w:val="00BD55C5"/>
    <w:rsid w:val="00BD64EB"/>
    <w:rsid w:val="00BD7A38"/>
    <w:rsid w:val="00BE0371"/>
    <w:rsid w:val="00BE11C3"/>
    <w:rsid w:val="00BE17B9"/>
    <w:rsid w:val="00BE2DC9"/>
    <w:rsid w:val="00BE42A3"/>
    <w:rsid w:val="00BE56B0"/>
    <w:rsid w:val="00BE574A"/>
    <w:rsid w:val="00BE7ACA"/>
    <w:rsid w:val="00BE7E5B"/>
    <w:rsid w:val="00BF5C4A"/>
    <w:rsid w:val="00C00299"/>
    <w:rsid w:val="00C00AC5"/>
    <w:rsid w:val="00C021A4"/>
    <w:rsid w:val="00C05521"/>
    <w:rsid w:val="00C07B29"/>
    <w:rsid w:val="00C115C7"/>
    <w:rsid w:val="00C12966"/>
    <w:rsid w:val="00C15EAE"/>
    <w:rsid w:val="00C1614E"/>
    <w:rsid w:val="00C173E1"/>
    <w:rsid w:val="00C21D07"/>
    <w:rsid w:val="00C2715B"/>
    <w:rsid w:val="00C30C51"/>
    <w:rsid w:val="00C314CD"/>
    <w:rsid w:val="00C317F4"/>
    <w:rsid w:val="00C33262"/>
    <w:rsid w:val="00C33816"/>
    <w:rsid w:val="00C339D2"/>
    <w:rsid w:val="00C33A74"/>
    <w:rsid w:val="00C3401C"/>
    <w:rsid w:val="00C42122"/>
    <w:rsid w:val="00C428CC"/>
    <w:rsid w:val="00C42D44"/>
    <w:rsid w:val="00C45D4C"/>
    <w:rsid w:val="00C504F2"/>
    <w:rsid w:val="00C52065"/>
    <w:rsid w:val="00C52710"/>
    <w:rsid w:val="00C6016C"/>
    <w:rsid w:val="00C609ED"/>
    <w:rsid w:val="00C634BE"/>
    <w:rsid w:val="00C63C87"/>
    <w:rsid w:val="00C65AC1"/>
    <w:rsid w:val="00C660B4"/>
    <w:rsid w:val="00C661D2"/>
    <w:rsid w:val="00C67733"/>
    <w:rsid w:val="00C73AD8"/>
    <w:rsid w:val="00C73C27"/>
    <w:rsid w:val="00C74CA8"/>
    <w:rsid w:val="00C80174"/>
    <w:rsid w:val="00C80C44"/>
    <w:rsid w:val="00C80DCC"/>
    <w:rsid w:val="00C81A3E"/>
    <w:rsid w:val="00C81B70"/>
    <w:rsid w:val="00C81C10"/>
    <w:rsid w:val="00C8274C"/>
    <w:rsid w:val="00C86AAF"/>
    <w:rsid w:val="00C90190"/>
    <w:rsid w:val="00C90CFD"/>
    <w:rsid w:val="00C9298D"/>
    <w:rsid w:val="00C92BD8"/>
    <w:rsid w:val="00C9337A"/>
    <w:rsid w:val="00C9469C"/>
    <w:rsid w:val="00C97651"/>
    <w:rsid w:val="00CA0FA5"/>
    <w:rsid w:val="00CA1590"/>
    <w:rsid w:val="00CA206C"/>
    <w:rsid w:val="00CA2BE5"/>
    <w:rsid w:val="00CA3B05"/>
    <w:rsid w:val="00CA4F31"/>
    <w:rsid w:val="00CA6AE3"/>
    <w:rsid w:val="00CA6E05"/>
    <w:rsid w:val="00CA7560"/>
    <w:rsid w:val="00CA7C6D"/>
    <w:rsid w:val="00CB1308"/>
    <w:rsid w:val="00CB4674"/>
    <w:rsid w:val="00CB544A"/>
    <w:rsid w:val="00CB5DFA"/>
    <w:rsid w:val="00CB6187"/>
    <w:rsid w:val="00CB71C6"/>
    <w:rsid w:val="00CC1030"/>
    <w:rsid w:val="00CC105A"/>
    <w:rsid w:val="00CC4F08"/>
    <w:rsid w:val="00CC5EBF"/>
    <w:rsid w:val="00CD1F81"/>
    <w:rsid w:val="00CD2366"/>
    <w:rsid w:val="00CD302B"/>
    <w:rsid w:val="00CD3B3A"/>
    <w:rsid w:val="00CD3FB0"/>
    <w:rsid w:val="00CD5D4F"/>
    <w:rsid w:val="00CE0CA3"/>
    <w:rsid w:val="00CE289F"/>
    <w:rsid w:val="00CE45F3"/>
    <w:rsid w:val="00CE51B6"/>
    <w:rsid w:val="00CE61E6"/>
    <w:rsid w:val="00CE6526"/>
    <w:rsid w:val="00CE6CEA"/>
    <w:rsid w:val="00CF423D"/>
    <w:rsid w:val="00CF5D82"/>
    <w:rsid w:val="00CF5E63"/>
    <w:rsid w:val="00CF5EE0"/>
    <w:rsid w:val="00CF6D4C"/>
    <w:rsid w:val="00CF6D7A"/>
    <w:rsid w:val="00D01EF7"/>
    <w:rsid w:val="00D0409C"/>
    <w:rsid w:val="00D05790"/>
    <w:rsid w:val="00D057E1"/>
    <w:rsid w:val="00D0755F"/>
    <w:rsid w:val="00D10D16"/>
    <w:rsid w:val="00D111EC"/>
    <w:rsid w:val="00D1283D"/>
    <w:rsid w:val="00D169ED"/>
    <w:rsid w:val="00D179BB"/>
    <w:rsid w:val="00D20682"/>
    <w:rsid w:val="00D211A3"/>
    <w:rsid w:val="00D22D6F"/>
    <w:rsid w:val="00D32477"/>
    <w:rsid w:val="00D33B05"/>
    <w:rsid w:val="00D34686"/>
    <w:rsid w:val="00D34BEF"/>
    <w:rsid w:val="00D3632D"/>
    <w:rsid w:val="00D37E86"/>
    <w:rsid w:val="00D42FC7"/>
    <w:rsid w:val="00D45E44"/>
    <w:rsid w:val="00D50275"/>
    <w:rsid w:val="00D51A8B"/>
    <w:rsid w:val="00D55AAD"/>
    <w:rsid w:val="00D646EF"/>
    <w:rsid w:val="00D64B03"/>
    <w:rsid w:val="00D6731C"/>
    <w:rsid w:val="00D67883"/>
    <w:rsid w:val="00D70518"/>
    <w:rsid w:val="00D7490C"/>
    <w:rsid w:val="00D755AC"/>
    <w:rsid w:val="00D768B6"/>
    <w:rsid w:val="00D801DD"/>
    <w:rsid w:val="00D82665"/>
    <w:rsid w:val="00D82BD1"/>
    <w:rsid w:val="00D833C7"/>
    <w:rsid w:val="00D85733"/>
    <w:rsid w:val="00D92E31"/>
    <w:rsid w:val="00D92E62"/>
    <w:rsid w:val="00D93B25"/>
    <w:rsid w:val="00D945D0"/>
    <w:rsid w:val="00D97A06"/>
    <w:rsid w:val="00DA30EA"/>
    <w:rsid w:val="00DA6105"/>
    <w:rsid w:val="00DA623F"/>
    <w:rsid w:val="00DA73E7"/>
    <w:rsid w:val="00DA74B2"/>
    <w:rsid w:val="00DB12BE"/>
    <w:rsid w:val="00DB131F"/>
    <w:rsid w:val="00DB171D"/>
    <w:rsid w:val="00DB6A6D"/>
    <w:rsid w:val="00DB7EA3"/>
    <w:rsid w:val="00DC21C9"/>
    <w:rsid w:val="00DC2D3B"/>
    <w:rsid w:val="00DD37D7"/>
    <w:rsid w:val="00DD40AD"/>
    <w:rsid w:val="00DD429C"/>
    <w:rsid w:val="00DD4B17"/>
    <w:rsid w:val="00DE23F6"/>
    <w:rsid w:val="00DE2E38"/>
    <w:rsid w:val="00DE4F81"/>
    <w:rsid w:val="00DE59C2"/>
    <w:rsid w:val="00DE6C59"/>
    <w:rsid w:val="00DE77FB"/>
    <w:rsid w:val="00DF0795"/>
    <w:rsid w:val="00DF1228"/>
    <w:rsid w:val="00DF689C"/>
    <w:rsid w:val="00DF6ABB"/>
    <w:rsid w:val="00DF6FCA"/>
    <w:rsid w:val="00DF7E12"/>
    <w:rsid w:val="00E027EC"/>
    <w:rsid w:val="00E03FE1"/>
    <w:rsid w:val="00E06668"/>
    <w:rsid w:val="00E10145"/>
    <w:rsid w:val="00E10202"/>
    <w:rsid w:val="00E15D7B"/>
    <w:rsid w:val="00E17946"/>
    <w:rsid w:val="00E17AD7"/>
    <w:rsid w:val="00E2059A"/>
    <w:rsid w:val="00E22099"/>
    <w:rsid w:val="00E22A52"/>
    <w:rsid w:val="00E24A65"/>
    <w:rsid w:val="00E257F4"/>
    <w:rsid w:val="00E27A42"/>
    <w:rsid w:val="00E31883"/>
    <w:rsid w:val="00E362F6"/>
    <w:rsid w:val="00E364C7"/>
    <w:rsid w:val="00E36F31"/>
    <w:rsid w:val="00E40362"/>
    <w:rsid w:val="00E43213"/>
    <w:rsid w:val="00E43465"/>
    <w:rsid w:val="00E434F4"/>
    <w:rsid w:val="00E435FF"/>
    <w:rsid w:val="00E45D73"/>
    <w:rsid w:val="00E55603"/>
    <w:rsid w:val="00E60342"/>
    <w:rsid w:val="00E65F28"/>
    <w:rsid w:val="00E66CD9"/>
    <w:rsid w:val="00E67173"/>
    <w:rsid w:val="00E67463"/>
    <w:rsid w:val="00E67F82"/>
    <w:rsid w:val="00E76980"/>
    <w:rsid w:val="00E7712E"/>
    <w:rsid w:val="00E779D5"/>
    <w:rsid w:val="00E80117"/>
    <w:rsid w:val="00E843DE"/>
    <w:rsid w:val="00E8746D"/>
    <w:rsid w:val="00E928BC"/>
    <w:rsid w:val="00E9690A"/>
    <w:rsid w:val="00EA07B5"/>
    <w:rsid w:val="00EA0D77"/>
    <w:rsid w:val="00EA59DD"/>
    <w:rsid w:val="00EA684F"/>
    <w:rsid w:val="00EA74A4"/>
    <w:rsid w:val="00EA754A"/>
    <w:rsid w:val="00EB0AA6"/>
    <w:rsid w:val="00EB41CC"/>
    <w:rsid w:val="00EB4CB7"/>
    <w:rsid w:val="00EB54A9"/>
    <w:rsid w:val="00EB693F"/>
    <w:rsid w:val="00EB6B7D"/>
    <w:rsid w:val="00EC0A65"/>
    <w:rsid w:val="00EC381F"/>
    <w:rsid w:val="00ED15E1"/>
    <w:rsid w:val="00ED17CE"/>
    <w:rsid w:val="00ED18BE"/>
    <w:rsid w:val="00ED1FE2"/>
    <w:rsid w:val="00ED367B"/>
    <w:rsid w:val="00ED52F2"/>
    <w:rsid w:val="00ED6BF8"/>
    <w:rsid w:val="00EE1186"/>
    <w:rsid w:val="00EE2CAD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DCC"/>
    <w:rsid w:val="00F04E15"/>
    <w:rsid w:val="00F05AD9"/>
    <w:rsid w:val="00F06DF5"/>
    <w:rsid w:val="00F10E2A"/>
    <w:rsid w:val="00F11A55"/>
    <w:rsid w:val="00F125D4"/>
    <w:rsid w:val="00F14314"/>
    <w:rsid w:val="00F1563B"/>
    <w:rsid w:val="00F169F0"/>
    <w:rsid w:val="00F177F4"/>
    <w:rsid w:val="00F17BE5"/>
    <w:rsid w:val="00F2107B"/>
    <w:rsid w:val="00F21F03"/>
    <w:rsid w:val="00F2289D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33A"/>
    <w:rsid w:val="00F5757E"/>
    <w:rsid w:val="00F578DB"/>
    <w:rsid w:val="00F57BBE"/>
    <w:rsid w:val="00F61AEC"/>
    <w:rsid w:val="00F61BD5"/>
    <w:rsid w:val="00F61F40"/>
    <w:rsid w:val="00F64579"/>
    <w:rsid w:val="00F65904"/>
    <w:rsid w:val="00F669EB"/>
    <w:rsid w:val="00F6730A"/>
    <w:rsid w:val="00F67AF2"/>
    <w:rsid w:val="00F70A9A"/>
    <w:rsid w:val="00F75064"/>
    <w:rsid w:val="00F76FC3"/>
    <w:rsid w:val="00F8141E"/>
    <w:rsid w:val="00F815BF"/>
    <w:rsid w:val="00F81BD6"/>
    <w:rsid w:val="00F82B7E"/>
    <w:rsid w:val="00F84869"/>
    <w:rsid w:val="00F8653A"/>
    <w:rsid w:val="00F8673D"/>
    <w:rsid w:val="00F87F68"/>
    <w:rsid w:val="00F91A5C"/>
    <w:rsid w:val="00F9263F"/>
    <w:rsid w:val="00F94D38"/>
    <w:rsid w:val="00FA0F04"/>
    <w:rsid w:val="00FA117D"/>
    <w:rsid w:val="00FA170E"/>
    <w:rsid w:val="00FA1946"/>
    <w:rsid w:val="00FA3B87"/>
    <w:rsid w:val="00FA616A"/>
    <w:rsid w:val="00FA66A5"/>
    <w:rsid w:val="00FA7EB9"/>
    <w:rsid w:val="00FB2A5B"/>
    <w:rsid w:val="00FB4CC9"/>
    <w:rsid w:val="00FB59AB"/>
    <w:rsid w:val="00FB64EA"/>
    <w:rsid w:val="00FB6A73"/>
    <w:rsid w:val="00FC158C"/>
    <w:rsid w:val="00FC3657"/>
    <w:rsid w:val="00FC47BC"/>
    <w:rsid w:val="00FC6199"/>
    <w:rsid w:val="00FC6987"/>
    <w:rsid w:val="00FD1F73"/>
    <w:rsid w:val="00FD455B"/>
    <w:rsid w:val="00FD5116"/>
    <w:rsid w:val="00FD58C4"/>
    <w:rsid w:val="00FD6A99"/>
    <w:rsid w:val="00FD6CFB"/>
    <w:rsid w:val="00FE2CE2"/>
    <w:rsid w:val="00FE3CE3"/>
    <w:rsid w:val="00FE61A3"/>
    <w:rsid w:val="00FE68CA"/>
    <w:rsid w:val="00FE710F"/>
    <w:rsid w:val="00FE7899"/>
    <w:rsid w:val="00FE7E42"/>
    <w:rsid w:val="00FF2BF8"/>
    <w:rsid w:val="00FF3320"/>
    <w:rsid w:val="00FF3565"/>
    <w:rsid w:val="00FF460B"/>
    <w:rsid w:val="00FF5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C6603C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ntec-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voss@lintec-europe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2A9C103FA954FB68530E6740EECAA" ma:contentTypeVersion="0" ma:contentTypeDescription="Create a new document." ma:contentTypeScope="" ma:versionID="be834d0ef82f52e3b0c9a08f4b41a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FCCD-B955-4A50-97F8-3DA4D10DC4C4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A4DFA-21C4-4684-81F1-803E8B80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448A921-8797-4BDE-AB51-27751D5D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2625</Characters>
  <Application>Microsoft Office Word</Application>
  <DocSecurity>0</DocSecurity>
  <Lines>45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Lintec K5000 PET labelstock leads the world in recycled</vt:lpstr>
      <vt:lpstr>Lintec K5000 PET labelstock leads the world in recycled</vt:lpstr>
    </vt:vector>
  </TitlesOfParts>
  <Manager>Elni Stofberg</Manager>
  <Company>Microsoft</Company>
  <LinksUpToDate>false</LinksUpToDate>
  <CharactersWithSpaces>3003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Sirah Awan</cp:lastModifiedBy>
  <cp:revision>4</cp:revision>
  <cp:lastPrinted>2019-01-09T17:34:00Z</cp:lastPrinted>
  <dcterms:created xsi:type="dcterms:W3CDTF">2020-09-25T12:05:00Z</dcterms:created>
  <dcterms:modified xsi:type="dcterms:W3CDTF">2020-10-01T10:36:00Z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0x0101002B72A9C103FA954FB68530E6740EECAA</vt:lpwstr>
  </property>
  <property fmtid="{D5CDD505-2E9C-101B-9397-08002B2CF9AE}" pid="3" name="TaxKeyword">
    <vt:lpwstr>1;#Lintec Graphic Films|50fc585b-6264-41e0-ad09-4955b6746b0c</vt:lpwstr>
  </property>
</Properties>
</file>