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A9F25" w14:textId="77777777" w:rsidR="007130F0" w:rsidRPr="0053505E" w:rsidRDefault="007130F0" w:rsidP="007130F0">
      <w:pPr>
        <w:pStyle w:val="p1"/>
        <w:spacing w:line="360" w:lineRule="auto"/>
        <w:rPr>
          <w:b/>
          <w:sz w:val="22"/>
          <w:szCs w:val="22"/>
        </w:rPr>
      </w:pPr>
      <w:r>
        <w:rPr>
          <w:b/>
          <w:noProof/>
          <w:sz w:val="22"/>
          <w:szCs w:val="22"/>
        </w:rPr>
        <w:drawing>
          <wp:anchor distT="0" distB="0" distL="114300" distR="114300" simplePos="0" relativeHeight="251659264" behindDoc="1" locked="0" layoutInCell="1" allowOverlap="1" wp14:anchorId="3B8819D2" wp14:editId="6F535CC9">
            <wp:simplePos x="0" y="0"/>
            <wp:positionH relativeFrom="column">
              <wp:posOffset>2675255</wp:posOffset>
            </wp:positionH>
            <wp:positionV relativeFrom="paragraph">
              <wp:posOffset>-525357</wp:posOffset>
            </wp:positionV>
            <wp:extent cx="3119120" cy="84201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aclon logo-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19120" cy="842010"/>
                    </a:xfrm>
                    <a:prstGeom prst="rect">
                      <a:avLst/>
                    </a:prstGeom>
                  </pic:spPr>
                </pic:pic>
              </a:graphicData>
            </a:graphic>
            <wp14:sizeRelH relativeFrom="page">
              <wp14:pctWidth>0</wp14:pctWidth>
            </wp14:sizeRelH>
            <wp14:sizeRelV relativeFrom="page">
              <wp14:pctHeight>0</wp14:pctHeight>
            </wp14:sizeRelV>
          </wp:anchor>
        </w:drawing>
      </w:r>
      <w:r>
        <w:rPr>
          <w:b/>
          <w:sz w:val="22"/>
          <w:szCs w:val="22"/>
        </w:rPr>
        <w:t>Étude de cas</w:t>
      </w:r>
    </w:p>
    <w:p w14:paraId="4C535231" w14:textId="77777777" w:rsidR="0053505E" w:rsidRDefault="0053505E" w:rsidP="0053505E">
      <w:pPr>
        <w:rPr>
          <w:rFonts w:ascii="Arial" w:hAnsi="Arial" w:cs="Arial"/>
          <w:szCs w:val="20"/>
          <w:lang w:val="en-US"/>
        </w:rPr>
      </w:pPr>
    </w:p>
    <w:p w14:paraId="3279A25B" w14:textId="52CE3851" w:rsidR="0053505E" w:rsidRPr="00054669" w:rsidRDefault="0053505E" w:rsidP="0053505E">
      <w:pPr>
        <w:rPr>
          <w:rFonts w:ascii="Arial" w:hAnsi="Arial" w:cs="Arial"/>
          <w:szCs w:val="20"/>
        </w:rPr>
      </w:pPr>
      <w:r>
        <w:rPr>
          <w:rFonts w:ascii="Arial" w:hAnsi="Arial"/>
          <w:szCs w:val="20"/>
        </w:rPr>
        <w:t>Contact presse :</w:t>
      </w:r>
    </w:p>
    <w:p w14:paraId="7F5652D9" w14:textId="77777777" w:rsidR="0053505E" w:rsidRPr="00054669" w:rsidRDefault="0053505E" w:rsidP="0053505E">
      <w:pPr>
        <w:rPr>
          <w:rFonts w:ascii="Arial" w:hAnsi="Arial" w:cs="Arial"/>
          <w:color w:val="000000" w:themeColor="text1"/>
          <w:szCs w:val="20"/>
        </w:rPr>
      </w:pPr>
      <w:proofErr w:type="spellStart"/>
      <w:r>
        <w:rPr>
          <w:rFonts w:ascii="Arial" w:hAnsi="Arial"/>
          <w:szCs w:val="20"/>
        </w:rPr>
        <w:t>Miraclon</w:t>
      </w:r>
      <w:proofErr w:type="spellEnd"/>
      <w:r>
        <w:rPr>
          <w:rFonts w:ascii="Arial" w:hAnsi="Arial"/>
          <w:szCs w:val="20"/>
        </w:rPr>
        <w:t xml:space="preserve"> : </w:t>
      </w:r>
      <w:r>
        <w:rPr>
          <w:rFonts w:ascii="Arial" w:hAnsi="Arial"/>
          <w:color w:val="000000" w:themeColor="text1"/>
          <w:szCs w:val="20"/>
        </w:rPr>
        <w:t xml:space="preserve">Elni Van Rensburg - +1 830 317 0950 – </w:t>
      </w:r>
      <w:hyperlink r:id="rId8" w:history="1">
        <w:r>
          <w:rPr>
            <w:rStyle w:val="Hyperlink"/>
            <w:rFonts w:ascii="Arial" w:hAnsi="Arial"/>
            <w:color w:val="000000" w:themeColor="text1"/>
            <w:szCs w:val="20"/>
          </w:rPr>
          <w:t>elni.vanrensburg@miraclon.com</w:t>
        </w:r>
      </w:hyperlink>
      <w:r>
        <w:rPr>
          <w:rFonts w:ascii="Arial" w:hAnsi="Arial"/>
          <w:color w:val="000000" w:themeColor="text1"/>
          <w:szCs w:val="20"/>
        </w:rPr>
        <w:t xml:space="preserve"> </w:t>
      </w:r>
    </w:p>
    <w:p w14:paraId="2F3688CA" w14:textId="77777777" w:rsidR="00682824" w:rsidRPr="00914B86" w:rsidRDefault="00682824" w:rsidP="00682824">
      <w:pPr>
        <w:rPr>
          <w:rFonts w:ascii="Calibri" w:eastAsia="Calibri" w:hAnsi="Calibri" w:cs="Calibri"/>
          <w:color w:val="000000"/>
          <w:szCs w:val="20"/>
          <w:lang w:val="en-US"/>
        </w:rPr>
      </w:pPr>
      <w:r w:rsidRPr="00914B86">
        <w:rPr>
          <w:rFonts w:ascii="Arial" w:eastAsia="Calibri" w:hAnsi="Arial" w:cs="Arial"/>
          <w:szCs w:val="22"/>
          <w:lang w:val="en-US"/>
        </w:rPr>
        <w:t>AD Communications: Imogen Woods – +44 (0) 1372 464 470 –</w:t>
      </w:r>
      <w:r w:rsidRPr="00914B86">
        <w:rPr>
          <w:rFonts w:ascii="Calibri" w:eastAsia="Calibri" w:hAnsi="Calibri" w:cs="Calibri"/>
          <w:color w:val="000000"/>
          <w:szCs w:val="20"/>
          <w:lang w:val="en-US"/>
        </w:rPr>
        <w:t xml:space="preserve"> </w:t>
      </w:r>
      <w:hyperlink r:id="rId9" w:history="1">
        <w:r w:rsidRPr="00914B86">
          <w:rPr>
            <w:rFonts w:ascii="Arial" w:eastAsia="Calibri" w:hAnsi="Arial" w:cs="Arial"/>
            <w:color w:val="0563C1"/>
            <w:szCs w:val="22"/>
            <w:u w:val="single"/>
            <w:lang w:val="en-US"/>
          </w:rPr>
          <w:t>iwoods@adcomms.co.uk</w:t>
        </w:r>
      </w:hyperlink>
      <w:r w:rsidRPr="00914B86">
        <w:rPr>
          <w:rFonts w:ascii="Calibri" w:eastAsia="Calibri" w:hAnsi="Calibri" w:cs="Calibri"/>
          <w:color w:val="000000"/>
          <w:szCs w:val="20"/>
          <w:lang w:val="en-US"/>
        </w:rPr>
        <w:t xml:space="preserve"> </w:t>
      </w:r>
    </w:p>
    <w:p w14:paraId="2DB54E36" w14:textId="77777777" w:rsidR="0053505E" w:rsidRPr="00054669" w:rsidRDefault="0053505E" w:rsidP="0053505E">
      <w:pPr>
        <w:rPr>
          <w:rFonts w:ascii="Arial" w:hAnsi="Arial" w:cs="Arial"/>
          <w:color w:val="000000" w:themeColor="text1"/>
          <w:szCs w:val="20"/>
          <w:lang w:val="en-US"/>
        </w:rPr>
      </w:pPr>
    </w:p>
    <w:p w14:paraId="1F863F5E" w14:textId="5E3E2D9D" w:rsidR="0053505E" w:rsidRPr="00054669" w:rsidRDefault="0053505E" w:rsidP="0053505E">
      <w:pPr>
        <w:rPr>
          <w:rFonts w:ascii="Arial" w:hAnsi="Arial" w:cs="Arial"/>
          <w:color w:val="000000" w:themeColor="text1"/>
        </w:rPr>
      </w:pPr>
      <w:r>
        <w:rPr>
          <w:rFonts w:ascii="Arial" w:hAnsi="Arial"/>
          <w:color w:val="000000" w:themeColor="text1"/>
        </w:rPr>
        <w:t>20 octobre 2020</w:t>
      </w:r>
    </w:p>
    <w:p w14:paraId="6CECE780" w14:textId="77777777" w:rsidR="005C4F48" w:rsidRPr="0053505E" w:rsidRDefault="005C4F48" w:rsidP="005C4F48">
      <w:pPr>
        <w:pStyle w:val="p1"/>
        <w:spacing w:line="360" w:lineRule="auto"/>
        <w:rPr>
          <w:bCs/>
          <w:sz w:val="22"/>
          <w:szCs w:val="22"/>
        </w:rPr>
      </w:pPr>
    </w:p>
    <w:p w14:paraId="6CCEFDD0" w14:textId="77777777" w:rsidR="00364D8E" w:rsidRPr="0053505E" w:rsidRDefault="00364D8E" w:rsidP="005C4F48">
      <w:pPr>
        <w:pStyle w:val="p1"/>
        <w:spacing w:line="360" w:lineRule="auto"/>
        <w:rPr>
          <w:b/>
          <w:sz w:val="22"/>
          <w:szCs w:val="22"/>
        </w:rPr>
      </w:pPr>
    </w:p>
    <w:p w14:paraId="6EF95090" w14:textId="381F9D32" w:rsidR="005C4F48" w:rsidRPr="0053505E" w:rsidRDefault="0053505E" w:rsidP="007130F0">
      <w:pPr>
        <w:pStyle w:val="p1"/>
        <w:spacing w:line="360" w:lineRule="auto"/>
        <w:jc w:val="center"/>
        <w:rPr>
          <w:b/>
          <w:sz w:val="26"/>
          <w:szCs w:val="26"/>
        </w:rPr>
      </w:pPr>
      <w:r>
        <w:rPr>
          <w:b/>
          <w:sz w:val="26"/>
          <w:szCs w:val="26"/>
        </w:rPr>
        <w:t xml:space="preserve">Pour </w:t>
      </w:r>
      <w:proofErr w:type="spellStart"/>
      <w:r>
        <w:rPr>
          <w:b/>
          <w:sz w:val="26"/>
          <w:szCs w:val="26"/>
        </w:rPr>
        <w:t>Imageworx</w:t>
      </w:r>
      <w:proofErr w:type="spellEnd"/>
      <w:r>
        <w:rPr>
          <w:b/>
          <w:sz w:val="26"/>
          <w:szCs w:val="26"/>
        </w:rPr>
        <w:t>, pas de « mission impossible »</w:t>
      </w:r>
    </w:p>
    <w:p w14:paraId="68E2A693" w14:textId="5E144CB8" w:rsidR="00C106AA" w:rsidRPr="0053505E" w:rsidRDefault="00C106AA" w:rsidP="005C4F48">
      <w:pPr>
        <w:pStyle w:val="p1"/>
        <w:spacing w:line="360" w:lineRule="auto"/>
        <w:rPr>
          <w:sz w:val="22"/>
          <w:szCs w:val="22"/>
        </w:rPr>
      </w:pPr>
    </w:p>
    <w:p w14:paraId="4BD02681" w14:textId="767757C0" w:rsidR="00DB20B6" w:rsidRPr="0053505E" w:rsidRDefault="00DB20B6" w:rsidP="005C4F48">
      <w:pPr>
        <w:pStyle w:val="p1"/>
        <w:spacing w:line="360" w:lineRule="auto"/>
        <w:rPr>
          <w:sz w:val="22"/>
          <w:szCs w:val="22"/>
        </w:rPr>
      </w:pPr>
      <w:r>
        <w:rPr>
          <w:sz w:val="22"/>
          <w:szCs w:val="22"/>
        </w:rPr>
        <w:t xml:space="preserve">Une spécialisation dans l’impossible n’apparaît pas d’emblée comme la meilleure façon de bâtir une activité rentable sur le long terme. Pour </w:t>
      </w:r>
      <w:proofErr w:type="spellStart"/>
      <w:r>
        <w:rPr>
          <w:sz w:val="22"/>
          <w:szCs w:val="22"/>
        </w:rPr>
        <w:t>Imageworx</w:t>
      </w:r>
      <w:proofErr w:type="spellEnd"/>
      <w:r>
        <w:rPr>
          <w:sz w:val="22"/>
          <w:szCs w:val="22"/>
        </w:rPr>
        <w:t>, société de prépresse basée en Pennsylvanie, cette stratégie s’avère toutefois extrêmement payante depuis plus de vingt ans.</w:t>
      </w:r>
    </w:p>
    <w:p w14:paraId="785ABA8F" w14:textId="4BB3E913" w:rsidR="00380678" w:rsidRPr="0053505E" w:rsidRDefault="00380678" w:rsidP="005C4F48">
      <w:pPr>
        <w:pStyle w:val="p1"/>
        <w:spacing w:line="360" w:lineRule="auto"/>
        <w:rPr>
          <w:sz w:val="22"/>
          <w:szCs w:val="22"/>
        </w:rPr>
      </w:pPr>
    </w:p>
    <w:p w14:paraId="500151BF" w14:textId="31E450B2" w:rsidR="00380678" w:rsidRPr="0053505E" w:rsidRDefault="00B452D4" w:rsidP="005C4F48">
      <w:pPr>
        <w:pStyle w:val="p1"/>
        <w:spacing w:line="360" w:lineRule="auto"/>
        <w:rPr>
          <w:sz w:val="22"/>
          <w:szCs w:val="22"/>
        </w:rPr>
      </w:pPr>
      <w:r>
        <w:rPr>
          <w:sz w:val="22"/>
          <w:szCs w:val="22"/>
        </w:rPr>
        <w:t>Pour comprendre à quoi peut ressembler la réalisation de l’impossible, intéressons-nous à la participation gagnante d’</w:t>
      </w:r>
      <w:proofErr w:type="spellStart"/>
      <w:r>
        <w:rPr>
          <w:sz w:val="22"/>
          <w:szCs w:val="22"/>
        </w:rPr>
        <w:t>Imageworx</w:t>
      </w:r>
      <w:proofErr w:type="spellEnd"/>
      <w:r>
        <w:rPr>
          <w:sz w:val="22"/>
          <w:szCs w:val="22"/>
        </w:rPr>
        <w:t xml:space="preserve"> aux Global </w:t>
      </w:r>
      <w:proofErr w:type="spellStart"/>
      <w:r>
        <w:rPr>
          <w:sz w:val="22"/>
          <w:szCs w:val="22"/>
        </w:rPr>
        <w:t>Flexo</w:t>
      </w:r>
      <w:proofErr w:type="spellEnd"/>
      <w:r>
        <w:rPr>
          <w:sz w:val="22"/>
          <w:szCs w:val="22"/>
        </w:rPr>
        <w:t xml:space="preserve"> Innovation Awards de </w:t>
      </w:r>
      <w:proofErr w:type="spellStart"/>
      <w:r>
        <w:rPr>
          <w:sz w:val="22"/>
          <w:szCs w:val="22"/>
        </w:rPr>
        <w:t>Miraclon</w:t>
      </w:r>
      <w:proofErr w:type="spellEnd"/>
      <w:r>
        <w:rPr>
          <w:sz w:val="22"/>
          <w:szCs w:val="22"/>
        </w:rPr>
        <w:t xml:space="preserve">. Les timbres postaux « The Art of Magic » sont sortis du lot du fait de deux « premières » remarquables : c’était les tout premiers timbres américains imprimés en </w:t>
      </w:r>
      <w:proofErr w:type="spellStart"/>
      <w:r>
        <w:rPr>
          <w:sz w:val="22"/>
          <w:szCs w:val="22"/>
        </w:rPr>
        <w:t>flexo</w:t>
      </w:r>
      <w:proofErr w:type="spellEnd"/>
      <w:r>
        <w:rPr>
          <w:sz w:val="22"/>
          <w:szCs w:val="22"/>
        </w:rPr>
        <w:t>, mais aussi les premiers à exploiter l’impression 3D d’éléments micro-optiques. Dévoilés à Las Vegas par la Poste des États-Unis – et le célèbre magicien David Copperfield – trois de ces timbres présentaient des effets 3D animés, dont un lapin blanc sortant d’un chapeau haut de forme.</w:t>
      </w:r>
    </w:p>
    <w:p w14:paraId="4589AB93" w14:textId="4D87EF88" w:rsidR="00B452D4" w:rsidRPr="0053505E" w:rsidRDefault="00B452D4" w:rsidP="005C4F48">
      <w:pPr>
        <w:pStyle w:val="p1"/>
        <w:spacing w:line="360" w:lineRule="auto"/>
        <w:rPr>
          <w:sz w:val="22"/>
          <w:szCs w:val="22"/>
        </w:rPr>
      </w:pPr>
    </w:p>
    <w:p w14:paraId="16C9BF03" w14:textId="1FD28B21" w:rsidR="003C62F6" w:rsidRPr="0053505E" w:rsidRDefault="003C62F6" w:rsidP="005C4F48">
      <w:pPr>
        <w:pStyle w:val="p1"/>
        <w:spacing w:line="360" w:lineRule="auto"/>
        <w:rPr>
          <w:b/>
          <w:bCs/>
          <w:sz w:val="22"/>
          <w:szCs w:val="22"/>
        </w:rPr>
      </w:pPr>
      <w:r>
        <w:rPr>
          <w:b/>
          <w:bCs/>
          <w:sz w:val="22"/>
          <w:szCs w:val="22"/>
        </w:rPr>
        <w:t>Difficultés techniques</w:t>
      </w:r>
    </w:p>
    <w:p w14:paraId="78B7B85B" w14:textId="2D99E86A" w:rsidR="00364D8E" w:rsidRPr="0053505E" w:rsidRDefault="009925A3" w:rsidP="005C4F48">
      <w:pPr>
        <w:pStyle w:val="p1"/>
        <w:spacing w:line="360" w:lineRule="auto"/>
        <w:rPr>
          <w:sz w:val="22"/>
          <w:szCs w:val="22"/>
        </w:rPr>
      </w:pPr>
      <w:r>
        <w:rPr>
          <w:sz w:val="22"/>
          <w:szCs w:val="22"/>
        </w:rPr>
        <w:t xml:space="preserve">Techniquement difficile dans le meilleur des cas, l’impression de lentilles micro-optiques est considérée par beaucoup comme au-delà des capacités de la </w:t>
      </w:r>
      <w:proofErr w:type="spellStart"/>
      <w:r>
        <w:rPr>
          <w:sz w:val="22"/>
          <w:szCs w:val="22"/>
        </w:rPr>
        <w:t>flexo</w:t>
      </w:r>
      <w:proofErr w:type="spellEnd"/>
      <w:r>
        <w:rPr>
          <w:sz w:val="22"/>
          <w:szCs w:val="22"/>
        </w:rPr>
        <w:t>.  Comme l’explique Jeff </w:t>
      </w:r>
      <w:proofErr w:type="spellStart"/>
      <w:r>
        <w:rPr>
          <w:sz w:val="22"/>
          <w:szCs w:val="22"/>
        </w:rPr>
        <w:t>Toepfer</w:t>
      </w:r>
      <w:proofErr w:type="spellEnd"/>
      <w:r>
        <w:rPr>
          <w:sz w:val="22"/>
          <w:szCs w:val="22"/>
        </w:rPr>
        <w:t xml:space="preserve"> d’</w:t>
      </w:r>
      <w:proofErr w:type="spellStart"/>
      <w:r>
        <w:rPr>
          <w:sz w:val="22"/>
          <w:szCs w:val="22"/>
        </w:rPr>
        <w:t>Imageworx</w:t>
      </w:r>
      <w:proofErr w:type="spellEnd"/>
      <w:r>
        <w:rPr>
          <w:sz w:val="22"/>
          <w:szCs w:val="22"/>
        </w:rPr>
        <w:t> : « la production de visuels et de plaques à utiliser avec des microlentilles constitue un processus d’imagerie extrêmement difficile, exigeant le plus haut degré de précision. Pour répondre aux critères de résolution des timbres, nous avons dû imager 139 500 pixels entrelacés sur la laize – et ce, avec une intégrité parfaite de 1:1 pixel afin de produire les motifs d’interférence créant l’illusion de mouvement. »</w:t>
      </w:r>
    </w:p>
    <w:p w14:paraId="1A5B531C" w14:textId="77777777" w:rsidR="00364D8E" w:rsidRPr="0053505E" w:rsidRDefault="00364D8E" w:rsidP="005C4F48">
      <w:pPr>
        <w:pStyle w:val="p1"/>
        <w:spacing w:line="360" w:lineRule="auto"/>
        <w:rPr>
          <w:sz w:val="22"/>
          <w:szCs w:val="22"/>
        </w:rPr>
      </w:pPr>
    </w:p>
    <w:p w14:paraId="2D22B522" w14:textId="278BABED" w:rsidR="009F6B87" w:rsidRPr="0053505E" w:rsidRDefault="001870AD" w:rsidP="005C4F48">
      <w:pPr>
        <w:pStyle w:val="p1"/>
        <w:spacing w:line="360" w:lineRule="auto"/>
        <w:rPr>
          <w:sz w:val="22"/>
          <w:szCs w:val="22"/>
        </w:rPr>
      </w:pPr>
      <w:r>
        <w:rPr>
          <w:sz w:val="22"/>
          <w:szCs w:val="22"/>
        </w:rPr>
        <w:t xml:space="preserve">Il ajoute qu’à sa connaissance, </w:t>
      </w:r>
      <w:proofErr w:type="spellStart"/>
      <w:r>
        <w:rPr>
          <w:sz w:val="22"/>
          <w:szCs w:val="22"/>
        </w:rPr>
        <w:t>Imageworx</w:t>
      </w:r>
      <w:proofErr w:type="spellEnd"/>
      <w:r>
        <w:rPr>
          <w:sz w:val="22"/>
          <w:szCs w:val="22"/>
        </w:rPr>
        <w:t xml:space="preserve"> est la seule société de prépresse au monde à proposer actuellement du prépresse sur réseau de lentilles micro-optiques pour la flexographie. Il accorde aussi tout le crédit qui lui est dû à la technologie Kodak </w:t>
      </w:r>
      <w:proofErr w:type="spellStart"/>
      <w:r>
        <w:rPr>
          <w:sz w:val="22"/>
          <w:szCs w:val="22"/>
        </w:rPr>
        <w:t>Flexcel</w:t>
      </w:r>
      <w:proofErr w:type="spellEnd"/>
      <w:r>
        <w:rPr>
          <w:sz w:val="22"/>
          <w:szCs w:val="22"/>
        </w:rPr>
        <w:t xml:space="preserve"> NX : « rien d’autre ne peut produire de si petites images sur une </w:t>
      </w:r>
      <w:r>
        <w:rPr>
          <w:sz w:val="22"/>
          <w:szCs w:val="22"/>
        </w:rPr>
        <w:lastRenderedPageBreak/>
        <w:t xml:space="preserve">plaque </w:t>
      </w:r>
      <w:proofErr w:type="spellStart"/>
      <w:r>
        <w:rPr>
          <w:sz w:val="22"/>
          <w:szCs w:val="22"/>
        </w:rPr>
        <w:t>flexo</w:t>
      </w:r>
      <w:proofErr w:type="spellEnd"/>
      <w:r>
        <w:rPr>
          <w:sz w:val="22"/>
          <w:szCs w:val="22"/>
        </w:rPr>
        <w:t>. Sans elle, notre réussite dans la micro-imagerie serait très limitée ; elle est incroyable. »</w:t>
      </w:r>
    </w:p>
    <w:p w14:paraId="0252B4A2" w14:textId="39E866F2" w:rsidR="00283512" w:rsidRPr="0053505E" w:rsidRDefault="00283512" w:rsidP="005C4F48">
      <w:pPr>
        <w:pStyle w:val="p1"/>
        <w:spacing w:line="360" w:lineRule="auto"/>
        <w:rPr>
          <w:sz w:val="22"/>
          <w:szCs w:val="22"/>
        </w:rPr>
      </w:pPr>
    </w:p>
    <w:p w14:paraId="2EA2EF10" w14:textId="170DE61E" w:rsidR="00364D8E" w:rsidRPr="0053505E" w:rsidRDefault="00364D8E" w:rsidP="005C4F48">
      <w:pPr>
        <w:pStyle w:val="p1"/>
        <w:spacing w:line="360" w:lineRule="auto"/>
        <w:rPr>
          <w:b/>
          <w:bCs/>
          <w:sz w:val="22"/>
          <w:szCs w:val="22"/>
        </w:rPr>
      </w:pPr>
      <w:r>
        <w:rPr>
          <w:b/>
          <w:bCs/>
          <w:sz w:val="22"/>
          <w:szCs w:val="22"/>
        </w:rPr>
        <w:t>Curiosité professionnelle</w:t>
      </w:r>
    </w:p>
    <w:p w14:paraId="7811C33F" w14:textId="77217627" w:rsidR="004D5ECA" w:rsidRPr="0053505E" w:rsidRDefault="00BB404C" w:rsidP="005C4F48">
      <w:pPr>
        <w:pStyle w:val="p1"/>
        <w:spacing w:line="360" w:lineRule="auto"/>
        <w:rPr>
          <w:sz w:val="22"/>
          <w:szCs w:val="22"/>
        </w:rPr>
      </w:pPr>
      <w:r>
        <w:rPr>
          <w:sz w:val="22"/>
          <w:szCs w:val="22"/>
        </w:rPr>
        <w:t>Si vous allez au-delà de cette participation gagnante et que vous intéressez à l’histoire d’</w:t>
      </w:r>
      <w:proofErr w:type="spellStart"/>
      <w:r>
        <w:rPr>
          <w:sz w:val="22"/>
          <w:szCs w:val="22"/>
        </w:rPr>
        <w:t>Imageworx</w:t>
      </w:r>
      <w:proofErr w:type="spellEnd"/>
      <w:r>
        <w:rPr>
          <w:sz w:val="22"/>
          <w:szCs w:val="22"/>
        </w:rPr>
        <w:t>, sa réussite ne vous surprendra guère. Il s’agit en effet d’une entreprise qui a fait de l’innovation dans la conception technique sa priorité, inspirée parce que M. </w:t>
      </w:r>
      <w:proofErr w:type="spellStart"/>
      <w:r>
        <w:rPr>
          <w:sz w:val="22"/>
          <w:szCs w:val="22"/>
        </w:rPr>
        <w:t>Toepfer</w:t>
      </w:r>
      <w:proofErr w:type="spellEnd"/>
      <w:r>
        <w:rPr>
          <w:sz w:val="22"/>
          <w:szCs w:val="22"/>
        </w:rPr>
        <w:t xml:space="preserve"> décrit comme « un degré élevé de curiosité professionnelle. Nous travaillons constamment à l’élaboration de nouvelles technologies et à l’amélioration des processus existants. » Lorsque le père de Jeff, Jerry, a fondé </w:t>
      </w:r>
      <w:proofErr w:type="spellStart"/>
      <w:r>
        <w:rPr>
          <w:sz w:val="22"/>
          <w:szCs w:val="22"/>
        </w:rPr>
        <w:t>Imageworx</w:t>
      </w:r>
      <w:proofErr w:type="spellEnd"/>
      <w:r>
        <w:rPr>
          <w:sz w:val="22"/>
          <w:szCs w:val="22"/>
        </w:rPr>
        <w:t xml:space="preserve"> en 1997, il l’a fait avec une philosophie qui exigeait de l’entreprise de repousser sans cesse les limites de l’innovation – concrètement, si vous aidez vos clients à réaliser leurs projets les plus difficiles, ils vous seront fidèles.</w:t>
      </w:r>
    </w:p>
    <w:p w14:paraId="27E92077" w14:textId="77777777" w:rsidR="004D5ECA" w:rsidRPr="0053505E" w:rsidRDefault="004D5ECA" w:rsidP="005C4F48">
      <w:pPr>
        <w:pStyle w:val="p1"/>
        <w:spacing w:line="360" w:lineRule="auto"/>
        <w:rPr>
          <w:sz w:val="22"/>
          <w:szCs w:val="22"/>
        </w:rPr>
      </w:pPr>
    </w:p>
    <w:p w14:paraId="50B9DD87" w14:textId="2EBE97F1" w:rsidR="00F8296B" w:rsidRPr="0053505E" w:rsidRDefault="009B3260" w:rsidP="005C4F48">
      <w:pPr>
        <w:pStyle w:val="p1"/>
        <w:spacing w:line="360" w:lineRule="auto"/>
        <w:rPr>
          <w:sz w:val="22"/>
          <w:szCs w:val="22"/>
        </w:rPr>
      </w:pPr>
      <w:r>
        <w:rPr>
          <w:sz w:val="22"/>
          <w:szCs w:val="22"/>
        </w:rPr>
        <w:t xml:space="preserve">Au départ, l’entreprise fournissait des séparations et des plaques pour des applications petite laize et d’offset à sec, mais la </w:t>
      </w:r>
      <w:proofErr w:type="spellStart"/>
      <w:r>
        <w:rPr>
          <w:sz w:val="22"/>
          <w:szCs w:val="22"/>
        </w:rPr>
        <w:t>flexo</w:t>
      </w:r>
      <w:proofErr w:type="spellEnd"/>
      <w:r>
        <w:rPr>
          <w:sz w:val="22"/>
          <w:szCs w:val="22"/>
        </w:rPr>
        <w:t xml:space="preserve"> représente aujourd’hui 90 % de ses activités. Leur priorité reste toutefois la même, accordée aux segments supérieurs du marché particulièrement soucieux de la qualité et qui, d’après M. </w:t>
      </w:r>
      <w:proofErr w:type="spellStart"/>
      <w:r>
        <w:rPr>
          <w:sz w:val="22"/>
          <w:szCs w:val="22"/>
        </w:rPr>
        <w:t>Toepfer</w:t>
      </w:r>
      <w:proofErr w:type="spellEnd"/>
      <w:r>
        <w:rPr>
          <w:sz w:val="22"/>
          <w:szCs w:val="22"/>
        </w:rPr>
        <w:t xml:space="preserve">, enregistrent une croissance constante grâce aux améliorations qu’a connues la technologie </w:t>
      </w:r>
      <w:proofErr w:type="spellStart"/>
      <w:r>
        <w:rPr>
          <w:sz w:val="22"/>
          <w:szCs w:val="22"/>
        </w:rPr>
        <w:t>flexo</w:t>
      </w:r>
      <w:proofErr w:type="spellEnd"/>
      <w:r>
        <w:rPr>
          <w:sz w:val="22"/>
          <w:szCs w:val="22"/>
        </w:rPr>
        <w:t xml:space="preserve"> ces dernières années. « C’est le fruit d’une évolution plutôt que d’une révolution, mais le changement n’en a pas été moins profond pour autant. Chaque composant – encre, racles, </w:t>
      </w:r>
      <w:proofErr w:type="spellStart"/>
      <w:r>
        <w:rPr>
          <w:sz w:val="22"/>
          <w:szCs w:val="22"/>
        </w:rPr>
        <w:t>anilox</w:t>
      </w:r>
      <w:proofErr w:type="spellEnd"/>
      <w:r>
        <w:rPr>
          <w:sz w:val="22"/>
          <w:szCs w:val="22"/>
        </w:rPr>
        <w:t xml:space="preserve">, montage de plaque, imagerie, plaques et presses – a connu une amélioration progressive. La qualité n’est donc plus un problème et la </w:t>
      </w:r>
      <w:proofErr w:type="spellStart"/>
      <w:r>
        <w:rPr>
          <w:sz w:val="22"/>
          <w:szCs w:val="22"/>
        </w:rPr>
        <w:t>flexo</w:t>
      </w:r>
      <w:proofErr w:type="spellEnd"/>
      <w:r>
        <w:rPr>
          <w:sz w:val="22"/>
          <w:szCs w:val="22"/>
        </w:rPr>
        <w:t xml:space="preserve"> constitue désormais un procédé d’impression économique de choix. »</w:t>
      </w:r>
    </w:p>
    <w:p w14:paraId="12353AE1" w14:textId="1F2097F7" w:rsidR="009B3260" w:rsidRPr="0053505E" w:rsidRDefault="009B3260" w:rsidP="005C4F48">
      <w:pPr>
        <w:pStyle w:val="p1"/>
        <w:spacing w:line="360" w:lineRule="auto"/>
        <w:rPr>
          <w:sz w:val="22"/>
          <w:szCs w:val="22"/>
        </w:rPr>
      </w:pPr>
    </w:p>
    <w:p w14:paraId="0C02E5EA" w14:textId="60D7C6D9" w:rsidR="003C62F6" w:rsidRPr="0053505E" w:rsidRDefault="003C62F6" w:rsidP="005C4F48">
      <w:pPr>
        <w:pStyle w:val="p1"/>
        <w:spacing w:line="360" w:lineRule="auto"/>
        <w:rPr>
          <w:b/>
          <w:bCs/>
          <w:sz w:val="22"/>
          <w:szCs w:val="22"/>
        </w:rPr>
      </w:pPr>
      <w:r>
        <w:rPr>
          <w:b/>
          <w:bCs/>
          <w:sz w:val="22"/>
          <w:szCs w:val="22"/>
        </w:rPr>
        <w:t>Qualité éblouissante</w:t>
      </w:r>
    </w:p>
    <w:p w14:paraId="4072AA7C" w14:textId="0B7CEA94" w:rsidR="009B3260" w:rsidRPr="0053505E" w:rsidRDefault="00927AE9" w:rsidP="005C4F48">
      <w:pPr>
        <w:pStyle w:val="p1"/>
        <w:spacing w:line="360" w:lineRule="auto"/>
        <w:rPr>
          <w:sz w:val="22"/>
          <w:szCs w:val="22"/>
        </w:rPr>
      </w:pPr>
      <w:r>
        <w:rPr>
          <w:sz w:val="22"/>
          <w:szCs w:val="22"/>
        </w:rPr>
        <w:t xml:space="preserve">La qualité offerte par </w:t>
      </w:r>
      <w:proofErr w:type="spellStart"/>
      <w:r>
        <w:rPr>
          <w:sz w:val="22"/>
          <w:szCs w:val="22"/>
        </w:rPr>
        <w:t>Imageworx</w:t>
      </w:r>
      <w:proofErr w:type="spellEnd"/>
      <w:r>
        <w:rPr>
          <w:sz w:val="22"/>
          <w:szCs w:val="22"/>
        </w:rPr>
        <w:t xml:space="preserve"> est tout bonnement exceptionnelle. L’entreprise produit des plaques capables d’accueillir des images et du </w:t>
      </w:r>
      <w:proofErr w:type="spellStart"/>
      <w:r>
        <w:rPr>
          <w:sz w:val="22"/>
          <w:szCs w:val="22"/>
        </w:rPr>
        <w:t>microtexte</w:t>
      </w:r>
      <w:proofErr w:type="spellEnd"/>
      <w:r>
        <w:rPr>
          <w:sz w:val="22"/>
          <w:szCs w:val="22"/>
        </w:rPr>
        <w:t xml:space="preserve"> aussi petit qu’un quart de point, et accueille des points allant jusqu’à 0,2 % sur des trames de 175 </w:t>
      </w:r>
      <w:proofErr w:type="spellStart"/>
      <w:r>
        <w:rPr>
          <w:sz w:val="22"/>
          <w:szCs w:val="22"/>
        </w:rPr>
        <w:t>lpi</w:t>
      </w:r>
      <w:proofErr w:type="spellEnd"/>
      <w:r>
        <w:rPr>
          <w:sz w:val="22"/>
          <w:szCs w:val="22"/>
        </w:rPr>
        <w:t xml:space="preserve">. Sa marque propriétaire « SERO™ HDM » de technologie de tramage hybride produit des dégradés parfaitement lisses et une gamme tonale étendue, sans bords marquant la décomposition des points. Cela permet un dégradé total pratiquement imperceptible, rendant superflu le maintien d’un point minimum dans les surfaces non imprimées pour éviter les ruptures brutales auparavant répandues dans la </w:t>
      </w:r>
      <w:proofErr w:type="spellStart"/>
      <w:r>
        <w:rPr>
          <w:sz w:val="22"/>
          <w:szCs w:val="22"/>
        </w:rPr>
        <w:t>flexo</w:t>
      </w:r>
      <w:proofErr w:type="spellEnd"/>
      <w:r>
        <w:rPr>
          <w:sz w:val="22"/>
          <w:szCs w:val="22"/>
        </w:rPr>
        <w:t xml:space="preserve">.  Outre l’optique 3D, ces capacités ont donné accès à d’autres nouveaux marchés, </w:t>
      </w:r>
      <w:r>
        <w:rPr>
          <w:sz w:val="22"/>
          <w:szCs w:val="22"/>
        </w:rPr>
        <w:lastRenderedPageBreak/>
        <w:t>tels que l’impression sécurisée, en plus d’offrir des niveaux de qualité exceptionnels dans l’impression quadri.</w:t>
      </w:r>
    </w:p>
    <w:p w14:paraId="20CA016F" w14:textId="00A5C037" w:rsidR="001E46D4" w:rsidRPr="0053505E" w:rsidRDefault="001E46D4" w:rsidP="005C4F48">
      <w:pPr>
        <w:pStyle w:val="p1"/>
        <w:spacing w:line="360" w:lineRule="auto"/>
        <w:rPr>
          <w:sz w:val="22"/>
          <w:szCs w:val="22"/>
        </w:rPr>
      </w:pPr>
    </w:p>
    <w:p w14:paraId="5A7436B7" w14:textId="6957002E" w:rsidR="009E1258" w:rsidRPr="0053505E" w:rsidRDefault="008730E0" w:rsidP="005C4F48">
      <w:pPr>
        <w:pStyle w:val="p1"/>
        <w:spacing w:line="360" w:lineRule="auto"/>
        <w:rPr>
          <w:sz w:val="22"/>
          <w:szCs w:val="22"/>
        </w:rPr>
      </w:pPr>
      <w:r>
        <w:rPr>
          <w:sz w:val="22"/>
          <w:szCs w:val="22"/>
        </w:rPr>
        <w:t>La « curiosité professionnelle » évoquée plus haut implique qu’</w:t>
      </w:r>
      <w:proofErr w:type="spellStart"/>
      <w:r>
        <w:rPr>
          <w:sz w:val="22"/>
          <w:szCs w:val="22"/>
        </w:rPr>
        <w:t>Imageworx</w:t>
      </w:r>
      <w:proofErr w:type="spellEnd"/>
      <w:r>
        <w:rPr>
          <w:sz w:val="22"/>
          <w:szCs w:val="22"/>
        </w:rPr>
        <w:t xml:space="preserve"> n’attend pas l’apparition de nouveaux marchés et applications, mais les recherche proactivement via un service de R&amp;D chargé d’identifier les marchés susceptibles de bénéficier de sa technologie </w:t>
      </w:r>
      <w:proofErr w:type="spellStart"/>
      <w:r>
        <w:rPr>
          <w:sz w:val="22"/>
          <w:szCs w:val="22"/>
        </w:rPr>
        <w:t>flexo</w:t>
      </w:r>
      <w:proofErr w:type="spellEnd"/>
      <w:r>
        <w:rPr>
          <w:sz w:val="22"/>
          <w:szCs w:val="22"/>
        </w:rPr>
        <w:t xml:space="preserve"> sophistiquée. L’étape suivante consiste à identifier les besoins du marché, à mettre au point un produit adapté, puis à le tester et à le perfectionner.</w:t>
      </w:r>
    </w:p>
    <w:p w14:paraId="0E888BF9" w14:textId="77777777" w:rsidR="009E1258" w:rsidRPr="0053505E" w:rsidRDefault="009E1258" w:rsidP="005C4F48">
      <w:pPr>
        <w:pStyle w:val="p1"/>
        <w:spacing w:line="360" w:lineRule="auto"/>
        <w:rPr>
          <w:sz w:val="22"/>
          <w:szCs w:val="22"/>
        </w:rPr>
      </w:pPr>
    </w:p>
    <w:p w14:paraId="0B146608" w14:textId="15F2EBDD" w:rsidR="008730E0" w:rsidRPr="0053505E" w:rsidRDefault="009E1258" w:rsidP="005C4F48">
      <w:pPr>
        <w:pStyle w:val="p1"/>
        <w:spacing w:line="360" w:lineRule="auto"/>
        <w:rPr>
          <w:sz w:val="22"/>
          <w:szCs w:val="22"/>
        </w:rPr>
      </w:pPr>
      <w:r>
        <w:rPr>
          <w:sz w:val="22"/>
          <w:szCs w:val="22"/>
        </w:rPr>
        <w:t xml:space="preserve">Pour les essais d’impression, </w:t>
      </w:r>
      <w:proofErr w:type="spellStart"/>
      <w:r>
        <w:rPr>
          <w:sz w:val="22"/>
          <w:szCs w:val="22"/>
        </w:rPr>
        <w:t>Imageworx</w:t>
      </w:r>
      <w:proofErr w:type="spellEnd"/>
      <w:r>
        <w:rPr>
          <w:sz w:val="22"/>
          <w:szCs w:val="22"/>
        </w:rPr>
        <w:t xml:space="preserve"> collabore avec le fabricant de presses </w:t>
      </w:r>
      <w:proofErr w:type="spellStart"/>
      <w:r>
        <w:rPr>
          <w:sz w:val="22"/>
          <w:szCs w:val="22"/>
        </w:rPr>
        <w:t>flexo</w:t>
      </w:r>
      <w:proofErr w:type="spellEnd"/>
      <w:r>
        <w:rPr>
          <w:sz w:val="22"/>
          <w:szCs w:val="22"/>
        </w:rPr>
        <w:t xml:space="preserve"> MPS et utilisait auparavant pour ce faire les installations de démonstration de ce dernier, situées à Green Bay, dans le Wisconsin. Comme l’explique M. </w:t>
      </w:r>
      <w:proofErr w:type="spellStart"/>
      <w:r>
        <w:rPr>
          <w:sz w:val="22"/>
          <w:szCs w:val="22"/>
        </w:rPr>
        <w:t>Toepfer</w:t>
      </w:r>
      <w:proofErr w:type="spellEnd"/>
      <w:r>
        <w:rPr>
          <w:sz w:val="22"/>
          <w:szCs w:val="22"/>
        </w:rPr>
        <w:t>, « l’épreuve de vérité de toute nouvelle idée se déroule sur la presse et il est donc essentiel de comprendre ce qui se passe en salle d’impression. Les timbres "Art of Magic" en constituent un bon exemple : lors des essais de préproduction chez MPS, nous avons pu produire le travail à la vitesse de 76 m/minute réclamée par le client. »</w:t>
      </w:r>
    </w:p>
    <w:p w14:paraId="1E3D76E8" w14:textId="3707680A" w:rsidR="004D5ECA" w:rsidRPr="0053505E" w:rsidRDefault="004D5ECA" w:rsidP="005C4F48">
      <w:pPr>
        <w:pStyle w:val="p1"/>
        <w:spacing w:line="360" w:lineRule="auto"/>
        <w:rPr>
          <w:sz w:val="22"/>
          <w:szCs w:val="22"/>
        </w:rPr>
      </w:pPr>
    </w:p>
    <w:p w14:paraId="7FBD1E25" w14:textId="74EC9FEB" w:rsidR="003C62F6" w:rsidRPr="0053505E" w:rsidRDefault="003C62F6" w:rsidP="005C4F48">
      <w:pPr>
        <w:pStyle w:val="p1"/>
        <w:spacing w:line="360" w:lineRule="auto"/>
        <w:rPr>
          <w:b/>
          <w:bCs/>
          <w:sz w:val="22"/>
          <w:szCs w:val="22"/>
        </w:rPr>
      </w:pPr>
      <w:r>
        <w:rPr>
          <w:b/>
          <w:bCs/>
          <w:sz w:val="22"/>
          <w:szCs w:val="22"/>
        </w:rPr>
        <w:t xml:space="preserve">Un avenir dans la </w:t>
      </w:r>
      <w:proofErr w:type="spellStart"/>
      <w:r>
        <w:rPr>
          <w:b/>
          <w:bCs/>
          <w:sz w:val="22"/>
          <w:szCs w:val="22"/>
        </w:rPr>
        <w:t>flexo</w:t>
      </w:r>
      <w:proofErr w:type="spellEnd"/>
      <w:r>
        <w:rPr>
          <w:b/>
          <w:bCs/>
          <w:sz w:val="22"/>
          <w:szCs w:val="22"/>
        </w:rPr>
        <w:t xml:space="preserve"> pour les emballages flexibles</w:t>
      </w:r>
    </w:p>
    <w:p w14:paraId="7817B6D9" w14:textId="34BFECB6" w:rsidR="00555C61" w:rsidRPr="0053505E" w:rsidRDefault="00014872" w:rsidP="005C4F48">
      <w:pPr>
        <w:pStyle w:val="p1"/>
        <w:spacing w:line="360" w:lineRule="auto"/>
        <w:rPr>
          <w:sz w:val="22"/>
          <w:szCs w:val="22"/>
        </w:rPr>
      </w:pPr>
      <w:r>
        <w:rPr>
          <w:sz w:val="22"/>
          <w:szCs w:val="22"/>
        </w:rPr>
        <w:t>Tourné vers l’avenir, Jeff </w:t>
      </w:r>
      <w:proofErr w:type="spellStart"/>
      <w:r>
        <w:rPr>
          <w:sz w:val="22"/>
          <w:szCs w:val="22"/>
        </w:rPr>
        <w:t>Toepfer</w:t>
      </w:r>
      <w:proofErr w:type="spellEnd"/>
      <w:r>
        <w:rPr>
          <w:sz w:val="22"/>
          <w:szCs w:val="22"/>
        </w:rPr>
        <w:t xml:space="preserve"> s’attend à voir se poursuivre la rapide expansion d’</w:t>
      </w:r>
      <w:proofErr w:type="spellStart"/>
      <w:r>
        <w:rPr>
          <w:sz w:val="22"/>
          <w:szCs w:val="22"/>
        </w:rPr>
        <w:t>Imageworx</w:t>
      </w:r>
      <w:proofErr w:type="spellEnd"/>
      <w:r>
        <w:rPr>
          <w:sz w:val="22"/>
          <w:szCs w:val="22"/>
        </w:rPr>
        <w:t xml:space="preserve"> à de nouveaux marchés et applications, à mesure que la </w:t>
      </w:r>
      <w:proofErr w:type="spellStart"/>
      <w:r>
        <w:rPr>
          <w:sz w:val="22"/>
          <w:szCs w:val="22"/>
        </w:rPr>
        <w:t>flexo</w:t>
      </w:r>
      <w:proofErr w:type="spellEnd"/>
      <w:r>
        <w:rPr>
          <w:sz w:val="22"/>
          <w:szCs w:val="22"/>
        </w:rPr>
        <w:t xml:space="preserve"> accaparera progressivement le travail de l’offset et de l’héliogravure. « Sur le marché grande laize, la principale tendance constatée est un délaissement de la technologie plus onéreuse de l’héliogravure. »</w:t>
      </w:r>
    </w:p>
    <w:p w14:paraId="41E8E326" w14:textId="1E5F0B43" w:rsidR="009F6B87" w:rsidRPr="0053505E" w:rsidRDefault="009F6B87" w:rsidP="005C4F48">
      <w:pPr>
        <w:pStyle w:val="p1"/>
        <w:spacing w:line="360" w:lineRule="auto"/>
        <w:rPr>
          <w:sz w:val="22"/>
          <w:szCs w:val="22"/>
          <w:lang w:val="en-US"/>
        </w:rPr>
      </w:pPr>
    </w:p>
    <w:p w14:paraId="3F3FD6BE" w14:textId="09F9B664" w:rsidR="009F6B87" w:rsidRPr="0053505E" w:rsidRDefault="002D67FF" w:rsidP="005C4F48">
      <w:pPr>
        <w:pStyle w:val="p1"/>
        <w:spacing w:line="360" w:lineRule="auto"/>
        <w:rPr>
          <w:sz w:val="22"/>
          <w:szCs w:val="22"/>
        </w:rPr>
      </w:pPr>
      <w:r>
        <w:rPr>
          <w:sz w:val="22"/>
          <w:szCs w:val="22"/>
        </w:rPr>
        <w:t>Il ajoute par ailleurs qu’</w:t>
      </w:r>
      <w:proofErr w:type="spellStart"/>
      <w:r>
        <w:rPr>
          <w:sz w:val="22"/>
          <w:szCs w:val="22"/>
        </w:rPr>
        <w:t>Imageworx</w:t>
      </w:r>
      <w:proofErr w:type="spellEnd"/>
      <w:r>
        <w:rPr>
          <w:sz w:val="22"/>
          <w:szCs w:val="22"/>
        </w:rPr>
        <w:t xml:space="preserve"> accomplit en ce moment des progrès significatifs dans le secteur des emballages souples. « En quelques années seulement, nous avons constaté une solide croissance dans ce domaine, au point qu’ils représentent désormais environ 35 % de notre travail, essentiellement des films plastiques et des matériaux pour des sacs de produits de consommation. »</w:t>
      </w:r>
    </w:p>
    <w:p w14:paraId="6DAE289D" w14:textId="4D590246" w:rsidR="002D67FF" w:rsidRPr="0053505E" w:rsidRDefault="002D67FF" w:rsidP="005C4F48">
      <w:pPr>
        <w:pStyle w:val="p1"/>
        <w:spacing w:line="360" w:lineRule="auto"/>
        <w:rPr>
          <w:sz w:val="22"/>
          <w:szCs w:val="22"/>
          <w:lang w:val="en-US"/>
        </w:rPr>
      </w:pPr>
    </w:p>
    <w:p w14:paraId="6AB91F5A" w14:textId="0A36C839" w:rsidR="002D67FF" w:rsidRPr="0053505E" w:rsidRDefault="002D67FF" w:rsidP="005C4F48">
      <w:pPr>
        <w:pStyle w:val="p1"/>
        <w:spacing w:line="360" w:lineRule="auto"/>
        <w:rPr>
          <w:sz w:val="22"/>
          <w:szCs w:val="22"/>
        </w:rPr>
      </w:pPr>
      <w:r>
        <w:rPr>
          <w:sz w:val="22"/>
          <w:szCs w:val="22"/>
        </w:rPr>
        <w:t>Il en attribue la réussite à l’association Kodak </w:t>
      </w:r>
      <w:proofErr w:type="spellStart"/>
      <w:r>
        <w:rPr>
          <w:sz w:val="22"/>
          <w:szCs w:val="22"/>
        </w:rPr>
        <w:t>Flexcel</w:t>
      </w:r>
      <w:proofErr w:type="spellEnd"/>
      <w:r>
        <w:rPr>
          <w:sz w:val="22"/>
          <w:szCs w:val="22"/>
        </w:rPr>
        <w:t xml:space="preserve"> NX et SERO™ HDM. « Les imprimantes grande laize ont souvent eu du mal à reproduire les points en surbrillance. SERO et </w:t>
      </w:r>
      <w:proofErr w:type="spellStart"/>
      <w:r>
        <w:rPr>
          <w:sz w:val="22"/>
          <w:szCs w:val="22"/>
        </w:rPr>
        <w:t>Flexcel</w:t>
      </w:r>
      <w:proofErr w:type="spellEnd"/>
      <w:r>
        <w:rPr>
          <w:sz w:val="22"/>
          <w:szCs w:val="22"/>
        </w:rPr>
        <w:t xml:space="preserve"> NX permettent une imagerie haute résolution et des structures de point microscopiques réglées avec précision, élargissant la gamme de couleurs pour les imprimantes </w:t>
      </w:r>
      <w:proofErr w:type="spellStart"/>
      <w:r>
        <w:rPr>
          <w:sz w:val="22"/>
          <w:szCs w:val="22"/>
        </w:rPr>
        <w:t>flexo</w:t>
      </w:r>
      <w:proofErr w:type="spellEnd"/>
      <w:r>
        <w:rPr>
          <w:sz w:val="22"/>
          <w:szCs w:val="22"/>
        </w:rPr>
        <w:t xml:space="preserve"> en offrant une répartition plus harmonieuse des </w:t>
      </w:r>
      <w:r>
        <w:rPr>
          <w:sz w:val="22"/>
          <w:szCs w:val="22"/>
        </w:rPr>
        <w:lastRenderedPageBreak/>
        <w:t>points de surbrillance. Nous sommes en mesure de déterminer les structures de point idéales sur les plaques, offrant ainsi des résultats de qualité irréprochable sur les courts tirages. Nous pouvons également appliquer des algorithmes de tramage séparés assurant la stabilité des points sur les longs tirages, même au-delà d’un million d’impressions. »</w:t>
      </w:r>
    </w:p>
    <w:p w14:paraId="30295FEC" w14:textId="3E519F3A" w:rsidR="00642EDA" w:rsidRPr="0053505E" w:rsidRDefault="00642EDA" w:rsidP="005C4F48">
      <w:pPr>
        <w:pStyle w:val="p1"/>
        <w:spacing w:line="360" w:lineRule="auto"/>
        <w:rPr>
          <w:sz w:val="22"/>
          <w:szCs w:val="22"/>
          <w:lang w:val="en-US"/>
        </w:rPr>
      </w:pPr>
    </w:p>
    <w:p w14:paraId="5C563A47" w14:textId="411B2959" w:rsidR="00642EDA" w:rsidRPr="0053505E" w:rsidRDefault="0024453D" w:rsidP="005C4F48">
      <w:pPr>
        <w:pStyle w:val="p1"/>
        <w:spacing w:line="360" w:lineRule="auto"/>
        <w:rPr>
          <w:sz w:val="22"/>
          <w:szCs w:val="22"/>
        </w:rPr>
      </w:pPr>
      <w:r>
        <w:rPr>
          <w:sz w:val="22"/>
          <w:szCs w:val="22"/>
        </w:rPr>
        <w:t>M. </w:t>
      </w:r>
      <w:proofErr w:type="spellStart"/>
      <w:r>
        <w:rPr>
          <w:sz w:val="22"/>
          <w:szCs w:val="22"/>
        </w:rPr>
        <w:t>Toepfer</w:t>
      </w:r>
      <w:proofErr w:type="spellEnd"/>
      <w:r>
        <w:rPr>
          <w:sz w:val="22"/>
          <w:szCs w:val="22"/>
        </w:rPr>
        <w:t xml:space="preserve"> ajoute que la productivité augmente. « La vitesse d’une presse constitue un facteur d’achat majeur en matière de prépresse et de plaques destinés aux emballages souples. </w:t>
      </w:r>
      <w:proofErr w:type="spellStart"/>
      <w:r>
        <w:rPr>
          <w:sz w:val="22"/>
          <w:szCs w:val="22"/>
        </w:rPr>
        <w:t>Sero</w:t>
      </w:r>
      <w:proofErr w:type="spellEnd"/>
      <w:r>
        <w:rPr>
          <w:sz w:val="22"/>
          <w:szCs w:val="22"/>
        </w:rPr>
        <w:t xml:space="preserve"> HDM et </w:t>
      </w:r>
      <w:proofErr w:type="spellStart"/>
      <w:r>
        <w:rPr>
          <w:sz w:val="22"/>
          <w:szCs w:val="22"/>
        </w:rPr>
        <w:t>Flexcel</w:t>
      </w:r>
      <w:proofErr w:type="spellEnd"/>
      <w:r>
        <w:rPr>
          <w:sz w:val="22"/>
          <w:szCs w:val="22"/>
        </w:rPr>
        <w:t> NX ont permis à certains clients d’augmenter leur vitesse de production de jusqu’à 152 m/min. »</w:t>
      </w:r>
    </w:p>
    <w:p w14:paraId="5359D61E" w14:textId="77777777" w:rsidR="00555C61" w:rsidRPr="0053505E" w:rsidRDefault="00555C61" w:rsidP="005C4F48">
      <w:pPr>
        <w:pStyle w:val="p1"/>
        <w:spacing w:line="360" w:lineRule="auto"/>
        <w:rPr>
          <w:sz w:val="22"/>
          <w:szCs w:val="22"/>
          <w:lang w:val="en-US"/>
        </w:rPr>
      </w:pPr>
    </w:p>
    <w:p w14:paraId="0CB54DCF" w14:textId="552B01BB" w:rsidR="00642EDA" w:rsidRPr="0053505E" w:rsidRDefault="00642EDA" w:rsidP="005C4F48">
      <w:pPr>
        <w:pStyle w:val="p1"/>
        <w:spacing w:line="360" w:lineRule="auto"/>
        <w:rPr>
          <w:b/>
          <w:bCs/>
          <w:sz w:val="22"/>
          <w:szCs w:val="22"/>
        </w:rPr>
      </w:pPr>
      <w:r>
        <w:rPr>
          <w:b/>
          <w:bCs/>
          <w:sz w:val="22"/>
          <w:szCs w:val="22"/>
        </w:rPr>
        <w:t>Des preuves de confiance concrètes</w:t>
      </w:r>
    </w:p>
    <w:p w14:paraId="6D0A97A6" w14:textId="7F58CCCA" w:rsidR="00014872" w:rsidRPr="0053505E" w:rsidRDefault="00014872" w:rsidP="005C4F48">
      <w:pPr>
        <w:pStyle w:val="p1"/>
        <w:spacing w:line="360" w:lineRule="auto"/>
        <w:rPr>
          <w:sz w:val="22"/>
          <w:szCs w:val="22"/>
        </w:rPr>
      </w:pPr>
      <w:r>
        <w:rPr>
          <w:sz w:val="22"/>
          <w:szCs w:val="22"/>
        </w:rPr>
        <w:t>Le déménagement récent de l’entreprise dans de nouvelles installations de 2 926 m² offre une preuve concrète de cette confiance, basée sur ce que M. </w:t>
      </w:r>
      <w:proofErr w:type="spellStart"/>
      <w:r>
        <w:rPr>
          <w:sz w:val="22"/>
          <w:szCs w:val="22"/>
        </w:rPr>
        <w:t>Toepfer</w:t>
      </w:r>
      <w:proofErr w:type="spellEnd"/>
      <w:r>
        <w:rPr>
          <w:sz w:val="22"/>
          <w:szCs w:val="22"/>
        </w:rPr>
        <w:t xml:space="preserve"> considère comme une logique économique écrasante en faveur de la </w:t>
      </w:r>
      <w:proofErr w:type="spellStart"/>
      <w:r>
        <w:rPr>
          <w:sz w:val="22"/>
          <w:szCs w:val="22"/>
        </w:rPr>
        <w:t>flexo</w:t>
      </w:r>
      <w:proofErr w:type="spellEnd"/>
      <w:r>
        <w:rPr>
          <w:sz w:val="22"/>
          <w:szCs w:val="22"/>
        </w:rPr>
        <w:t xml:space="preserve">.  Cela inclut le nouveau </w:t>
      </w:r>
      <w:proofErr w:type="spellStart"/>
      <w:r>
        <w:rPr>
          <w:sz w:val="22"/>
          <w:szCs w:val="22"/>
        </w:rPr>
        <w:t>Flexo</w:t>
      </w:r>
      <w:proofErr w:type="spellEnd"/>
      <w:r>
        <w:rPr>
          <w:sz w:val="22"/>
          <w:szCs w:val="22"/>
        </w:rPr>
        <w:t xml:space="preserve"> Excellence Center, qui inclut une presse MPS permettant d’effectuer tous les futurs tests sur site afin d’obtenir un retour plus rapide à ceux-ci, avec un développement plus rapide à la clé. « Si l’on me demande si nous avons une stratégie pour persuader nos clients de passer le travail en </w:t>
      </w:r>
      <w:proofErr w:type="spellStart"/>
      <w:r>
        <w:rPr>
          <w:sz w:val="22"/>
          <w:szCs w:val="22"/>
        </w:rPr>
        <w:t>flexo</w:t>
      </w:r>
      <w:proofErr w:type="spellEnd"/>
      <w:r>
        <w:rPr>
          <w:sz w:val="22"/>
          <w:szCs w:val="22"/>
        </w:rPr>
        <w:t xml:space="preserve">, je réponds que ce n’est pas nécessaire. Nous promouvons bien sûr la </w:t>
      </w:r>
      <w:proofErr w:type="spellStart"/>
      <w:r>
        <w:rPr>
          <w:sz w:val="22"/>
          <w:szCs w:val="22"/>
        </w:rPr>
        <w:t>flexo</w:t>
      </w:r>
      <w:proofErr w:type="spellEnd"/>
      <w:r>
        <w:rPr>
          <w:sz w:val="22"/>
          <w:szCs w:val="22"/>
        </w:rPr>
        <w:t xml:space="preserve">, en distribuant des échantillons d’impression révélant la qualité obtenue sur des images difficiles, mais au moment de l’analyse finale, la réalité économique est incontournable – la </w:t>
      </w:r>
      <w:proofErr w:type="spellStart"/>
      <w:r>
        <w:rPr>
          <w:sz w:val="22"/>
          <w:szCs w:val="22"/>
        </w:rPr>
        <w:t>flexo</w:t>
      </w:r>
      <w:proofErr w:type="spellEnd"/>
      <w:r>
        <w:rPr>
          <w:sz w:val="22"/>
          <w:szCs w:val="22"/>
        </w:rPr>
        <w:t xml:space="preserve"> constitue une technologie plus économique pour l’utilisateur final, qui n’exige plus de compromis sur la qualité. »</w:t>
      </w:r>
    </w:p>
    <w:p w14:paraId="42D2F16C" w14:textId="31849BCE" w:rsidR="00702B91" w:rsidRPr="0053505E" w:rsidRDefault="00702B91" w:rsidP="005C4F48">
      <w:pPr>
        <w:pStyle w:val="p1"/>
        <w:spacing w:line="360" w:lineRule="auto"/>
        <w:rPr>
          <w:sz w:val="22"/>
          <w:szCs w:val="22"/>
          <w:lang w:val="en-US"/>
        </w:rPr>
      </w:pPr>
    </w:p>
    <w:p w14:paraId="13A67ADB" w14:textId="29A7E7A4" w:rsidR="00FF426B" w:rsidRPr="0053505E" w:rsidRDefault="00827EBF" w:rsidP="005C4F48">
      <w:pPr>
        <w:pStyle w:val="p1"/>
        <w:spacing w:line="360" w:lineRule="auto"/>
        <w:rPr>
          <w:sz w:val="22"/>
          <w:szCs w:val="22"/>
        </w:rPr>
      </w:pPr>
      <w:r>
        <w:rPr>
          <w:sz w:val="22"/>
          <w:szCs w:val="22"/>
        </w:rPr>
        <w:t xml:space="preserve">« L’acceptation du marché peut être plus lente que nous ne le voudrions, mais tôt ou tard, si l’acheteur s’y connaît en impression, tous les travaux sont dirigés vers le procédé le plus avantageux. Si quelqu’un veut 2 000 étiquettes, c’est probablement un travail numérique ; mais si l’on en veut deux millions, c’est de la </w:t>
      </w:r>
      <w:proofErr w:type="spellStart"/>
      <w:r>
        <w:rPr>
          <w:sz w:val="22"/>
          <w:szCs w:val="22"/>
        </w:rPr>
        <w:t>flexo</w:t>
      </w:r>
      <w:proofErr w:type="spellEnd"/>
      <w:r>
        <w:rPr>
          <w:sz w:val="22"/>
          <w:szCs w:val="22"/>
        </w:rPr>
        <w:t xml:space="preserve"> et 200 millions, peut-être de l’héliogravure. La qualité d’impression n’étant plus un problème, c’est donc l’économie qui détermine les décisions d’achat. La valeur que nous offre la </w:t>
      </w:r>
      <w:proofErr w:type="spellStart"/>
      <w:r>
        <w:rPr>
          <w:sz w:val="22"/>
          <w:szCs w:val="22"/>
        </w:rPr>
        <w:t>flexo</w:t>
      </w:r>
      <w:proofErr w:type="spellEnd"/>
      <w:r>
        <w:rPr>
          <w:sz w:val="22"/>
          <w:szCs w:val="22"/>
        </w:rPr>
        <w:t xml:space="preserve"> nous permettra de tirer notre épingle du jeu. »</w:t>
      </w:r>
    </w:p>
    <w:p w14:paraId="551451F3" w14:textId="0798B970" w:rsidR="00827EBF" w:rsidRPr="0053505E" w:rsidRDefault="00827EBF" w:rsidP="005C4F48">
      <w:pPr>
        <w:pStyle w:val="p1"/>
        <w:spacing w:line="360" w:lineRule="auto"/>
        <w:rPr>
          <w:sz w:val="22"/>
          <w:szCs w:val="22"/>
          <w:lang w:val="en-US"/>
        </w:rPr>
      </w:pPr>
    </w:p>
    <w:p w14:paraId="1948387F" w14:textId="6FAAF030" w:rsidR="00FF426B" w:rsidRPr="0053505E" w:rsidRDefault="00555C61" w:rsidP="005C4F48">
      <w:pPr>
        <w:pStyle w:val="p1"/>
        <w:spacing w:line="360" w:lineRule="auto"/>
        <w:rPr>
          <w:sz w:val="22"/>
          <w:szCs w:val="22"/>
        </w:rPr>
      </w:pPr>
      <w:r>
        <w:rPr>
          <w:sz w:val="22"/>
          <w:szCs w:val="22"/>
        </w:rPr>
        <w:t xml:space="preserve">Il s’attend aussi à voir le cycle d’investissement dans les équipements des imprimeurs et transformateurs œuvrer en faveur de la </w:t>
      </w:r>
      <w:proofErr w:type="spellStart"/>
      <w:r>
        <w:rPr>
          <w:sz w:val="22"/>
          <w:szCs w:val="22"/>
        </w:rPr>
        <w:t>flexo</w:t>
      </w:r>
      <w:proofErr w:type="spellEnd"/>
      <w:r>
        <w:rPr>
          <w:sz w:val="22"/>
          <w:szCs w:val="22"/>
        </w:rPr>
        <w:t xml:space="preserve">. « Des équipements plus anciens sont remplacés par de nouvelles technologies capables d’offrir un meilleur repérage, une impression plus homogène et un calage plus simple. En somme, ce </w:t>
      </w:r>
      <w:r>
        <w:rPr>
          <w:sz w:val="22"/>
          <w:szCs w:val="22"/>
        </w:rPr>
        <w:lastRenderedPageBreak/>
        <w:t>n’est qu’une question de temps avant que la décision de remplacer l’offset et l’héliogravure par des produits plus pertinents ne devienne évidente et inévitable. »</w:t>
      </w:r>
    </w:p>
    <w:p w14:paraId="65663A5A" w14:textId="77777777" w:rsidR="0053505E" w:rsidRPr="00054669" w:rsidRDefault="0053505E" w:rsidP="0053505E">
      <w:pPr>
        <w:spacing w:line="360" w:lineRule="auto"/>
        <w:rPr>
          <w:rFonts w:ascii="Arial" w:hAnsi="Arial" w:cs="Arial"/>
          <w:bCs/>
          <w:lang w:val="en-US"/>
        </w:rPr>
      </w:pPr>
    </w:p>
    <w:p w14:paraId="1DD978B9" w14:textId="77777777" w:rsidR="0053505E" w:rsidRPr="00054669" w:rsidRDefault="0053505E" w:rsidP="0053505E">
      <w:pPr>
        <w:spacing w:line="360" w:lineRule="auto"/>
        <w:jc w:val="center"/>
        <w:rPr>
          <w:rFonts w:ascii="Arial" w:hAnsi="Arial" w:cs="Arial"/>
          <w:bCs/>
        </w:rPr>
      </w:pPr>
      <w:r>
        <w:rPr>
          <w:rFonts w:ascii="Arial" w:hAnsi="Arial"/>
          <w:bCs/>
        </w:rPr>
        <w:t>FIN</w:t>
      </w:r>
    </w:p>
    <w:p w14:paraId="3AF90582" w14:textId="77777777" w:rsidR="0053505E" w:rsidRPr="00054669" w:rsidRDefault="0053505E" w:rsidP="0053505E">
      <w:pPr>
        <w:spacing w:line="360" w:lineRule="auto"/>
        <w:rPr>
          <w:rFonts w:ascii="Arial" w:hAnsi="Arial" w:cs="Arial"/>
          <w:bCs/>
          <w:lang w:val="en-US"/>
        </w:rPr>
      </w:pPr>
    </w:p>
    <w:p w14:paraId="7E551DD2" w14:textId="77777777" w:rsidR="0053505E" w:rsidRPr="00054669" w:rsidRDefault="0053505E" w:rsidP="0053505E">
      <w:pPr>
        <w:tabs>
          <w:tab w:val="left" w:pos="360"/>
          <w:tab w:val="right" w:pos="9360"/>
        </w:tabs>
        <w:textAlignment w:val="baseline"/>
        <w:rPr>
          <w:rFonts w:ascii="Arial" w:hAnsi="Arial" w:cs="Arial"/>
          <w:b/>
          <w:bCs/>
          <w:szCs w:val="20"/>
        </w:rPr>
      </w:pPr>
      <w:r>
        <w:rPr>
          <w:rFonts w:ascii="Arial" w:hAnsi="Arial"/>
          <w:b/>
          <w:bCs/>
          <w:szCs w:val="20"/>
        </w:rPr>
        <w:t xml:space="preserve">À propos de </w:t>
      </w:r>
      <w:proofErr w:type="spellStart"/>
      <w:r>
        <w:rPr>
          <w:rFonts w:ascii="Arial" w:hAnsi="Arial"/>
          <w:b/>
          <w:bCs/>
          <w:szCs w:val="20"/>
        </w:rPr>
        <w:t>Miraclon</w:t>
      </w:r>
      <w:proofErr w:type="spellEnd"/>
    </w:p>
    <w:p w14:paraId="2265FA13" w14:textId="77777777" w:rsidR="0053505E" w:rsidRPr="00054669" w:rsidRDefault="0053505E" w:rsidP="0053505E">
      <w:pPr>
        <w:rPr>
          <w:rFonts w:ascii="Arial" w:hAnsi="Arial" w:cs="Arial"/>
          <w:szCs w:val="20"/>
        </w:rPr>
      </w:pPr>
      <w:r>
        <w:rPr>
          <w:rFonts w:ascii="Arial" w:hAnsi="Arial"/>
          <w:szCs w:val="20"/>
        </w:rPr>
        <w:t xml:space="preserve">Les KODAK FLEXCEL Solutions ont permis de transformer l’impression </w:t>
      </w:r>
      <w:proofErr w:type="spellStart"/>
      <w:r>
        <w:rPr>
          <w:rFonts w:ascii="Arial" w:hAnsi="Arial"/>
          <w:szCs w:val="20"/>
        </w:rPr>
        <w:t>flexographique</w:t>
      </w:r>
      <w:proofErr w:type="spellEnd"/>
      <w:r>
        <w:rPr>
          <w:rFonts w:ascii="Arial" w:hAnsi="Arial"/>
          <w:szCs w:val="20"/>
        </w:rPr>
        <w:t xml:space="preserve"> au cours de la dernière décennie. Créées par </w:t>
      </w:r>
      <w:proofErr w:type="spellStart"/>
      <w:r>
        <w:rPr>
          <w:rFonts w:ascii="Arial" w:hAnsi="Arial"/>
          <w:szCs w:val="20"/>
        </w:rPr>
        <w:t>Miraclon</w:t>
      </w:r>
      <w:proofErr w:type="spellEnd"/>
      <w:r>
        <w:rPr>
          <w:rFonts w:ascii="Arial" w:hAnsi="Arial"/>
          <w:szCs w:val="20"/>
        </w:rPr>
        <w:t xml:space="preserve">, les KODAK FLEXCEL Solutions – y compris les systèmes FLEXCEL NX et FLEXCEL NX Ultra leaders de l’industrie – apportent aux clients une meilleure qualité, une rentabilité supérieure, une productivité optimisée et des résultats exceptionnels. En se concentrant sur une science de l’image révolutionnaire, sur l’innovation et sur la collaboration avec des partenaires et des clients de l’industrie, </w:t>
      </w:r>
      <w:proofErr w:type="spellStart"/>
      <w:r>
        <w:rPr>
          <w:rFonts w:ascii="Arial" w:hAnsi="Arial"/>
          <w:szCs w:val="20"/>
        </w:rPr>
        <w:t>Miraclon</w:t>
      </w:r>
      <w:proofErr w:type="spellEnd"/>
      <w:r>
        <w:rPr>
          <w:rFonts w:ascii="Arial" w:hAnsi="Arial"/>
          <w:szCs w:val="20"/>
        </w:rPr>
        <w:t xml:space="preserve"> s’engage pour le futur de la </w:t>
      </w:r>
      <w:proofErr w:type="spellStart"/>
      <w:r>
        <w:rPr>
          <w:rFonts w:ascii="Arial" w:hAnsi="Arial"/>
          <w:szCs w:val="20"/>
        </w:rPr>
        <w:t>flexo</w:t>
      </w:r>
      <w:proofErr w:type="spellEnd"/>
      <w:r>
        <w:rPr>
          <w:rFonts w:ascii="Arial" w:hAnsi="Arial"/>
          <w:szCs w:val="20"/>
        </w:rPr>
        <w:t xml:space="preserve"> et est en place pour mener la bataille. </w:t>
      </w:r>
    </w:p>
    <w:p w14:paraId="3D377D40" w14:textId="77777777" w:rsidR="0053505E" w:rsidRPr="00054669" w:rsidRDefault="0053505E" w:rsidP="0053505E">
      <w:pPr>
        <w:rPr>
          <w:rFonts w:ascii="Arial" w:hAnsi="Arial" w:cs="Arial"/>
          <w:szCs w:val="20"/>
          <w:lang w:val="en-US"/>
        </w:rPr>
      </w:pPr>
    </w:p>
    <w:p w14:paraId="14CCCBA1" w14:textId="77777777" w:rsidR="0053505E" w:rsidRPr="00054669" w:rsidRDefault="0053505E" w:rsidP="0053505E">
      <w:pPr>
        <w:rPr>
          <w:rFonts w:ascii="Arial" w:hAnsi="Arial" w:cs="Arial"/>
          <w:szCs w:val="20"/>
        </w:rPr>
      </w:pPr>
      <w:r>
        <w:rPr>
          <w:rFonts w:ascii="Arial" w:hAnsi="Arial"/>
          <w:szCs w:val="20"/>
        </w:rPr>
        <w:t xml:space="preserve">Pour en savoir plus, visitez </w:t>
      </w:r>
      <w:hyperlink r:id="rId10" w:history="1">
        <w:r>
          <w:rPr>
            <w:rStyle w:val="Hyperlink"/>
            <w:rFonts w:ascii="Arial" w:hAnsi="Arial"/>
            <w:szCs w:val="20"/>
          </w:rPr>
          <w:t>www.miraclon.com</w:t>
        </w:r>
      </w:hyperlink>
      <w:r>
        <w:rPr>
          <w:rFonts w:ascii="Arial" w:hAnsi="Arial"/>
          <w:szCs w:val="20"/>
        </w:rPr>
        <w:t xml:space="preserve">.  Suivez-nous sur Twitter </w:t>
      </w:r>
      <w:hyperlink r:id="rId11" w:history="1">
        <w:r>
          <w:rPr>
            <w:rStyle w:val="Hyperlink"/>
            <w:rFonts w:ascii="Arial" w:hAnsi="Arial"/>
            <w:color w:val="4F81BD" w:themeColor="accent1"/>
            <w:szCs w:val="20"/>
          </w:rPr>
          <w:t>@kodakflexcel</w:t>
        </w:r>
      </w:hyperlink>
      <w:r>
        <w:rPr>
          <w:rFonts w:ascii="Arial" w:hAnsi="Arial"/>
          <w:szCs w:val="20"/>
        </w:rPr>
        <w:t xml:space="preserve"> et connectez-vous à notre compte </w:t>
      </w:r>
      <w:hyperlink r:id="rId12" w:history="1">
        <w:proofErr w:type="spellStart"/>
        <w:r>
          <w:rPr>
            <w:rStyle w:val="Hyperlink"/>
            <w:rFonts w:ascii="Arial" w:hAnsi="Arial"/>
            <w:szCs w:val="20"/>
          </w:rPr>
          <w:t>Miraclon</w:t>
        </w:r>
        <w:proofErr w:type="spellEnd"/>
        <w:r>
          <w:rPr>
            <w:rStyle w:val="Hyperlink"/>
            <w:rFonts w:ascii="Arial" w:hAnsi="Arial"/>
            <w:szCs w:val="20"/>
          </w:rPr>
          <w:t xml:space="preserve"> Corporation</w:t>
        </w:r>
      </w:hyperlink>
      <w:r>
        <w:rPr>
          <w:rFonts w:ascii="Arial" w:hAnsi="Arial"/>
          <w:szCs w:val="20"/>
        </w:rPr>
        <w:t xml:space="preserve">. </w:t>
      </w:r>
    </w:p>
    <w:p w14:paraId="0FACAEFE" w14:textId="77777777" w:rsidR="0053505E" w:rsidRPr="00054669" w:rsidRDefault="0053505E" w:rsidP="0053505E">
      <w:pPr>
        <w:rPr>
          <w:rFonts w:ascii="Arial" w:hAnsi="Arial" w:cs="Arial"/>
          <w:color w:val="000000"/>
          <w:shd w:val="clear" w:color="auto" w:fill="FFFFFF"/>
          <w:lang w:val="en-US"/>
        </w:rPr>
      </w:pPr>
    </w:p>
    <w:p w14:paraId="6EC1EF08" w14:textId="77777777" w:rsidR="0053505E" w:rsidRPr="00054669" w:rsidRDefault="0053505E" w:rsidP="0053505E">
      <w:pPr>
        <w:rPr>
          <w:rFonts w:ascii="Arial" w:hAnsi="Arial" w:cs="Arial"/>
          <w:color w:val="000000"/>
          <w:shd w:val="clear" w:color="auto" w:fill="FFFFFF"/>
          <w:lang w:val="en-US"/>
        </w:rPr>
      </w:pPr>
    </w:p>
    <w:p w14:paraId="79E871E4" w14:textId="77777777" w:rsidR="0053505E" w:rsidRPr="0053505E" w:rsidRDefault="0053505E" w:rsidP="004271E0">
      <w:pPr>
        <w:pStyle w:val="p1"/>
        <w:spacing w:line="360" w:lineRule="auto"/>
        <w:jc w:val="center"/>
        <w:rPr>
          <w:b/>
          <w:bCs/>
          <w:sz w:val="22"/>
          <w:szCs w:val="22"/>
        </w:rPr>
      </w:pPr>
    </w:p>
    <w:sectPr w:rsidR="0053505E" w:rsidRPr="0053505E" w:rsidSect="001E7C15">
      <w:headerReference w:type="default" r:id="rId13"/>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6A7EF8" w14:textId="77777777" w:rsidR="00431699" w:rsidRDefault="00431699">
      <w:r>
        <w:separator/>
      </w:r>
    </w:p>
  </w:endnote>
  <w:endnote w:type="continuationSeparator" w:id="0">
    <w:p w14:paraId="64D2A59C" w14:textId="77777777" w:rsidR="00431699" w:rsidRDefault="00431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Neue BlackExt">
    <w:charset w:val="00"/>
    <w:family w:val="auto"/>
    <w:pitch w:val="variable"/>
    <w:sig w:usb0="03000000" w:usb1="00000000" w:usb2="00000000" w:usb3="00000000" w:csb0="00000001"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95E9D3" w14:textId="77777777" w:rsidR="00431699" w:rsidRDefault="00431699">
      <w:r>
        <w:separator/>
      </w:r>
    </w:p>
  </w:footnote>
  <w:footnote w:type="continuationSeparator" w:id="0">
    <w:p w14:paraId="2960CF88" w14:textId="77777777" w:rsidR="00431699" w:rsidRDefault="004316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86CE5" w14:textId="67743E7F" w:rsidR="0094036B" w:rsidRPr="00CF2799" w:rsidRDefault="0094036B">
    <w:pPr>
      <w:pStyle w:val="Header"/>
      <w:rPr>
        <w:b/>
        <w:i/>
        <w:sz w:val="16"/>
      </w:rPr>
    </w:pPr>
    <w:r>
      <w:rPr>
        <w:b/>
        <w:i/>
        <w:sz w:val="16"/>
      </w:rPr>
      <w:tab/>
    </w:r>
    <w:r>
      <w:rPr>
        <w:b/>
        <w:i/>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64FF3"/>
    <w:multiLevelType w:val="hybridMultilevel"/>
    <w:tmpl w:val="BE4CDAA4"/>
    <w:lvl w:ilvl="0" w:tplc="5B58CC1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E0A7B"/>
    <w:multiLevelType w:val="multilevel"/>
    <w:tmpl w:val="6FD0F5D8"/>
    <w:lvl w:ilvl="0">
      <w:start w:val="1"/>
      <w:numFmt w:val="bullet"/>
      <w:lvlText w:val=""/>
      <w:lvlJc w:val="left"/>
      <w:pPr>
        <w:tabs>
          <w:tab w:val="num" w:pos="567"/>
        </w:tabs>
        <w:ind w:left="567"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3D7510"/>
    <w:multiLevelType w:val="hybridMultilevel"/>
    <w:tmpl w:val="7700A5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cs="Aria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80214C"/>
    <w:multiLevelType w:val="hybridMultilevel"/>
    <w:tmpl w:val="4FCCC1F0"/>
    <w:lvl w:ilvl="0" w:tplc="EEE8D006">
      <w:start w:val="1"/>
      <w:numFmt w:val="bullet"/>
      <w:lvlText w:val=""/>
      <w:lvlJc w:val="left"/>
      <w:pPr>
        <w:tabs>
          <w:tab w:val="num" w:pos="567"/>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cs="Aria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6061D7"/>
    <w:multiLevelType w:val="hybridMultilevel"/>
    <w:tmpl w:val="663C706A"/>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BA49B5"/>
    <w:multiLevelType w:val="multilevel"/>
    <w:tmpl w:val="4FCCC1F0"/>
    <w:lvl w:ilvl="0">
      <w:start w:val="1"/>
      <w:numFmt w:val="bullet"/>
      <w:lvlText w:val=""/>
      <w:lvlJc w:val="left"/>
      <w:pPr>
        <w:tabs>
          <w:tab w:val="num" w:pos="567"/>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AA494C"/>
    <w:multiLevelType w:val="hybridMultilevel"/>
    <w:tmpl w:val="6FD0F5D8"/>
    <w:lvl w:ilvl="0" w:tplc="4EB6EBA0">
      <w:start w:val="1"/>
      <w:numFmt w:val="bullet"/>
      <w:lvlText w:val=""/>
      <w:lvlJc w:val="left"/>
      <w:pPr>
        <w:tabs>
          <w:tab w:val="num" w:pos="567"/>
        </w:tabs>
        <w:ind w:left="567"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5407D9"/>
    <w:multiLevelType w:val="hybridMultilevel"/>
    <w:tmpl w:val="83EA3624"/>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17"/>
  </w:num>
  <w:num w:numId="4">
    <w:abstractNumId w:val="3"/>
  </w:num>
  <w:num w:numId="5">
    <w:abstractNumId w:val="11"/>
  </w:num>
  <w:num w:numId="6">
    <w:abstractNumId w:val="16"/>
  </w:num>
  <w:num w:numId="7">
    <w:abstractNumId w:val="18"/>
  </w:num>
  <w:num w:numId="8">
    <w:abstractNumId w:val="12"/>
  </w:num>
  <w:num w:numId="9">
    <w:abstractNumId w:val="5"/>
  </w:num>
  <w:num w:numId="10">
    <w:abstractNumId w:val="20"/>
  </w:num>
  <w:num w:numId="11">
    <w:abstractNumId w:val="22"/>
  </w:num>
  <w:num w:numId="12">
    <w:abstractNumId w:val="9"/>
  </w:num>
  <w:num w:numId="13">
    <w:abstractNumId w:val="4"/>
  </w:num>
  <w:num w:numId="14">
    <w:abstractNumId w:val="8"/>
  </w:num>
  <w:num w:numId="15">
    <w:abstractNumId w:val="13"/>
  </w:num>
  <w:num w:numId="16">
    <w:abstractNumId w:val="10"/>
  </w:num>
  <w:num w:numId="17">
    <w:abstractNumId w:val="0"/>
  </w:num>
  <w:num w:numId="18">
    <w:abstractNumId w:val="15"/>
  </w:num>
  <w:num w:numId="19">
    <w:abstractNumId w:val="21"/>
  </w:num>
  <w:num w:numId="20">
    <w:abstractNumId w:val="23"/>
  </w:num>
  <w:num w:numId="21">
    <w:abstractNumId w:val="26"/>
  </w:num>
  <w:num w:numId="22">
    <w:abstractNumId w:val="1"/>
  </w:num>
  <w:num w:numId="23">
    <w:abstractNumId w:val="24"/>
  </w:num>
  <w:num w:numId="24">
    <w:abstractNumId w:val="7"/>
  </w:num>
  <w:num w:numId="25">
    <w:abstractNumId w:val="2"/>
  </w:num>
  <w:num w:numId="26">
    <w:abstractNumId w:val="19"/>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ztTA3MjEzMDU1MjZS0lEKTi0uzszPAykwrAUASJGxMSwAAAA="/>
  </w:docVars>
  <w:rsids>
    <w:rsidRoot w:val="00110CE0"/>
    <w:rsid w:val="00005383"/>
    <w:rsid w:val="000118CB"/>
    <w:rsid w:val="00014872"/>
    <w:rsid w:val="00014B9D"/>
    <w:rsid w:val="00020FA8"/>
    <w:rsid w:val="00047289"/>
    <w:rsid w:val="00051E8E"/>
    <w:rsid w:val="00053586"/>
    <w:rsid w:val="00064E83"/>
    <w:rsid w:val="0007540C"/>
    <w:rsid w:val="00076409"/>
    <w:rsid w:val="00084CCA"/>
    <w:rsid w:val="00085A41"/>
    <w:rsid w:val="00095E9F"/>
    <w:rsid w:val="000D74CD"/>
    <w:rsid w:val="000E376E"/>
    <w:rsid w:val="000E37F5"/>
    <w:rsid w:val="000E618E"/>
    <w:rsid w:val="000F11EE"/>
    <w:rsid w:val="00102892"/>
    <w:rsid w:val="00105BD5"/>
    <w:rsid w:val="00110CE0"/>
    <w:rsid w:val="00115E2F"/>
    <w:rsid w:val="001208C7"/>
    <w:rsid w:val="00140E3D"/>
    <w:rsid w:val="001467A1"/>
    <w:rsid w:val="001470D1"/>
    <w:rsid w:val="00152A46"/>
    <w:rsid w:val="00156177"/>
    <w:rsid w:val="0018142B"/>
    <w:rsid w:val="001870AD"/>
    <w:rsid w:val="00191AF6"/>
    <w:rsid w:val="001B2D1F"/>
    <w:rsid w:val="001B729C"/>
    <w:rsid w:val="001B76F0"/>
    <w:rsid w:val="001E46D4"/>
    <w:rsid w:val="001E7C15"/>
    <w:rsid w:val="001F1872"/>
    <w:rsid w:val="0020134C"/>
    <w:rsid w:val="002025C4"/>
    <w:rsid w:val="0021150E"/>
    <w:rsid w:val="002231A9"/>
    <w:rsid w:val="002238D6"/>
    <w:rsid w:val="00232F25"/>
    <w:rsid w:val="0024453D"/>
    <w:rsid w:val="00254B90"/>
    <w:rsid w:val="00266CA3"/>
    <w:rsid w:val="00283512"/>
    <w:rsid w:val="002840F7"/>
    <w:rsid w:val="00293CBB"/>
    <w:rsid w:val="002D67FF"/>
    <w:rsid w:val="002D7E66"/>
    <w:rsid w:val="002F5E63"/>
    <w:rsid w:val="003141BE"/>
    <w:rsid w:val="003478C7"/>
    <w:rsid w:val="00355854"/>
    <w:rsid w:val="00362AA3"/>
    <w:rsid w:val="00364D8E"/>
    <w:rsid w:val="00373E69"/>
    <w:rsid w:val="00380678"/>
    <w:rsid w:val="00382CF5"/>
    <w:rsid w:val="003839E8"/>
    <w:rsid w:val="00383EAB"/>
    <w:rsid w:val="003A507A"/>
    <w:rsid w:val="003A5ADF"/>
    <w:rsid w:val="003A795A"/>
    <w:rsid w:val="003B12F5"/>
    <w:rsid w:val="003C3336"/>
    <w:rsid w:val="003C426B"/>
    <w:rsid w:val="003C62F6"/>
    <w:rsid w:val="003E29D8"/>
    <w:rsid w:val="003E460C"/>
    <w:rsid w:val="003F6BEB"/>
    <w:rsid w:val="00402D91"/>
    <w:rsid w:val="004128D4"/>
    <w:rsid w:val="00416549"/>
    <w:rsid w:val="00422FEE"/>
    <w:rsid w:val="004266A2"/>
    <w:rsid w:val="004271E0"/>
    <w:rsid w:val="00431699"/>
    <w:rsid w:val="00442637"/>
    <w:rsid w:val="00444FA4"/>
    <w:rsid w:val="0045134A"/>
    <w:rsid w:val="0046552D"/>
    <w:rsid w:val="0046762D"/>
    <w:rsid w:val="00490B97"/>
    <w:rsid w:val="004911B3"/>
    <w:rsid w:val="004A48DD"/>
    <w:rsid w:val="004A5E6C"/>
    <w:rsid w:val="004B4C78"/>
    <w:rsid w:val="004B65EA"/>
    <w:rsid w:val="004D151F"/>
    <w:rsid w:val="004D18AA"/>
    <w:rsid w:val="004D5ECA"/>
    <w:rsid w:val="00500190"/>
    <w:rsid w:val="0050096D"/>
    <w:rsid w:val="00513C3C"/>
    <w:rsid w:val="00516DA9"/>
    <w:rsid w:val="0053038C"/>
    <w:rsid w:val="00534862"/>
    <w:rsid w:val="0053505E"/>
    <w:rsid w:val="0053609C"/>
    <w:rsid w:val="00536701"/>
    <w:rsid w:val="00541157"/>
    <w:rsid w:val="005448C3"/>
    <w:rsid w:val="005469FC"/>
    <w:rsid w:val="00554BA2"/>
    <w:rsid w:val="00555C61"/>
    <w:rsid w:val="0056758C"/>
    <w:rsid w:val="005860B6"/>
    <w:rsid w:val="005971A9"/>
    <w:rsid w:val="005A7166"/>
    <w:rsid w:val="005B1718"/>
    <w:rsid w:val="005C4F48"/>
    <w:rsid w:val="005D7CEF"/>
    <w:rsid w:val="005E57DE"/>
    <w:rsid w:val="005F38C3"/>
    <w:rsid w:val="005F5DB2"/>
    <w:rsid w:val="006115F7"/>
    <w:rsid w:val="0061608C"/>
    <w:rsid w:val="00617CC3"/>
    <w:rsid w:val="00624E1A"/>
    <w:rsid w:val="006255CA"/>
    <w:rsid w:val="00630BC7"/>
    <w:rsid w:val="00642EDA"/>
    <w:rsid w:val="006437BF"/>
    <w:rsid w:val="0064397E"/>
    <w:rsid w:val="00653F15"/>
    <w:rsid w:val="0066441A"/>
    <w:rsid w:val="0066501A"/>
    <w:rsid w:val="0067591E"/>
    <w:rsid w:val="00682824"/>
    <w:rsid w:val="00687B66"/>
    <w:rsid w:val="00693B9A"/>
    <w:rsid w:val="00695100"/>
    <w:rsid w:val="006A6697"/>
    <w:rsid w:val="006D45CA"/>
    <w:rsid w:val="006E11A9"/>
    <w:rsid w:val="006E28ED"/>
    <w:rsid w:val="006F2F01"/>
    <w:rsid w:val="00702B91"/>
    <w:rsid w:val="00703A78"/>
    <w:rsid w:val="007130F0"/>
    <w:rsid w:val="00725308"/>
    <w:rsid w:val="0073716D"/>
    <w:rsid w:val="00742275"/>
    <w:rsid w:val="007576AD"/>
    <w:rsid w:val="00763A80"/>
    <w:rsid w:val="007913F8"/>
    <w:rsid w:val="00792C8B"/>
    <w:rsid w:val="00793FBC"/>
    <w:rsid w:val="007A1C6D"/>
    <w:rsid w:val="007B2C8C"/>
    <w:rsid w:val="007D0548"/>
    <w:rsid w:val="007D19A8"/>
    <w:rsid w:val="007D29CE"/>
    <w:rsid w:val="007D2CB2"/>
    <w:rsid w:val="007D7040"/>
    <w:rsid w:val="008121E6"/>
    <w:rsid w:val="008230D9"/>
    <w:rsid w:val="00827EBF"/>
    <w:rsid w:val="00844196"/>
    <w:rsid w:val="00844786"/>
    <w:rsid w:val="00845A4B"/>
    <w:rsid w:val="008469A8"/>
    <w:rsid w:val="00855F86"/>
    <w:rsid w:val="008730E0"/>
    <w:rsid w:val="008A0231"/>
    <w:rsid w:val="008A1533"/>
    <w:rsid w:val="008A26C4"/>
    <w:rsid w:val="008D2719"/>
    <w:rsid w:val="00917F5D"/>
    <w:rsid w:val="00927384"/>
    <w:rsid w:val="00927AE9"/>
    <w:rsid w:val="00930DD9"/>
    <w:rsid w:val="0094036B"/>
    <w:rsid w:val="00940B8E"/>
    <w:rsid w:val="00942943"/>
    <w:rsid w:val="00942B4F"/>
    <w:rsid w:val="00943FC8"/>
    <w:rsid w:val="00956824"/>
    <w:rsid w:val="0096010E"/>
    <w:rsid w:val="00962A88"/>
    <w:rsid w:val="00967F87"/>
    <w:rsid w:val="009738BC"/>
    <w:rsid w:val="00981ED1"/>
    <w:rsid w:val="00990091"/>
    <w:rsid w:val="009925A3"/>
    <w:rsid w:val="009A5E0E"/>
    <w:rsid w:val="009A7903"/>
    <w:rsid w:val="009B3260"/>
    <w:rsid w:val="009C286D"/>
    <w:rsid w:val="009C60C4"/>
    <w:rsid w:val="009C718E"/>
    <w:rsid w:val="009E1258"/>
    <w:rsid w:val="009E40C2"/>
    <w:rsid w:val="009E52BD"/>
    <w:rsid w:val="009F0299"/>
    <w:rsid w:val="009F6B87"/>
    <w:rsid w:val="00A14D61"/>
    <w:rsid w:val="00A26FED"/>
    <w:rsid w:val="00A42388"/>
    <w:rsid w:val="00A53802"/>
    <w:rsid w:val="00A54F76"/>
    <w:rsid w:val="00A62F7A"/>
    <w:rsid w:val="00A71BC5"/>
    <w:rsid w:val="00A72D2F"/>
    <w:rsid w:val="00A81ABA"/>
    <w:rsid w:val="00A94B0D"/>
    <w:rsid w:val="00A94F69"/>
    <w:rsid w:val="00AA0E69"/>
    <w:rsid w:val="00AA0FA8"/>
    <w:rsid w:val="00AA64AC"/>
    <w:rsid w:val="00AA7B8B"/>
    <w:rsid w:val="00AC2975"/>
    <w:rsid w:val="00AC3BFA"/>
    <w:rsid w:val="00AD21F2"/>
    <w:rsid w:val="00AD5457"/>
    <w:rsid w:val="00AE56E5"/>
    <w:rsid w:val="00AE6FA5"/>
    <w:rsid w:val="00AF2B11"/>
    <w:rsid w:val="00AF3A1B"/>
    <w:rsid w:val="00AF77AA"/>
    <w:rsid w:val="00B051BB"/>
    <w:rsid w:val="00B166F0"/>
    <w:rsid w:val="00B353D2"/>
    <w:rsid w:val="00B452D4"/>
    <w:rsid w:val="00B4745B"/>
    <w:rsid w:val="00B56FA1"/>
    <w:rsid w:val="00B7141D"/>
    <w:rsid w:val="00B83431"/>
    <w:rsid w:val="00B94414"/>
    <w:rsid w:val="00BA2F09"/>
    <w:rsid w:val="00BA4306"/>
    <w:rsid w:val="00BB404C"/>
    <w:rsid w:val="00BC2BCC"/>
    <w:rsid w:val="00BC3E90"/>
    <w:rsid w:val="00BF05C3"/>
    <w:rsid w:val="00BF4C36"/>
    <w:rsid w:val="00C074D0"/>
    <w:rsid w:val="00C106AA"/>
    <w:rsid w:val="00C1602A"/>
    <w:rsid w:val="00C47E6A"/>
    <w:rsid w:val="00C5280F"/>
    <w:rsid w:val="00C55338"/>
    <w:rsid w:val="00C55B9B"/>
    <w:rsid w:val="00C6645E"/>
    <w:rsid w:val="00C831CA"/>
    <w:rsid w:val="00C92CD2"/>
    <w:rsid w:val="00CA020D"/>
    <w:rsid w:val="00CC0C79"/>
    <w:rsid w:val="00CC6AD9"/>
    <w:rsid w:val="00CD6A2E"/>
    <w:rsid w:val="00CE6389"/>
    <w:rsid w:val="00CF746C"/>
    <w:rsid w:val="00D05979"/>
    <w:rsid w:val="00D107C8"/>
    <w:rsid w:val="00D24E39"/>
    <w:rsid w:val="00D440F2"/>
    <w:rsid w:val="00D52E15"/>
    <w:rsid w:val="00D60EA5"/>
    <w:rsid w:val="00D75A42"/>
    <w:rsid w:val="00D81AE9"/>
    <w:rsid w:val="00D84565"/>
    <w:rsid w:val="00D93728"/>
    <w:rsid w:val="00D93D46"/>
    <w:rsid w:val="00DA0367"/>
    <w:rsid w:val="00DA4EA9"/>
    <w:rsid w:val="00DB1D04"/>
    <w:rsid w:val="00DB20B6"/>
    <w:rsid w:val="00DF636B"/>
    <w:rsid w:val="00E02610"/>
    <w:rsid w:val="00E13F6D"/>
    <w:rsid w:val="00E15A83"/>
    <w:rsid w:val="00E22DE7"/>
    <w:rsid w:val="00E32F23"/>
    <w:rsid w:val="00E62189"/>
    <w:rsid w:val="00E66B17"/>
    <w:rsid w:val="00E80B98"/>
    <w:rsid w:val="00EA33E0"/>
    <w:rsid w:val="00EC4072"/>
    <w:rsid w:val="00ED6135"/>
    <w:rsid w:val="00EE18F6"/>
    <w:rsid w:val="00EE24F3"/>
    <w:rsid w:val="00EF6E47"/>
    <w:rsid w:val="00F1394A"/>
    <w:rsid w:val="00F33E94"/>
    <w:rsid w:val="00F36983"/>
    <w:rsid w:val="00F420F4"/>
    <w:rsid w:val="00F44C54"/>
    <w:rsid w:val="00F57CC9"/>
    <w:rsid w:val="00F63755"/>
    <w:rsid w:val="00F828DC"/>
    <w:rsid w:val="00F8296B"/>
    <w:rsid w:val="00FD18D4"/>
    <w:rsid w:val="00FD7BEF"/>
    <w:rsid w:val="00FE75A3"/>
    <w:rsid w:val="00FE761D"/>
    <w:rsid w:val="00FF4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C1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6">
    <w:lsdException w:name="heading 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4D93"/>
    <w:rPr>
      <w:rFonts w:ascii="Verdana" w:hAnsi="Verdana"/>
      <w:szCs w:val="24"/>
    </w:rPr>
  </w:style>
  <w:style w:type="paragraph" w:styleId="Heading1">
    <w:name w:val="heading 1"/>
    <w:basedOn w:val="Normal"/>
    <w:next w:val="Normal"/>
    <w:qFormat/>
    <w:rsid w:val="00514D93"/>
    <w:pPr>
      <w:keepNext/>
      <w:outlineLvl w:val="0"/>
    </w:pPr>
    <w:rPr>
      <w:b/>
    </w:rPr>
  </w:style>
  <w:style w:type="paragraph" w:styleId="Heading2">
    <w:name w:val="heading 2"/>
    <w:basedOn w:val="Normal"/>
    <w:next w:val="Normal"/>
    <w:qFormat/>
    <w:rsid w:val="00514D9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464D"/>
    <w:pPr>
      <w:tabs>
        <w:tab w:val="center" w:pos="4320"/>
        <w:tab w:val="right" w:pos="8640"/>
      </w:tabs>
    </w:pPr>
  </w:style>
  <w:style w:type="paragraph" w:styleId="Footer">
    <w:name w:val="footer"/>
    <w:basedOn w:val="Normal"/>
    <w:rsid w:val="00C6464D"/>
    <w:pPr>
      <w:tabs>
        <w:tab w:val="center" w:pos="4320"/>
        <w:tab w:val="right" w:pos="8640"/>
      </w:tabs>
    </w:pPr>
  </w:style>
  <w:style w:type="table" w:styleId="TableGrid">
    <w:name w:val="Table Grid"/>
    <w:basedOn w:val="TableNormal"/>
    <w:uiPriority w:val="59"/>
    <w:rsid w:val="004A0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A42BC"/>
    <w:rPr>
      <w:color w:val="0000FF"/>
      <w:u w:val="single"/>
    </w:rPr>
  </w:style>
  <w:style w:type="character" w:styleId="PageNumber">
    <w:name w:val="page number"/>
    <w:basedOn w:val="DefaultParagraphFont"/>
    <w:rsid w:val="00CF2799"/>
  </w:style>
  <w:style w:type="character" w:customStyle="1" w:styleId="body1">
    <w:name w:val="body1"/>
    <w:basedOn w:val="DefaultParagraphFont"/>
    <w:rsid w:val="00EF0BEF"/>
    <w:rPr>
      <w:rFonts w:ascii="Arial" w:hAnsi="Arial" w:cs="Arial" w:hint="default"/>
      <w:i w:val="0"/>
      <w:iCs w:val="0"/>
      <w:caps w:val="0"/>
      <w:strike w:val="0"/>
      <w:dstrike w:val="0"/>
      <w:color w:val="666666"/>
      <w:sz w:val="18"/>
      <w:szCs w:val="18"/>
      <w:u w:val="none"/>
      <w:effect w:val="none"/>
    </w:rPr>
  </w:style>
  <w:style w:type="paragraph" w:customStyle="1" w:styleId="CarCar">
    <w:name w:val="Car Car"/>
    <w:basedOn w:val="Normal"/>
    <w:rsid w:val="003E6248"/>
    <w:pPr>
      <w:spacing w:after="160" w:line="240" w:lineRule="exact"/>
    </w:pPr>
    <w:rPr>
      <w:szCs w:val="20"/>
    </w:rPr>
  </w:style>
  <w:style w:type="character" w:styleId="Emphasis">
    <w:name w:val="Emphasis"/>
    <w:basedOn w:val="DefaultParagraphFont"/>
    <w:uiPriority w:val="20"/>
    <w:qFormat/>
    <w:rsid w:val="00811EC3"/>
    <w:rPr>
      <w:b/>
      <w:bCs/>
      <w:i w:val="0"/>
      <w:iCs w:val="0"/>
    </w:rPr>
  </w:style>
  <w:style w:type="paragraph" w:customStyle="1" w:styleId="Subheading">
    <w:name w:val="Sub heading"/>
    <w:basedOn w:val="Normal"/>
    <w:rsid w:val="00A37FD7"/>
    <w:pPr>
      <w:spacing w:line="360" w:lineRule="auto"/>
    </w:pPr>
    <w:rPr>
      <w:rFonts w:ascii="HelveticaNeue BlackExt" w:hAnsi="HelveticaNeue BlackExt"/>
      <w:noProof/>
      <w:szCs w:val="20"/>
    </w:rPr>
  </w:style>
  <w:style w:type="character" w:styleId="CommentReference">
    <w:name w:val="annotation reference"/>
    <w:basedOn w:val="DefaultParagraphFont"/>
    <w:rsid w:val="00DF61F1"/>
    <w:rPr>
      <w:sz w:val="16"/>
      <w:szCs w:val="16"/>
    </w:rPr>
  </w:style>
  <w:style w:type="paragraph" w:styleId="CommentText">
    <w:name w:val="annotation text"/>
    <w:basedOn w:val="Normal"/>
    <w:link w:val="CommentTextChar"/>
    <w:rsid w:val="00DF61F1"/>
    <w:rPr>
      <w:rFonts w:ascii="Times New Roman" w:hAnsi="Times New Roman"/>
      <w:szCs w:val="20"/>
      <w:lang w:eastAsia="en-GB"/>
    </w:rPr>
  </w:style>
  <w:style w:type="character" w:customStyle="1" w:styleId="CommentTextChar">
    <w:name w:val="Comment Text Char"/>
    <w:basedOn w:val="DefaultParagraphFont"/>
    <w:link w:val="CommentText"/>
    <w:rsid w:val="00DF61F1"/>
    <w:rPr>
      <w:lang w:eastAsia="en-GB"/>
    </w:rPr>
  </w:style>
  <w:style w:type="paragraph" w:styleId="BalloonText">
    <w:name w:val="Balloon Text"/>
    <w:basedOn w:val="Normal"/>
    <w:link w:val="BalloonTextChar"/>
    <w:rsid w:val="00DF61F1"/>
    <w:rPr>
      <w:rFonts w:ascii="Lucida Grande" w:hAnsi="Lucida Grande"/>
      <w:sz w:val="18"/>
      <w:szCs w:val="18"/>
    </w:rPr>
  </w:style>
  <w:style w:type="character" w:customStyle="1" w:styleId="BalloonTextChar">
    <w:name w:val="Balloon Text Char"/>
    <w:basedOn w:val="DefaultParagraphFont"/>
    <w:link w:val="BalloonText"/>
    <w:rsid w:val="00DF61F1"/>
    <w:rPr>
      <w:rFonts w:ascii="Lucida Grande" w:hAnsi="Lucida Grande"/>
      <w:sz w:val="18"/>
      <w:szCs w:val="18"/>
    </w:rPr>
  </w:style>
  <w:style w:type="paragraph" w:styleId="ListParagraph">
    <w:name w:val="List Paragraph"/>
    <w:basedOn w:val="Normal"/>
    <w:uiPriority w:val="34"/>
    <w:qFormat/>
    <w:rsid w:val="003E29D8"/>
    <w:pPr>
      <w:ind w:left="720"/>
      <w:contextualSpacing/>
    </w:pPr>
  </w:style>
  <w:style w:type="paragraph" w:styleId="CommentSubject">
    <w:name w:val="annotation subject"/>
    <w:basedOn w:val="CommentText"/>
    <w:next w:val="CommentText"/>
    <w:link w:val="CommentSubjectChar"/>
    <w:rsid w:val="00C5280F"/>
    <w:rPr>
      <w:rFonts w:ascii="Verdana" w:hAnsi="Verdana"/>
      <w:b/>
      <w:bCs/>
      <w:lang w:eastAsia="en-US"/>
    </w:rPr>
  </w:style>
  <w:style w:type="character" w:customStyle="1" w:styleId="CommentSubjectChar">
    <w:name w:val="Comment Subject Char"/>
    <w:basedOn w:val="CommentTextChar"/>
    <w:link w:val="CommentSubject"/>
    <w:rsid w:val="00C5280F"/>
    <w:rPr>
      <w:rFonts w:ascii="Verdana" w:hAnsi="Verdana"/>
      <w:b/>
      <w:bCs/>
      <w:lang w:eastAsia="en-GB"/>
    </w:rPr>
  </w:style>
  <w:style w:type="paragraph" w:customStyle="1" w:styleId="p1">
    <w:name w:val="p1"/>
    <w:basedOn w:val="Normal"/>
    <w:rsid w:val="00AA64AC"/>
    <w:rPr>
      <w:rFonts w:ascii="Arial" w:hAnsi="Arial" w:cs="Arial"/>
      <w:sz w:val="17"/>
      <w:szCs w:val="1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6844172">
      <w:bodyDiv w:val="1"/>
      <w:marLeft w:val="0"/>
      <w:marRight w:val="0"/>
      <w:marTop w:val="0"/>
      <w:marBottom w:val="0"/>
      <w:divBdr>
        <w:top w:val="none" w:sz="0" w:space="0" w:color="auto"/>
        <w:left w:val="none" w:sz="0" w:space="0" w:color="auto"/>
        <w:bottom w:val="none" w:sz="0" w:space="0" w:color="auto"/>
        <w:right w:val="none" w:sz="0" w:space="0" w:color="auto"/>
      </w:divBdr>
    </w:div>
    <w:div w:id="1532566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lni.vanrensburg@miraclon.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linkedin.com/company/miraclon-corpor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KodakFlexce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iraclon.com" TargetMode="External"/><Relationship Id="rId4" Type="http://schemas.openxmlformats.org/officeDocument/2006/relationships/webSettings" Target="webSettings.xml"/><Relationship Id="rId9" Type="http://schemas.openxmlformats.org/officeDocument/2006/relationships/hyperlink" Target="mailto:iwoods@adcomms.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1589</Words>
  <Characters>9060</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2020-10-12T14:42:00Z</dcterms:created>
  <dcterms:modified xsi:type="dcterms:W3CDTF">2020-10-20T09:12:00Z</dcterms:modified>
</cp:coreProperties>
</file>