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F4CC" w14:textId="03A1414B" w:rsidR="003E704E" w:rsidRDefault="003E704E" w:rsidP="005C4F48">
      <w:pPr>
        <w:pStyle w:val="p1"/>
        <w:spacing w:line="360" w:lineRule="auto"/>
        <w:rPr>
          <w:b/>
          <w:sz w:val="22"/>
          <w:szCs w:val="20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68CA0F7A" wp14:editId="4218AAB6">
            <wp:simplePos x="0" y="0"/>
            <wp:positionH relativeFrom="column">
              <wp:posOffset>2732405</wp:posOffset>
            </wp:positionH>
            <wp:positionV relativeFrom="paragraph">
              <wp:posOffset>-560705</wp:posOffset>
            </wp:positionV>
            <wp:extent cx="3119120" cy="8420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0DE50" w14:textId="7D8F75A5" w:rsidR="00D3528D" w:rsidRPr="007430C8" w:rsidRDefault="00D3528D" w:rsidP="005C4F48">
      <w:pPr>
        <w:pStyle w:val="p1"/>
        <w:spacing w:line="360" w:lineRule="auto"/>
        <w:rPr>
          <w:b/>
          <w:sz w:val="22"/>
          <w:szCs w:val="20"/>
        </w:rPr>
      </w:pPr>
      <w:r>
        <w:rPr>
          <w:b/>
          <w:sz w:val="22"/>
        </w:rPr>
        <w:t>Studium przypadku</w:t>
      </w:r>
    </w:p>
    <w:p w14:paraId="46C1CEAB" w14:textId="77777777" w:rsidR="00BC372F" w:rsidRPr="007430C8" w:rsidRDefault="00BC372F" w:rsidP="00BC372F">
      <w:pPr>
        <w:pStyle w:val="p1"/>
        <w:rPr>
          <w:bCs/>
          <w:sz w:val="22"/>
          <w:szCs w:val="20"/>
        </w:rPr>
      </w:pPr>
    </w:p>
    <w:p w14:paraId="52DAAAA2" w14:textId="77777777" w:rsidR="00BC372F" w:rsidRPr="00EC064A" w:rsidRDefault="00BC372F" w:rsidP="00BC372F">
      <w:pPr>
        <w:pStyle w:val="p1"/>
        <w:rPr>
          <w:bCs/>
          <w:sz w:val="20"/>
          <w:szCs w:val="20"/>
        </w:rPr>
      </w:pPr>
      <w:r>
        <w:rPr>
          <w:sz w:val="20"/>
        </w:rPr>
        <w:t xml:space="preserve">Kontakt dla mediów: </w:t>
      </w:r>
    </w:p>
    <w:p w14:paraId="394F8321" w14:textId="77777777" w:rsidR="00A95C47" w:rsidRDefault="00A95C47" w:rsidP="00BC372F">
      <w:pPr>
        <w:pStyle w:val="p1"/>
        <w:rPr>
          <w:bCs/>
          <w:sz w:val="20"/>
          <w:szCs w:val="20"/>
        </w:rPr>
      </w:pPr>
      <w:r>
        <w:rPr>
          <w:sz w:val="20"/>
        </w:rPr>
        <w:t xml:space="preserve">Miraclon – Elni Van Rensburg - +1 830 317 0950 - </w:t>
      </w:r>
      <w:hyperlink r:id="rId11" w:history="1">
        <w:r>
          <w:rPr>
            <w:rStyle w:val="Hyperlink"/>
            <w:sz w:val="20"/>
          </w:rPr>
          <w:t>pr@miraclon.com</w:t>
        </w:r>
      </w:hyperlink>
      <w:r>
        <w:rPr>
          <w:sz w:val="20"/>
        </w:rPr>
        <w:t xml:space="preserve"> </w:t>
      </w:r>
    </w:p>
    <w:p w14:paraId="4D5634D1" w14:textId="3A665245" w:rsidR="00BC372F" w:rsidRPr="00EC064A" w:rsidRDefault="00BC372F" w:rsidP="00BC372F">
      <w:pPr>
        <w:pStyle w:val="p1"/>
        <w:rPr>
          <w:rStyle w:val="Hyperlink"/>
          <w:bCs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u w:val="none"/>
        </w:rPr>
        <w:t xml:space="preserve">AD Communications: </w:t>
      </w:r>
      <w:hyperlink r:id="rId12" w:history="1">
        <w:r>
          <w:rPr>
            <w:rStyle w:val="Hyperlink"/>
            <w:sz w:val="20"/>
          </w:rPr>
          <w:t>iwoods@adcomms.co.uk</w:t>
        </w:r>
      </w:hyperlink>
      <w:r>
        <w:rPr>
          <w:rStyle w:val="Hyperlink"/>
          <w:color w:val="auto"/>
          <w:sz w:val="20"/>
          <w:u w:val="none"/>
        </w:rPr>
        <w:t xml:space="preserve"> - +44 (0) 1372 464 470</w:t>
      </w:r>
    </w:p>
    <w:p w14:paraId="7F351D40" w14:textId="77777777" w:rsidR="00BC372F" w:rsidRPr="007430C8" w:rsidRDefault="00BC372F" w:rsidP="00BC372F">
      <w:pPr>
        <w:pStyle w:val="p1"/>
        <w:rPr>
          <w:bCs/>
          <w:sz w:val="22"/>
          <w:szCs w:val="20"/>
        </w:rPr>
      </w:pPr>
    </w:p>
    <w:p w14:paraId="33B00C99" w14:textId="77777777" w:rsidR="00BC372F" w:rsidRPr="007430C8" w:rsidRDefault="00BC372F" w:rsidP="00BC372F">
      <w:pPr>
        <w:pStyle w:val="p1"/>
        <w:rPr>
          <w:bCs/>
          <w:sz w:val="22"/>
          <w:szCs w:val="20"/>
        </w:rPr>
      </w:pPr>
    </w:p>
    <w:p w14:paraId="03E0163D" w14:textId="3108505F" w:rsidR="00BC372F" w:rsidRPr="00932072" w:rsidRDefault="009319E6" w:rsidP="00BC372F">
      <w:pPr>
        <w:pStyle w:val="p1"/>
        <w:rPr>
          <w:bCs/>
          <w:sz w:val="20"/>
          <w:szCs w:val="20"/>
        </w:rPr>
      </w:pPr>
      <w:r>
        <w:rPr>
          <w:sz w:val="20"/>
        </w:rPr>
        <w:t>9</w:t>
      </w:r>
      <w:r w:rsidR="003F7866">
        <w:rPr>
          <w:sz w:val="20"/>
        </w:rPr>
        <w:t xml:space="preserve"> października 2020 r.</w:t>
      </w:r>
    </w:p>
    <w:p w14:paraId="68E2A693" w14:textId="67505A6C" w:rsidR="00C106AA" w:rsidRPr="00E338F5" w:rsidRDefault="00C106AA" w:rsidP="005C4F48">
      <w:pPr>
        <w:pStyle w:val="p1"/>
        <w:spacing w:line="360" w:lineRule="auto"/>
        <w:rPr>
          <w:rFonts w:ascii="Arial Narrow" w:hAnsi="Arial Narrow"/>
          <w:sz w:val="22"/>
          <w:szCs w:val="20"/>
        </w:rPr>
      </w:pPr>
    </w:p>
    <w:p w14:paraId="74885F55" w14:textId="256FD36B" w:rsidR="00340A54" w:rsidRDefault="007B560D" w:rsidP="003F7866">
      <w:pPr>
        <w:pStyle w:val="p1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Wyróżnienie początkiem roku innowacji dla Z Due</w:t>
      </w:r>
    </w:p>
    <w:p w14:paraId="32A92ABC" w14:textId="77777777" w:rsidR="003F7866" w:rsidRPr="00E338F5" w:rsidRDefault="003F7866" w:rsidP="003F7866">
      <w:pPr>
        <w:pStyle w:val="p1"/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37B9DA97" w14:textId="067563F0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W maju ubiegłego roku kierownictwo wyższego szczebla we włoskiej przygotowalni do druku opakowań Z Due pojechało do Stambułu na ceremonię wręczenia nagród w pierwszej edycji konkursu Global Flexo Innovation Awards. Wrócili przywożąc coś więcej niż wyróżnienie Gold Award, ponieważ w ciągu kilku dni ta firma z Modeny wspólnie z inną wyróżnioną firmą Reproflex3 z Wielkiej Brytanii, nawiązały współpracę, która już przyniosła im znaczne korzyści.</w:t>
      </w:r>
    </w:p>
    <w:p w14:paraId="7003A726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57305AE8" w14:textId="4617320E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Giorgio Cattani, dyrektor techniczny (badania i rozwój), opisuje Stambuł jako „iskrę” rozpoczynającą rok innowacji dla firmy z Modeny, których nie zatrzymała nawet globalna pandemia COVID-19. Choć epidemia wymusiła przełożenie zaplanowanej przez Z Due na luty międzynarodowej konferencji poświęconej technologii druku fleksograficznego, jesienią firma organizuje duże webinarium, na którym zaprezentuje najnowsze produkty będące wynikiem partnerstwa Z Due/Reproflex3.</w:t>
      </w:r>
    </w:p>
    <w:p w14:paraId="751C6B17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5E455860" w14:textId="5FD0CC2D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To opatentowane technologie, które wykorzystują możliwość zaawansowanej kontroli przenoszenia farby w systemie KODAK FLEXCEL NX dostarczanym i wspieranym przez firmę Miraclon. Korzyści dla właścicieli marek, firm poligraficznych i przetwórców rozciągają się od drukarni, gdzie czasy uruchomienia uległy skróceniu, a koszty płyt i farby obniżeniu, do gotowego opakowania, które cechuje się najwyższą jakością, spójnością i gęstością optyczną. Pierwsze z nich, rozwiązanie BlueEdge® firmy Z Due, bazuje na technologii Project Blue opracowanej przez Reproflex3 dla klientów zamawiających opakowania elastyczne, które Z Due przystosowało do rynku druku post-print na tekturze falistej. Szczegółowe informacje na temat drugiej technologii, Vortex®, zostaną podane w czasie webinarium, ale prowadzone na szeroką skalę wiosną i latem testy beta potwierdziły wyjątkową jakość i spójność, a także znaczne oszczędności kosztów. Cattani: „Jeśli dodamy do tego fakt, że nie są wymagane żadne modyfikacje istniejącego sprzętu przetwórców, wierzymy, że będzie to niezwykle ważny produkt dla branży opakowań </w:t>
      </w:r>
      <w:r>
        <w:rPr>
          <w:rFonts w:ascii="Arial Narrow" w:hAnsi="Arial Narrow"/>
          <w:sz w:val="24"/>
        </w:rPr>
        <w:lastRenderedPageBreak/>
        <w:t>z nadrukiem fleksograficznym, cieszący się dużym zainteresowaniem w wielu regionach i zastosowaniach”.</w:t>
      </w:r>
    </w:p>
    <w:p w14:paraId="255C4101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5F368CF1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>Komunikat do świata fleksografii</w:t>
      </w:r>
    </w:p>
    <w:p w14:paraId="4AC9E1A0" w14:textId="72E63DB9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Z Due przyznaje, że jest mało prawdopodobne, aby wszystko to wydarzyło się tak szybko bez tej „iskry”, którą dostarczył konkurs Global Flexo Innovation Awards, co czyni firmy Z Due i Reproflex3 doskonałymi przykładami korzyści, jakie mogą wyniknąć z udziału w konkursach branżowych. W przypadku firmy Z Due zdobycie uznania za doskonałą pracę, jaką wykonuje jej mocny dział badań i rozwoju, wymagało nieco czasu, jak tłumaczy kierownik wewnętrzny Marco Mingozzi. „Jeszcze kilka lat temu w 100% staraliśmy się pracować najlepiej, jak potrafimy, ale w miarę zdobywania reputacji postanowiliśmy się sprawdzić z naszą konkurencją. Od tego czasu odkrywamy, że mamy coś do powiedzenia w świecie fleksografii”.</w:t>
      </w:r>
    </w:p>
    <w:p w14:paraId="3DE19C6E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133AF19E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Zaplanowane na luty wspólnie z firmą Miraclon wydarzenie „Future of Flexo” byłoby największym jak dotąd forum, na którym firma Z Due mogłaby opowiedzieć o fleksografii. Miejsce wybrane na konferencję — słynne Muzeum Ferrari w Maranello — było dowodem ambicji Z Due, podobnie jak program prezentacji, który obejmował wszystkie aspekty najnowszych trendów w druku fleksograficznym, zarówno dotyczących opakowań elastycznych, jak i tekturowych. „Byłoby to duże wydarzenie dla fleksografii i Włoch” — mówi Marco Mingozzi — „ale z pewnością nie zrezygnowaliśmy z tego pomysłu i mamy nadzieję zorganizować coś podobnego we odpowiednim czasie”.</w:t>
      </w:r>
    </w:p>
    <w:p w14:paraId="57540314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4D06F772" w14:textId="2C72B17D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Region Modeny należał do pierwszych, które odczuły uderzenie pandemii COVID-19, ale pomimo trudności firma Z Due mogła kontynuować pracę. Zgodnie ze swoim optymistycznym, ambitnym podejściem firma potrafiła odnaleźć korzyści w tej sytuacji. „Oczywiście trudno było poznawać nowych klientów” — mówi Giorgio Cattani — „ale to dało nam czas na zastanowienie się nad przyszłością — nad naszymi produktami i jak najlepiej zorganizować działalność. Tradycyjnie kryzysy są okazją do wprowadzania zmian i robienia pewnych rzeczy lepiej i właśnie to próbujemy zrobić.</w:t>
      </w:r>
    </w:p>
    <w:p w14:paraId="1F4FC0CF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51A48A5B" w14:textId="36F38180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„Wszystko, co robimy, aby poprawić naszą pozycję na rynku, ma jeden cel” — kontynuuje — „którym jest zostanie na tyle dużym graczem, aby móc rozmawiać z poważnymi międzynarodowymi markami. Wierzymy, że możemy to osiągnąć, jeśli będziemy mieć technologię i produkt, które branża uzna za najlepsze dostępne. Zależy nam, aby właściciele marek </w:t>
      </w:r>
      <w:r>
        <w:rPr>
          <w:rFonts w:ascii="Arial Narrow" w:hAnsi="Arial Narrow"/>
          <w:sz w:val="24"/>
        </w:rPr>
        <w:lastRenderedPageBreak/>
        <w:t>powiedzieli: „Chcemy, aby nasze opakowania były produkowane za pomocą płyt FLEXCEL NX oraz technologii BlueEdge® lub Vortex®”. To nasze marzenie. Oczywiście nie stanie się to z dnia na dzień, ale dzięki partnerstwu z Reproflex3 jesteśmy na dobrej drodze”.</w:t>
      </w:r>
    </w:p>
    <w:p w14:paraId="305CB800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700BA3E6" w14:textId="77777777" w:rsidR="003F7866" w:rsidRPr="00E175CB" w:rsidRDefault="003F7866" w:rsidP="003F7866">
      <w:pPr>
        <w:pStyle w:val="p1"/>
        <w:spacing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</w:rPr>
        <w:t>Idziemy po drugie złoto</w:t>
      </w:r>
    </w:p>
    <w:p w14:paraId="099BAED6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Nie jest zaskoczeniem, że jednym z kolejnych kroków na tej drodze będzie udział w drugiej edycji konkursu Miraclon Global Flexo Innovation Awards, do którego można już przesyłać zgłoszenia. Zorganizowany po raz pierwszy w 2018 roku w 10. rocznicę wprowadzenia FLEXCEL NX System, program jest godny uwagi za „spojrzenie poza opakowanie” i ocenia wpływ zgłoszonych rozwiązań na cały łańcuch wartości. Warunkiem wstępnym jest wysoka jakość, a niezależne jury — któremu tym razem przewodniczy Christopher Horton, były starszy wiceprezes SGS — będzie oceniać zgłoszenia w czterech kategoriach innowacyjności: kreatywność w szacie graficznej; konwersja z innych procesów druku; wydajność procesu produkcyjnego; i zaangażowanie w zrównoważony rozwój.</w:t>
      </w:r>
    </w:p>
    <w:p w14:paraId="348EFA05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  <w:lang w:val="en-US"/>
        </w:rPr>
      </w:pPr>
    </w:p>
    <w:p w14:paraId="6C1A6715" w14:textId="77777777" w:rsidR="003F7866" w:rsidRDefault="003F7866" w:rsidP="003F7866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Tym razem firma Z Due ma przed sobą trudne zadanie po znakomitym wyniku w 2018 roku. Co najmniej osiem zgłoszonych przez nią rozwiązań odniosło sukces, zdobywając dla niej nie tylko wyróżnienie Gold Award, ale także przenosząc ją do wybranej grupy czterech najwyżej nagrodzonych firm.</w:t>
      </w:r>
    </w:p>
    <w:p w14:paraId="6A2AD48C" w14:textId="0828FADF" w:rsidR="00D3528D" w:rsidRPr="00E338F5" w:rsidRDefault="00D3528D" w:rsidP="00D3528D">
      <w:pPr>
        <w:pStyle w:val="p1"/>
        <w:spacing w:line="360" w:lineRule="auto"/>
        <w:rPr>
          <w:sz w:val="24"/>
          <w:szCs w:val="24"/>
        </w:rPr>
      </w:pPr>
    </w:p>
    <w:p w14:paraId="272CE1BA" w14:textId="7B2FA4DD" w:rsidR="00D3528D" w:rsidRPr="003E704E" w:rsidRDefault="00D3528D" w:rsidP="00D3528D">
      <w:pPr>
        <w:pStyle w:val="p1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KONIEC</w:t>
      </w:r>
    </w:p>
    <w:p w14:paraId="3DAC5A8B" w14:textId="1A579218" w:rsidR="00CB5771" w:rsidRPr="00E338F5" w:rsidRDefault="00CB5771" w:rsidP="00D3528D">
      <w:pPr>
        <w:pStyle w:val="p1"/>
        <w:spacing w:line="360" w:lineRule="auto"/>
        <w:rPr>
          <w:sz w:val="24"/>
          <w:szCs w:val="24"/>
        </w:rPr>
      </w:pPr>
    </w:p>
    <w:p w14:paraId="62986244" w14:textId="77777777" w:rsidR="006173A3" w:rsidRPr="00914547" w:rsidRDefault="006173A3" w:rsidP="006173A3">
      <w:pPr>
        <w:tabs>
          <w:tab w:val="left" w:pos="360"/>
          <w:tab w:val="right" w:pos="9360"/>
        </w:tabs>
        <w:textAlignment w:val="baseline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/>
          <w:b/>
        </w:rPr>
        <w:t>Informacje o firmie Miraclon</w:t>
      </w:r>
    </w:p>
    <w:p w14:paraId="0AFEA5AB" w14:textId="77777777" w:rsidR="006173A3" w:rsidRPr="00CA37E6" w:rsidRDefault="006173A3" w:rsidP="006173A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ajorHAnsi" w:hAnsiTheme="majorHAnsi"/>
        </w:rPr>
        <w:t>Rozwiązania KODAK FLEXCEL Solutions pomogły w ostatniej dekadzie całkowicie przekształcić druk fleksograficzny. Obecnie rozwiązania KODAK FLEXCEL Solutions — w tym najlepszy w branży FLEXCEL NX System — są oferowane przez firmę Miraclon, zapewniając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Dowiedz się więcej pod adresem</w:t>
      </w:r>
      <w:r>
        <w:rPr>
          <w:rStyle w:val="Hyperlink"/>
          <w:rFonts w:asciiTheme="majorHAnsi" w:hAnsiTheme="majorHAnsi"/>
        </w:rPr>
        <w:t xml:space="preserve"> </w:t>
      </w:r>
      <w:hyperlink r:id="rId13" w:history="1">
        <w:r>
          <w:rPr>
            <w:rStyle w:val="Hyperlink"/>
            <w:rFonts w:asciiTheme="majorHAnsi" w:hAnsiTheme="majorHAnsi"/>
          </w:rPr>
          <w:t>www.miraclon.com</w:t>
        </w:r>
      </w:hyperlink>
      <w:r>
        <w:rPr>
          <w:rFonts w:asciiTheme="majorHAnsi" w:hAnsiTheme="majorHAnsi"/>
        </w:rPr>
        <w:t xml:space="preserve">.  Obserwuj nas na Twitterze @kodakflexcel i dołącz do nas na LinkedIn: Miraclon Corporation. </w:t>
      </w:r>
    </w:p>
    <w:p w14:paraId="5843219E" w14:textId="77777777" w:rsidR="00CB5771" w:rsidRPr="00E338F5" w:rsidRDefault="00CB5771" w:rsidP="00CB5771">
      <w:pPr>
        <w:pStyle w:val="p1"/>
        <w:spacing w:line="360" w:lineRule="auto"/>
        <w:jc w:val="center"/>
        <w:rPr>
          <w:sz w:val="24"/>
          <w:szCs w:val="24"/>
        </w:rPr>
      </w:pPr>
    </w:p>
    <w:p w14:paraId="093D93B1" w14:textId="77777777" w:rsidR="00CB5771" w:rsidRPr="007430C8" w:rsidRDefault="00CB5771" w:rsidP="00D3528D">
      <w:pPr>
        <w:pStyle w:val="p1"/>
        <w:spacing w:line="360" w:lineRule="auto"/>
        <w:rPr>
          <w:sz w:val="22"/>
          <w:szCs w:val="20"/>
        </w:rPr>
      </w:pPr>
    </w:p>
    <w:sectPr w:rsidR="00CB5771" w:rsidRPr="007430C8" w:rsidSect="00D3528D">
      <w:headerReference w:type="default" r:id="rId14"/>
      <w:pgSz w:w="11906" w:h="16838"/>
      <w:pgMar w:top="1440" w:right="1739" w:bottom="1394" w:left="16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3BCF" w14:textId="77777777" w:rsidR="009F16B3" w:rsidRDefault="009F16B3">
      <w:r>
        <w:separator/>
      </w:r>
    </w:p>
  </w:endnote>
  <w:endnote w:type="continuationSeparator" w:id="0">
    <w:p w14:paraId="62845D9F" w14:textId="77777777" w:rsidR="009F16B3" w:rsidRDefault="009F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B6F0" w14:textId="77777777" w:rsidR="009F16B3" w:rsidRDefault="009F16B3">
      <w:r>
        <w:separator/>
      </w:r>
    </w:p>
  </w:footnote>
  <w:footnote w:type="continuationSeparator" w:id="0">
    <w:p w14:paraId="2C45061C" w14:textId="77777777" w:rsidR="009F16B3" w:rsidRDefault="009F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6CE5" w14:textId="77777777" w:rsidR="0094036B" w:rsidRPr="00D3528D" w:rsidRDefault="0094036B">
    <w:pPr>
      <w:pStyle w:val="Header"/>
      <w:rPr>
        <w:rFonts w:ascii="Calibri" w:hAnsi="Calibri" w:cs="Calibri"/>
        <w:i/>
        <w:sz w:val="16"/>
      </w:rPr>
    </w:pPr>
    <w:r>
      <w:rPr>
        <w:rFonts w:ascii="Calibri" w:hAnsi="Calibri"/>
        <w:i/>
        <w:sz w:val="16"/>
      </w:rPr>
      <w:tab/>
    </w:r>
    <w:r>
      <w:rPr>
        <w:rFonts w:ascii="Calibri" w:hAnsi="Calibri"/>
        <w:i/>
        <w:sz w:val="16"/>
      </w:rPr>
      <w:tab/>
      <w:t xml:space="preserve">strona </w:t>
    </w:r>
    <w:r w:rsidRPr="00D3528D">
      <w:rPr>
        <w:rStyle w:val="PageNumber"/>
        <w:rFonts w:ascii="Calibri" w:hAnsi="Calibri" w:cs="Calibri"/>
        <w:i/>
        <w:sz w:val="16"/>
      </w:rPr>
      <w:fldChar w:fldCharType="begin"/>
    </w:r>
    <w:r w:rsidRPr="00D3528D">
      <w:rPr>
        <w:rStyle w:val="PageNumber"/>
        <w:rFonts w:ascii="Calibri" w:hAnsi="Calibri" w:cs="Calibri"/>
        <w:i/>
        <w:sz w:val="16"/>
      </w:rPr>
      <w:instrText xml:space="preserve"> PAGE </w:instrText>
    </w:r>
    <w:r w:rsidRPr="00D3528D">
      <w:rPr>
        <w:rStyle w:val="PageNumber"/>
        <w:rFonts w:ascii="Calibri" w:hAnsi="Calibri" w:cs="Calibri"/>
        <w:i/>
        <w:sz w:val="16"/>
      </w:rPr>
      <w:fldChar w:fldCharType="separate"/>
    </w:r>
    <w:r w:rsidR="007B33E9">
      <w:rPr>
        <w:rStyle w:val="PageNumber"/>
        <w:rFonts w:ascii="Calibri" w:hAnsi="Calibri" w:cs="Calibri"/>
        <w:i/>
        <w:sz w:val="16"/>
      </w:rPr>
      <w:t>2</w:t>
    </w:r>
    <w:r w:rsidRPr="00D3528D">
      <w:rPr>
        <w:rStyle w:val="PageNumber"/>
        <w:rFonts w:ascii="Calibri" w:hAnsi="Calibri" w:cs="Calibri"/>
        <w:i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3"/>
  </w:num>
  <w:num w:numId="5">
    <w:abstractNumId w:val="11"/>
  </w:num>
  <w:num w:numId="6">
    <w:abstractNumId w:val="16"/>
  </w:num>
  <w:num w:numId="7">
    <w:abstractNumId w:val="18"/>
  </w:num>
  <w:num w:numId="8">
    <w:abstractNumId w:val="12"/>
  </w:num>
  <w:num w:numId="9">
    <w:abstractNumId w:val="5"/>
  </w:num>
  <w:num w:numId="10">
    <w:abstractNumId w:val="20"/>
  </w:num>
  <w:num w:numId="11">
    <w:abstractNumId w:val="22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21"/>
  </w:num>
  <w:num w:numId="20">
    <w:abstractNumId w:val="23"/>
  </w:num>
  <w:num w:numId="21">
    <w:abstractNumId w:val="26"/>
  </w:num>
  <w:num w:numId="22">
    <w:abstractNumId w:val="1"/>
  </w:num>
  <w:num w:numId="23">
    <w:abstractNumId w:val="24"/>
  </w:num>
  <w:num w:numId="24">
    <w:abstractNumId w:val="7"/>
  </w:num>
  <w:num w:numId="25">
    <w:abstractNumId w:val="2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2MDEzs7QwNTUzMbJU0lEKTi0uzszPAykwqQUApEX7oCwAAAA="/>
  </w:docVars>
  <w:rsids>
    <w:rsidRoot w:val="00110CE0"/>
    <w:rsid w:val="00005383"/>
    <w:rsid w:val="00014872"/>
    <w:rsid w:val="00014B9D"/>
    <w:rsid w:val="00020FA8"/>
    <w:rsid w:val="00030997"/>
    <w:rsid w:val="000419A7"/>
    <w:rsid w:val="00047289"/>
    <w:rsid w:val="00051E8E"/>
    <w:rsid w:val="00053586"/>
    <w:rsid w:val="00064E83"/>
    <w:rsid w:val="0007540C"/>
    <w:rsid w:val="00076302"/>
    <w:rsid w:val="00076409"/>
    <w:rsid w:val="00083124"/>
    <w:rsid w:val="00085A41"/>
    <w:rsid w:val="00095E9F"/>
    <w:rsid w:val="000E376E"/>
    <w:rsid w:val="000E37F5"/>
    <w:rsid w:val="000E618E"/>
    <w:rsid w:val="000F11EE"/>
    <w:rsid w:val="00102892"/>
    <w:rsid w:val="00105BD5"/>
    <w:rsid w:val="00110CE0"/>
    <w:rsid w:val="00115E2F"/>
    <w:rsid w:val="001208C7"/>
    <w:rsid w:val="00134B3C"/>
    <w:rsid w:val="00140E3D"/>
    <w:rsid w:val="001467A1"/>
    <w:rsid w:val="001470D1"/>
    <w:rsid w:val="00152A46"/>
    <w:rsid w:val="00156177"/>
    <w:rsid w:val="00172A31"/>
    <w:rsid w:val="0018142B"/>
    <w:rsid w:val="00183B4A"/>
    <w:rsid w:val="001870AD"/>
    <w:rsid w:val="00191AF6"/>
    <w:rsid w:val="001B2D1F"/>
    <w:rsid w:val="001B729C"/>
    <w:rsid w:val="001B76F0"/>
    <w:rsid w:val="001B7F10"/>
    <w:rsid w:val="001C6024"/>
    <w:rsid w:val="001D3643"/>
    <w:rsid w:val="001E46D4"/>
    <w:rsid w:val="001E7C15"/>
    <w:rsid w:val="001F1872"/>
    <w:rsid w:val="00200144"/>
    <w:rsid w:val="002025C4"/>
    <w:rsid w:val="00203293"/>
    <w:rsid w:val="0021150E"/>
    <w:rsid w:val="002231A9"/>
    <w:rsid w:val="002238D6"/>
    <w:rsid w:val="00230CB2"/>
    <w:rsid w:val="00232F25"/>
    <w:rsid w:val="00266CA3"/>
    <w:rsid w:val="00267B7A"/>
    <w:rsid w:val="002703AC"/>
    <w:rsid w:val="00283512"/>
    <w:rsid w:val="00293CBB"/>
    <w:rsid w:val="002A18E4"/>
    <w:rsid w:val="002A5C7B"/>
    <w:rsid w:val="002B3039"/>
    <w:rsid w:val="002D7E66"/>
    <w:rsid w:val="003005DA"/>
    <w:rsid w:val="003141BE"/>
    <w:rsid w:val="00340A54"/>
    <w:rsid w:val="003478C7"/>
    <w:rsid w:val="00351968"/>
    <w:rsid w:val="00355854"/>
    <w:rsid w:val="00362AA3"/>
    <w:rsid w:val="00364D8E"/>
    <w:rsid w:val="00373E69"/>
    <w:rsid w:val="00380678"/>
    <w:rsid w:val="00382CF5"/>
    <w:rsid w:val="00383960"/>
    <w:rsid w:val="003839E8"/>
    <w:rsid w:val="00383EAB"/>
    <w:rsid w:val="003920A0"/>
    <w:rsid w:val="003A064F"/>
    <w:rsid w:val="003A5ADF"/>
    <w:rsid w:val="003A6266"/>
    <w:rsid w:val="003B12F5"/>
    <w:rsid w:val="003C3336"/>
    <w:rsid w:val="003C426B"/>
    <w:rsid w:val="003C62F6"/>
    <w:rsid w:val="003E29D8"/>
    <w:rsid w:val="003E460C"/>
    <w:rsid w:val="003E704E"/>
    <w:rsid w:val="003F6BEB"/>
    <w:rsid w:val="003F7866"/>
    <w:rsid w:val="00402D91"/>
    <w:rsid w:val="004128D4"/>
    <w:rsid w:val="00416549"/>
    <w:rsid w:val="00422FEE"/>
    <w:rsid w:val="004266A2"/>
    <w:rsid w:val="004271E0"/>
    <w:rsid w:val="00442637"/>
    <w:rsid w:val="00444274"/>
    <w:rsid w:val="00444FA4"/>
    <w:rsid w:val="0045134A"/>
    <w:rsid w:val="0046552D"/>
    <w:rsid w:val="00465D05"/>
    <w:rsid w:val="0046762D"/>
    <w:rsid w:val="00490B97"/>
    <w:rsid w:val="004911B3"/>
    <w:rsid w:val="004A5E6C"/>
    <w:rsid w:val="004B4C78"/>
    <w:rsid w:val="004B65EA"/>
    <w:rsid w:val="004D0315"/>
    <w:rsid w:val="004D151F"/>
    <w:rsid w:val="004D18AA"/>
    <w:rsid w:val="004D5ECA"/>
    <w:rsid w:val="00500190"/>
    <w:rsid w:val="0050096D"/>
    <w:rsid w:val="00513C3C"/>
    <w:rsid w:val="00516DA9"/>
    <w:rsid w:val="00527177"/>
    <w:rsid w:val="00530818"/>
    <w:rsid w:val="00534862"/>
    <w:rsid w:val="00536701"/>
    <w:rsid w:val="00541157"/>
    <w:rsid w:val="005448C3"/>
    <w:rsid w:val="005469FC"/>
    <w:rsid w:val="00550332"/>
    <w:rsid w:val="00554BA2"/>
    <w:rsid w:val="00555C61"/>
    <w:rsid w:val="0056758C"/>
    <w:rsid w:val="00595A53"/>
    <w:rsid w:val="005A7166"/>
    <w:rsid w:val="005B1718"/>
    <w:rsid w:val="005C4F48"/>
    <w:rsid w:val="005C51D1"/>
    <w:rsid w:val="005D7CEF"/>
    <w:rsid w:val="005E57DE"/>
    <w:rsid w:val="005F38C3"/>
    <w:rsid w:val="005F5DB2"/>
    <w:rsid w:val="00604FB4"/>
    <w:rsid w:val="006115F7"/>
    <w:rsid w:val="0061608C"/>
    <w:rsid w:val="006173A3"/>
    <w:rsid w:val="00617CC3"/>
    <w:rsid w:val="00624E1A"/>
    <w:rsid w:val="006255CA"/>
    <w:rsid w:val="00630BC7"/>
    <w:rsid w:val="0064397E"/>
    <w:rsid w:val="0066441A"/>
    <w:rsid w:val="0067591E"/>
    <w:rsid w:val="00680A8E"/>
    <w:rsid w:val="00693B9A"/>
    <w:rsid w:val="00695100"/>
    <w:rsid w:val="006A46D7"/>
    <w:rsid w:val="006A6697"/>
    <w:rsid w:val="006D6D0A"/>
    <w:rsid w:val="006E11A9"/>
    <w:rsid w:val="006E28ED"/>
    <w:rsid w:val="006F2F01"/>
    <w:rsid w:val="00702B91"/>
    <w:rsid w:val="00703A78"/>
    <w:rsid w:val="00725308"/>
    <w:rsid w:val="00726F27"/>
    <w:rsid w:val="0073367B"/>
    <w:rsid w:val="0073716D"/>
    <w:rsid w:val="00741D4A"/>
    <w:rsid w:val="00742275"/>
    <w:rsid w:val="007430C8"/>
    <w:rsid w:val="007542AC"/>
    <w:rsid w:val="007576AD"/>
    <w:rsid w:val="007611A7"/>
    <w:rsid w:val="00763A80"/>
    <w:rsid w:val="007913F8"/>
    <w:rsid w:val="00792C8B"/>
    <w:rsid w:val="00792E98"/>
    <w:rsid w:val="00793FBC"/>
    <w:rsid w:val="007A1C6D"/>
    <w:rsid w:val="007A6B40"/>
    <w:rsid w:val="007B2C8C"/>
    <w:rsid w:val="007B33E9"/>
    <w:rsid w:val="007B560D"/>
    <w:rsid w:val="007B7C6D"/>
    <w:rsid w:val="007D0548"/>
    <w:rsid w:val="007D19A8"/>
    <w:rsid w:val="007D29CE"/>
    <w:rsid w:val="007D2CB2"/>
    <w:rsid w:val="007D2E06"/>
    <w:rsid w:val="007D7040"/>
    <w:rsid w:val="007F2063"/>
    <w:rsid w:val="008121E6"/>
    <w:rsid w:val="00827EBF"/>
    <w:rsid w:val="00844196"/>
    <w:rsid w:val="00845A4B"/>
    <w:rsid w:val="008469A8"/>
    <w:rsid w:val="00855F86"/>
    <w:rsid w:val="008730E0"/>
    <w:rsid w:val="008A0231"/>
    <w:rsid w:val="008A1533"/>
    <w:rsid w:val="008A26C4"/>
    <w:rsid w:val="008D2719"/>
    <w:rsid w:val="00900545"/>
    <w:rsid w:val="00911D5E"/>
    <w:rsid w:val="009134CB"/>
    <w:rsid w:val="00917F5D"/>
    <w:rsid w:val="00927384"/>
    <w:rsid w:val="00927AE9"/>
    <w:rsid w:val="00930DD9"/>
    <w:rsid w:val="009319E6"/>
    <w:rsid w:val="00932072"/>
    <w:rsid w:val="0094036B"/>
    <w:rsid w:val="00940B8E"/>
    <w:rsid w:val="00942943"/>
    <w:rsid w:val="00942B4F"/>
    <w:rsid w:val="00943FC8"/>
    <w:rsid w:val="0095656D"/>
    <w:rsid w:val="00956824"/>
    <w:rsid w:val="0096010E"/>
    <w:rsid w:val="00962A4E"/>
    <w:rsid w:val="00962A88"/>
    <w:rsid w:val="00967F87"/>
    <w:rsid w:val="00981ED1"/>
    <w:rsid w:val="0098451F"/>
    <w:rsid w:val="00990091"/>
    <w:rsid w:val="009900A6"/>
    <w:rsid w:val="009A5E0E"/>
    <w:rsid w:val="009A7903"/>
    <w:rsid w:val="009B3260"/>
    <w:rsid w:val="009B5A9F"/>
    <w:rsid w:val="009B775A"/>
    <w:rsid w:val="009C0C0C"/>
    <w:rsid w:val="009C286D"/>
    <w:rsid w:val="009C60C4"/>
    <w:rsid w:val="009C718E"/>
    <w:rsid w:val="009E1258"/>
    <w:rsid w:val="009E2984"/>
    <w:rsid w:val="009E40C2"/>
    <w:rsid w:val="009E52BD"/>
    <w:rsid w:val="009F0299"/>
    <w:rsid w:val="009F16B3"/>
    <w:rsid w:val="00A14D61"/>
    <w:rsid w:val="00A26FED"/>
    <w:rsid w:val="00A42388"/>
    <w:rsid w:val="00A53802"/>
    <w:rsid w:val="00A54F76"/>
    <w:rsid w:val="00A62F7A"/>
    <w:rsid w:val="00A71BC5"/>
    <w:rsid w:val="00A72D2F"/>
    <w:rsid w:val="00A81ABA"/>
    <w:rsid w:val="00A94B0D"/>
    <w:rsid w:val="00A94F69"/>
    <w:rsid w:val="00A95C47"/>
    <w:rsid w:val="00A96C61"/>
    <w:rsid w:val="00AA0E69"/>
    <w:rsid w:val="00AA0FA8"/>
    <w:rsid w:val="00AA64AC"/>
    <w:rsid w:val="00AA7B8B"/>
    <w:rsid w:val="00AC2975"/>
    <w:rsid w:val="00AC3BFA"/>
    <w:rsid w:val="00AD21F2"/>
    <w:rsid w:val="00AD5457"/>
    <w:rsid w:val="00AE6FA5"/>
    <w:rsid w:val="00AF2B11"/>
    <w:rsid w:val="00AF3A1B"/>
    <w:rsid w:val="00AF77AA"/>
    <w:rsid w:val="00B051BB"/>
    <w:rsid w:val="00B166F0"/>
    <w:rsid w:val="00B353D2"/>
    <w:rsid w:val="00B452D4"/>
    <w:rsid w:val="00B4745B"/>
    <w:rsid w:val="00B83431"/>
    <w:rsid w:val="00B83E22"/>
    <w:rsid w:val="00B94414"/>
    <w:rsid w:val="00BA1A2B"/>
    <w:rsid w:val="00BA2F09"/>
    <w:rsid w:val="00BA4306"/>
    <w:rsid w:val="00BA7856"/>
    <w:rsid w:val="00BC2BCC"/>
    <w:rsid w:val="00BC372F"/>
    <w:rsid w:val="00BC3E90"/>
    <w:rsid w:val="00BF05C3"/>
    <w:rsid w:val="00BF4C36"/>
    <w:rsid w:val="00C074D0"/>
    <w:rsid w:val="00C106AA"/>
    <w:rsid w:val="00C1602A"/>
    <w:rsid w:val="00C47E6A"/>
    <w:rsid w:val="00C5280F"/>
    <w:rsid w:val="00C55338"/>
    <w:rsid w:val="00C55B9B"/>
    <w:rsid w:val="00C6645E"/>
    <w:rsid w:val="00C831CA"/>
    <w:rsid w:val="00C83B6E"/>
    <w:rsid w:val="00C92CD2"/>
    <w:rsid w:val="00C94646"/>
    <w:rsid w:val="00CB5771"/>
    <w:rsid w:val="00CC0C79"/>
    <w:rsid w:val="00CC6AD9"/>
    <w:rsid w:val="00CD0BDB"/>
    <w:rsid w:val="00CE6389"/>
    <w:rsid w:val="00CF7276"/>
    <w:rsid w:val="00D05979"/>
    <w:rsid w:val="00D107C8"/>
    <w:rsid w:val="00D24E39"/>
    <w:rsid w:val="00D26158"/>
    <w:rsid w:val="00D322D8"/>
    <w:rsid w:val="00D3528D"/>
    <w:rsid w:val="00D440F2"/>
    <w:rsid w:val="00D52E15"/>
    <w:rsid w:val="00D60EA5"/>
    <w:rsid w:val="00D65658"/>
    <w:rsid w:val="00D718E7"/>
    <w:rsid w:val="00D721DD"/>
    <w:rsid w:val="00D84565"/>
    <w:rsid w:val="00D93728"/>
    <w:rsid w:val="00D93D46"/>
    <w:rsid w:val="00DA0367"/>
    <w:rsid w:val="00DA4EA9"/>
    <w:rsid w:val="00DB1D04"/>
    <w:rsid w:val="00DB20B6"/>
    <w:rsid w:val="00DC0260"/>
    <w:rsid w:val="00DD1CD0"/>
    <w:rsid w:val="00DE4E63"/>
    <w:rsid w:val="00DF636B"/>
    <w:rsid w:val="00E01493"/>
    <w:rsid w:val="00E02610"/>
    <w:rsid w:val="00E13F6D"/>
    <w:rsid w:val="00E15A83"/>
    <w:rsid w:val="00E22DE7"/>
    <w:rsid w:val="00E24D63"/>
    <w:rsid w:val="00E32F23"/>
    <w:rsid w:val="00E338F5"/>
    <w:rsid w:val="00E3557D"/>
    <w:rsid w:val="00E44C9D"/>
    <w:rsid w:val="00E62189"/>
    <w:rsid w:val="00E66B17"/>
    <w:rsid w:val="00EA33E0"/>
    <w:rsid w:val="00EB7C82"/>
    <w:rsid w:val="00EC064A"/>
    <w:rsid w:val="00EC4072"/>
    <w:rsid w:val="00EC7934"/>
    <w:rsid w:val="00ED6135"/>
    <w:rsid w:val="00EE18F6"/>
    <w:rsid w:val="00EE24F3"/>
    <w:rsid w:val="00EE28C2"/>
    <w:rsid w:val="00EF150A"/>
    <w:rsid w:val="00EF4AFE"/>
    <w:rsid w:val="00EF6E47"/>
    <w:rsid w:val="00F1394A"/>
    <w:rsid w:val="00F33E94"/>
    <w:rsid w:val="00F36983"/>
    <w:rsid w:val="00F420F4"/>
    <w:rsid w:val="00F44C54"/>
    <w:rsid w:val="00F57CC9"/>
    <w:rsid w:val="00F603A6"/>
    <w:rsid w:val="00F63755"/>
    <w:rsid w:val="00F828DC"/>
    <w:rsid w:val="00F8296B"/>
    <w:rsid w:val="00F9143C"/>
    <w:rsid w:val="00FA4044"/>
    <w:rsid w:val="00FA6C6E"/>
    <w:rsid w:val="00FD7BEF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D9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iraclo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14EDE-505B-4A60-99C7-4866D4940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DC6FA-8F25-4B6C-BD73-38EEA9329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67643-BCA1-4697-9246-2F5D28625DF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2020-10-07T16:52:00Z</dcterms:created>
  <dcterms:modified xsi:type="dcterms:W3CDTF">2020-10-09T08:12:00Z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