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C4C1" w14:textId="77777777" w:rsidR="005E166E" w:rsidRPr="006970A6" w:rsidRDefault="005E166E" w:rsidP="005E166E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COMUNICATO STAMPA</w:t>
      </w:r>
    </w:p>
    <w:p w14:paraId="29D20AF6" w14:textId="51CB93CB" w:rsidR="005E166E" w:rsidRDefault="008B5574" w:rsidP="005E166E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24</w:t>
      </w:r>
      <w:r w:rsidR="00F00188">
        <w:rPr>
          <w:rFonts w:ascii="Gill Sans MT" w:hAnsi="Gill Sans MT"/>
          <w:sz w:val="22"/>
          <w:szCs w:val="22"/>
        </w:rPr>
        <w:t xml:space="preserve"> </w:t>
      </w:r>
      <w:r w:rsidR="002C6581">
        <w:rPr>
          <w:rFonts w:ascii="Gill Sans MT" w:hAnsi="Gill Sans MT"/>
          <w:sz w:val="22"/>
          <w:szCs w:val="22"/>
        </w:rPr>
        <w:t xml:space="preserve">novembre 2020 </w:t>
      </w:r>
    </w:p>
    <w:p w14:paraId="79FB5A1A" w14:textId="77777777" w:rsidR="005E166E" w:rsidRPr="00AD50AB" w:rsidRDefault="005E166E" w:rsidP="005E166E">
      <w:pPr>
        <w:spacing w:line="360" w:lineRule="auto"/>
        <w:rPr>
          <w:rFonts w:ascii="Gill Sans MT" w:hAnsi="Gill Sans MT"/>
          <w:sz w:val="22"/>
          <w:szCs w:val="22"/>
        </w:rPr>
      </w:pPr>
    </w:p>
    <w:p w14:paraId="3ABC9660" w14:textId="63996E45" w:rsidR="005E166E" w:rsidRPr="00D47A99" w:rsidRDefault="005E166E" w:rsidP="005E166E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 EUROPE ENTRA A FAR PARTE DEL CONSORZIO CELAB-EUROPE PER IL RICICLO DELLE ETICHETTE</w:t>
      </w:r>
    </w:p>
    <w:p w14:paraId="6FE1AF53" w14:textId="77777777" w:rsidR="005E166E" w:rsidRPr="009B4981" w:rsidRDefault="005E166E" w:rsidP="005E166E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133CA5AB" w14:textId="587DB3EC" w:rsidR="005E166E" w:rsidRDefault="005E166E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è entrata a far parte di </w:t>
      </w:r>
      <w:hyperlink r:id="rId10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CELAB-Europe</w:t>
        </w:r>
      </w:hyperlink>
      <w:r>
        <w:rPr>
          <w:rFonts w:ascii="Gill Sans MT" w:hAnsi="Gill Sans MT"/>
          <w:iCs/>
          <w:sz w:val="22"/>
          <w:szCs w:val="22"/>
        </w:rPr>
        <w:t>, un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iniziativa di riciclo per raggiungere un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 xml:space="preserve">economia circolare per le etichette. CELAB-Europe è la branca europea di </w:t>
      </w:r>
      <w:hyperlink r:id="rId11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CELAB</w:t>
        </w:r>
      </w:hyperlink>
      <w:r>
        <w:rPr>
          <w:rStyle w:val="Hyperlink"/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un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iniziativa globale di più ampio respiro dell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industria degli autoadesivi lanciata nell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 xml:space="preserve">ottobre 2020 da </w:t>
      </w:r>
      <w:hyperlink r:id="rId12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FINAT</w:t>
        </w:r>
      </w:hyperlink>
      <w:r>
        <w:rPr>
          <w:rFonts w:ascii="Gill Sans MT" w:hAnsi="Gill Sans MT"/>
          <w:iCs/>
          <w:sz w:val="22"/>
          <w:szCs w:val="22"/>
        </w:rPr>
        <w:t>,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associazione europea per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 xml:space="preserve">industria delle etichette autoadesive. </w:t>
      </w:r>
    </w:p>
    <w:p w14:paraId="5287278A" w14:textId="77777777" w:rsidR="006C1A25" w:rsidRDefault="006C1A25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C55B035" w14:textId="0AB4A1DE" w:rsidR="002C6581" w:rsidRDefault="00077C04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In questa nuova iniziativa, Lintec si aggiunge a oltre 20 aziende leader europee che rappresentano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intera catena di valore delle etichette, incluso produttori di materie prime, produttori di materiali autoadesivi e aziende produttrici di etichette.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obiettivo del consorzio è quello di sviluppare un modello commerciale circolare e sostenibile per più del 75% dei materiali matrice e liner usati in Europa entro il 2025. Per raggiungere questo obiettivo sono necessarie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analisi dei problemi tecnici, la promozione dell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uso e della creazione di reti di riciclo,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interazione con le autorità di regolamentazione del governo e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 xml:space="preserve">educazione di industria e pubblico in diversi mercati. </w:t>
      </w:r>
    </w:p>
    <w:p w14:paraId="18AC3CCF" w14:textId="04405A03" w:rsidR="005E166E" w:rsidRDefault="005E166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3C9E3BB" w14:textId="7D852725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Andy Voss, Managing Director di LINTEC EUROPE, commenta: </w:t>
      </w:r>
      <w:r w:rsidR="00912F18">
        <w:rPr>
          <w:rFonts w:ascii="Gill Sans MT" w:hAnsi="Gill Sans MT"/>
          <w:iCs/>
          <w:sz w:val="22"/>
          <w:szCs w:val="22"/>
        </w:rPr>
        <w:t>“</w:t>
      </w:r>
      <w:r>
        <w:rPr>
          <w:rFonts w:ascii="Gill Sans MT" w:hAnsi="Gill Sans MT"/>
          <w:iCs/>
          <w:sz w:val="22"/>
          <w:szCs w:val="22"/>
        </w:rPr>
        <w:t>La sostenibilità è da sempre un propulsore essenziale nello sviluppo dei prodotti con marchio Lintec. Siamo orgogliosi di sostenere questa iniziativa di sostenibilità, lavorando con attori chiave lungo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intera catena del valore delle etichette. Far parte di un progetto così pionieristico ci dà l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opportunità di fare tutti insieme la differenza, realizzando un migliore processo di riciclo e realizzare un</w:t>
      </w:r>
      <w:r w:rsidR="00912F18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economia più circolare</w:t>
      </w:r>
      <w:r w:rsidR="00912F18">
        <w:rPr>
          <w:rFonts w:ascii="Gill Sans MT" w:hAnsi="Gill Sans MT"/>
          <w:iCs/>
          <w:sz w:val="22"/>
          <w:szCs w:val="22"/>
        </w:rPr>
        <w:t>”</w:t>
      </w:r>
      <w:r>
        <w:rPr>
          <w:rFonts w:ascii="Gill Sans MT" w:hAnsi="Gill Sans MT"/>
          <w:iCs/>
          <w:sz w:val="22"/>
          <w:szCs w:val="22"/>
        </w:rPr>
        <w:t xml:space="preserve">.  </w:t>
      </w:r>
    </w:p>
    <w:p w14:paraId="1200B076" w14:textId="51F75394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84E27DD" w14:textId="749FBE96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Per ulteriori informazioni su CELAB-Europe, visitare </w:t>
      </w:r>
      <w:hyperlink r:id="rId13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https://celabglobal.org/about/celab-europe/</w:t>
        </w:r>
      </w:hyperlink>
    </w:p>
    <w:p w14:paraId="4AC280E9" w14:textId="77777777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8450FD4" w14:textId="77777777" w:rsidR="002632C9" w:rsidRPr="00150BDA" w:rsidRDefault="002632C9" w:rsidP="002632C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C7CF946" w14:textId="77777777" w:rsidR="002632C9" w:rsidRPr="00150BDA" w:rsidRDefault="002632C9" w:rsidP="002632C9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150BDA">
        <w:rPr>
          <w:rFonts w:ascii="Gill Sans MT" w:hAnsi="Gill Sans MT"/>
          <w:b/>
          <w:iCs/>
          <w:color w:val="000000" w:themeColor="text1"/>
          <w:sz w:val="22"/>
          <w:szCs w:val="22"/>
        </w:rPr>
        <w:t>- FIN -</w:t>
      </w:r>
    </w:p>
    <w:p w14:paraId="6173FAA6" w14:textId="77777777" w:rsidR="002632C9" w:rsidRPr="00150BDA" w:rsidRDefault="002632C9" w:rsidP="002632C9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b/>
          <w:sz w:val="20"/>
          <w:szCs w:val="22"/>
          <w:lang w:val="en-GB"/>
        </w:rPr>
        <w:t xml:space="preserve">À propos de Lintec Europe </w:t>
      </w:r>
    </w:p>
    <w:p w14:paraId="396394D6" w14:textId="77777777" w:rsidR="002632C9" w:rsidRPr="00150BDA" w:rsidRDefault="002632C9" w:rsidP="002632C9">
      <w:pPr>
        <w:spacing w:after="160" w:line="256" w:lineRule="auto"/>
        <w:jc w:val="both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>LINTEC EUROPE (UK) LTD est un fournisseur européen de matériaux et de films adhésifs spéciaux pour les applications d’étiquetage, de graphisme, d’impression et de communication visuelle.</w:t>
      </w:r>
    </w:p>
    <w:p w14:paraId="3C51AA1D" w14:textId="77777777" w:rsidR="002632C9" w:rsidRPr="00150BDA" w:rsidRDefault="002632C9" w:rsidP="002632C9">
      <w:pPr>
        <w:spacing w:after="160" w:line="256" w:lineRule="auto"/>
        <w:jc w:val="both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Son portefeuille étendu comprend un large éventail de films à étiquettes hautes performances, de films pour vitres, de supports grand format et graphiques, ainsi qu’un éventail de produits spéciaux, tels que les produits 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lastRenderedPageBreak/>
        <w:t>adhésifs pour les applications automobiles et les films et tapes industriels. LINTEC développe et fabrique également un éventail de papiers spéciaux, tels que les papiers enduits.</w:t>
      </w:r>
    </w:p>
    <w:p w14:paraId="23F7E23E" w14:textId="77777777" w:rsidR="002632C9" w:rsidRPr="00150BDA" w:rsidRDefault="002632C9" w:rsidP="002632C9">
      <w:pPr>
        <w:spacing w:after="160" w:line="256" w:lineRule="auto"/>
        <w:jc w:val="both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>LINTEC EUROPE (UK) LTD est une filiale à part entière de LINTEC Europe B.V., dont le siège se trouve à Amstelveen, aux Pays-Bas.</w:t>
      </w:r>
    </w:p>
    <w:p w14:paraId="77AF37D7" w14:textId="77777777" w:rsidR="002632C9" w:rsidRPr="00150BDA" w:rsidRDefault="002632C9" w:rsidP="002632C9">
      <w:pPr>
        <w:spacing w:after="160" w:line="256" w:lineRule="auto"/>
        <w:jc w:val="both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Pour de plus amples informations au sujet de LINTEC EUROPE (UK) LTD, rendez-vous sur : </w:t>
      </w:r>
      <w:hyperlink r:id="rId14" w:history="1">
        <w:r w:rsidRPr="00150BDA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en-GB"/>
          </w:rPr>
          <w:t>www.lintec-europe.com</w:t>
        </w:r>
      </w:hyperlink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 </w:t>
      </w:r>
    </w:p>
    <w:p w14:paraId="17FE32B6" w14:textId="77777777" w:rsidR="002632C9" w:rsidRPr="00150BDA" w:rsidRDefault="002632C9" w:rsidP="002632C9">
      <w:pPr>
        <w:spacing w:after="160"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b/>
          <w:sz w:val="20"/>
          <w:szCs w:val="22"/>
          <w:lang w:val="en-GB"/>
        </w:rPr>
        <w:t>Pour obtenir de plus amples informations, s’adresser à :</w:t>
      </w:r>
    </w:p>
    <w:p w14:paraId="0DEC307C" w14:textId="77777777" w:rsidR="002632C9" w:rsidRDefault="002632C9" w:rsidP="002632C9">
      <w:pPr>
        <w:spacing w:after="160" w:line="25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>Daniel Porter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 xml:space="preserve">                                Andy Voss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br/>
        <w:t xml:space="preserve">Directeur de compte                   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>Directeur general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br/>
        <w:t>AD Communications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>LINTEC EUROPE (UK) LTD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br/>
        <w:t>Tél. : +44 (0)1372 460537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 xml:space="preserve">               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>Tél. : +44 (0) 1628 777766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br/>
      </w:r>
      <w:hyperlink r:id="rId15" w:history="1">
        <w:r w:rsidRPr="00150BDA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en-GB"/>
          </w:rPr>
          <w:t>dporter@adcomms.co.uk</w:t>
        </w:r>
      </w:hyperlink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  <w:r w:rsidRPr="00150BDA">
        <w:rPr>
          <w:rFonts w:asciiTheme="minorHAnsi" w:eastAsiaTheme="minorHAnsi" w:hAnsiTheme="minorHAnsi" w:cstheme="minorBidi"/>
          <w:color w:val="0070C0"/>
          <w:sz w:val="20"/>
          <w:szCs w:val="22"/>
          <w:lang w:val="en-GB"/>
        </w:rPr>
        <w:t xml:space="preserve"> </w:t>
      </w:r>
      <w:r w:rsidRPr="00150BDA">
        <w:rPr>
          <w:rFonts w:asciiTheme="minorHAnsi" w:eastAsiaTheme="minorHAnsi" w:hAnsiTheme="minorHAnsi" w:cstheme="minorBidi"/>
          <w:color w:val="0070C0"/>
          <w:sz w:val="20"/>
          <w:szCs w:val="22"/>
          <w:lang w:val="en-GB"/>
        </w:rPr>
        <w:tab/>
        <w:t xml:space="preserve"> </w:t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150BDA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hyperlink r:id="rId16" w:history="1">
        <w:r w:rsidRPr="00150BDA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en-GB"/>
          </w:rPr>
          <w:t>avoss@lintec-europeuk.com</w:t>
        </w:r>
      </w:hyperlink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</w:p>
    <w:p w14:paraId="7BFAABBE" w14:textId="77777777" w:rsidR="00912F18" w:rsidRPr="00912F18" w:rsidRDefault="00912F18" w:rsidP="003D573F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fr-BE"/>
        </w:rPr>
      </w:pPr>
    </w:p>
    <w:sectPr w:rsidR="00912F18" w:rsidRPr="00912F18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BB44" w14:textId="77777777" w:rsidR="00062881" w:rsidRDefault="00062881" w:rsidP="00AE63BC">
      <w:r>
        <w:separator/>
      </w:r>
    </w:p>
  </w:endnote>
  <w:endnote w:type="continuationSeparator" w:id="0">
    <w:p w14:paraId="3B1B0C9E" w14:textId="77777777" w:rsidR="00062881" w:rsidRDefault="00062881" w:rsidP="00A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C9EE" w14:textId="77777777" w:rsidR="00062881" w:rsidRDefault="00062881" w:rsidP="00AE63BC">
      <w:r>
        <w:separator/>
      </w:r>
    </w:p>
  </w:footnote>
  <w:footnote w:type="continuationSeparator" w:id="0">
    <w:p w14:paraId="012896A6" w14:textId="77777777" w:rsidR="00062881" w:rsidRDefault="00062881" w:rsidP="00A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3D51" w14:textId="376077C5" w:rsidR="00AE63BC" w:rsidRDefault="00AE63BC">
    <w:pPr>
      <w:pStyle w:val="Header"/>
    </w:pPr>
    <w:r>
      <w:rPr>
        <w:noProof/>
      </w:rPr>
      <w:drawing>
        <wp:inline distT="0" distB="0" distL="0" distR="0" wp14:anchorId="0ADF8C19" wp14:editId="3D0E608B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60318" w14:textId="77777777" w:rsidR="00AE63BC" w:rsidRDefault="00AE6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0650A"/>
    <w:rsid w:val="000132CF"/>
    <w:rsid w:val="000307C7"/>
    <w:rsid w:val="00062881"/>
    <w:rsid w:val="00077C04"/>
    <w:rsid w:val="0013536C"/>
    <w:rsid w:val="00213F93"/>
    <w:rsid w:val="00226435"/>
    <w:rsid w:val="002632C9"/>
    <w:rsid w:val="002A2A57"/>
    <w:rsid w:val="002C6581"/>
    <w:rsid w:val="003D573F"/>
    <w:rsid w:val="00404319"/>
    <w:rsid w:val="00406FD0"/>
    <w:rsid w:val="00422BA5"/>
    <w:rsid w:val="004502D0"/>
    <w:rsid w:val="00463BDD"/>
    <w:rsid w:val="004B51CF"/>
    <w:rsid w:val="00523215"/>
    <w:rsid w:val="005A5156"/>
    <w:rsid w:val="005E166E"/>
    <w:rsid w:val="0062644E"/>
    <w:rsid w:val="0065059B"/>
    <w:rsid w:val="006616E1"/>
    <w:rsid w:val="00664576"/>
    <w:rsid w:val="006C1A25"/>
    <w:rsid w:val="006E1A1D"/>
    <w:rsid w:val="007667AF"/>
    <w:rsid w:val="007A38C5"/>
    <w:rsid w:val="007B5623"/>
    <w:rsid w:val="00812329"/>
    <w:rsid w:val="008B5574"/>
    <w:rsid w:val="00912C3E"/>
    <w:rsid w:val="00912F18"/>
    <w:rsid w:val="00952A9D"/>
    <w:rsid w:val="00AE63BC"/>
    <w:rsid w:val="00B31B55"/>
    <w:rsid w:val="00BB6FFA"/>
    <w:rsid w:val="00BE4732"/>
    <w:rsid w:val="00BE753C"/>
    <w:rsid w:val="00C61E79"/>
    <w:rsid w:val="00C77CD1"/>
    <w:rsid w:val="00CA5329"/>
    <w:rsid w:val="00CF2306"/>
    <w:rsid w:val="00CF4781"/>
    <w:rsid w:val="00D03B33"/>
    <w:rsid w:val="00D60606"/>
    <w:rsid w:val="00DA75EE"/>
    <w:rsid w:val="00DC164E"/>
    <w:rsid w:val="00E006D0"/>
    <w:rsid w:val="00E117EC"/>
    <w:rsid w:val="00E6150B"/>
    <w:rsid w:val="00E838D3"/>
    <w:rsid w:val="00ED2638"/>
    <w:rsid w:val="00EE196E"/>
    <w:rsid w:val="00F00188"/>
    <w:rsid w:val="00FE0925"/>
    <w:rsid w:val="0659E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57A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5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labglobal.org/about/celab-euro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nat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oss@lintec-europeu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labglobal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@adcomms.co.uk" TargetMode="External"/><Relationship Id="rId10" Type="http://schemas.openxmlformats.org/officeDocument/2006/relationships/hyperlink" Target="https://celabglobal.org/about/celab-europ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intec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C3DA-99F9-4400-BE94-849726A3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0F751-5467-4295-8200-7762AA037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ADA3-5766-4093-A0E3-964FBD90B3B6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DBFB8A-E374-4870-99CE-86DECE1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2020-11-19T17:49:00Z</dcterms:created>
  <dcterms:modified xsi:type="dcterms:W3CDTF">2020-11-24T09:46:00Z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