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CE881" w14:textId="77777777" w:rsidR="00CB59FA" w:rsidRPr="004E1F9F" w:rsidRDefault="00CB59FA" w:rsidP="00CB59FA">
      <w:pPr>
        <w:rPr>
          <w:rFonts w:ascii="Arial" w:hAnsi="Arial" w:cs="Arial"/>
          <w:b/>
          <w:sz w:val="22"/>
          <w:szCs w:val="22"/>
        </w:rPr>
      </w:pPr>
      <w:r>
        <w:rPr>
          <w:rFonts w:ascii="Arial" w:hAnsi="Arial"/>
          <w:b/>
          <w:sz w:val="22"/>
          <w:szCs w:val="22"/>
        </w:rPr>
        <w:t>Comunicato stampa</w:t>
      </w:r>
    </w:p>
    <w:p w14:paraId="561067B7" w14:textId="77777777" w:rsidR="00CB59FA" w:rsidRPr="004E1F9F" w:rsidRDefault="00CB59FA" w:rsidP="00CB59FA">
      <w:pPr>
        <w:rPr>
          <w:rFonts w:ascii="Arial" w:hAnsi="Arial" w:cs="Arial"/>
          <w:sz w:val="22"/>
          <w:szCs w:val="22"/>
          <w:lang w:val="es-ES"/>
        </w:rPr>
      </w:pPr>
    </w:p>
    <w:p w14:paraId="4E67C2ED" w14:textId="77777777" w:rsidR="00CB59FA" w:rsidRPr="004E1F9F" w:rsidRDefault="00CB59FA" w:rsidP="00CB59FA">
      <w:pPr>
        <w:rPr>
          <w:rFonts w:ascii="Arial" w:hAnsi="Arial" w:cs="Arial"/>
          <w:sz w:val="18"/>
          <w:szCs w:val="18"/>
        </w:rPr>
      </w:pPr>
      <w:r>
        <w:rPr>
          <w:rFonts w:ascii="Arial" w:hAnsi="Arial"/>
          <w:sz w:val="18"/>
          <w:szCs w:val="18"/>
        </w:rPr>
        <w:t>Responsabile relazioni con i media:</w:t>
      </w:r>
    </w:p>
    <w:p w14:paraId="7DADEA11" w14:textId="78830D83" w:rsidR="00CB59FA" w:rsidRPr="004E1F9F" w:rsidRDefault="00CB59FA" w:rsidP="00CB59FA">
      <w:pPr>
        <w:rPr>
          <w:rFonts w:ascii="Arial" w:hAnsi="Arial" w:cs="Arial"/>
          <w:color w:val="30302F" w:themeColor="text1"/>
          <w:sz w:val="18"/>
          <w:szCs w:val="18"/>
          <w:shd w:val="clear" w:color="auto" w:fill="FFFFFF"/>
        </w:rPr>
      </w:pPr>
      <w:r>
        <w:rPr>
          <w:rFonts w:ascii="Arial" w:hAnsi="Arial"/>
          <w:color w:val="30302F" w:themeColor="text1"/>
          <w:sz w:val="18"/>
          <w:szCs w:val="18"/>
          <w:shd w:val="clear" w:color="auto" w:fill="FFFFFF"/>
        </w:rPr>
        <w:t xml:space="preserve">Miraclon: Elni Van Rensburg - +1 830 317 0950 – </w:t>
      </w:r>
      <w:hyperlink r:id="rId9" w:history="1">
        <w:r>
          <w:rPr>
            <w:rStyle w:val="Hyperlink"/>
            <w:rFonts w:ascii="Arial" w:hAnsi="Arial"/>
            <w:sz w:val="18"/>
            <w:szCs w:val="18"/>
            <w:shd w:val="clear" w:color="auto" w:fill="FFFFFF"/>
          </w:rPr>
          <w:t>elni.vanrensburg@miraclon.com</w:t>
        </w:r>
      </w:hyperlink>
      <w:r>
        <w:rPr>
          <w:rFonts w:ascii="Arial" w:hAnsi="Arial"/>
          <w:color w:val="30302F" w:themeColor="text1"/>
          <w:sz w:val="18"/>
          <w:szCs w:val="18"/>
          <w:shd w:val="clear" w:color="auto" w:fill="FFFFFF"/>
        </w:rPr>
        <w:t xml:space="preserve"> </w:t>
      </w:r>
    </w:p>
    <w:p w14:paraId="13F98491" w14:textId="77777777" w:rsidR="00CB59FA" w:rsidRPr="00691CFE" w:rsidRDefault="00CB59FA" w:rsidP="00CB59FA">
      <w:pPr>
        <w:rPr>
          <w:rFonts w:ascii="Arial" w:hAnsi="Arial" w:cs="Arial"/>
          <w:color w:val="30302F" w:themeColor="text1"/>
          <w:sz w:val="18"/>
          <w:szCs w:val="18"/>
        </w:rPr>
      </w:pPr>
      <w:r>
        <w:rPr>
          <w:rFonts w:ascii="Arial" w:hAnsi="Arial"/>
          <w:color w:val="30302F" w:themeColor="text1"/>
          <w:sz w:val="18"/>
          <w:szCs w:val="18"/>
          <w:shd w:val="clear" w:color="auto" w:fill="FFFFFF"/>
        </w:rPr>
        <w:t>AD Communications: Im</w:t>
      </w:r>
      <w:r>
        <w:rPr>
          <w:rFonts w:ascii="Arial" w:hAnsi="Arial"/>
          <w:color w:val="30302F" w:themeColor="text1"/>
          <w:sz w:val="18"/>
          <w:szCs w:val="18"/>
        </w:rPr>
        <w:t xml:space="preserve">ogen Woods – +44 (0)1372 464 470 – </w:t>
      </w:r>
      <w:hyperlink r:id="rId10" w:history="1">
        <w:r>
          <w:rPr>
            <w:rStyle w:val="Hyperlink"/>
            <w:rFonts w:ascii="Arial" w:hAnsi="Arial"/>
            <w:sz w:val="18"/>
            <w:szCs w:val="18"/>
          </w:rPr>
          <w:t>iwoods@adcomms.co.uk</w:t>
        </w:r>
      </w:hyperlink>
      <w:r>
        <w:rPr>
          <w:rFonts w:ascii="Arial" w:hAnsi="Arial"/>
          <w:color w:val="30302F" w:themeColor="text1"/>
          <w:sz w:val="18"/>
          <w:szCs w:val="18"/>
        </w:rPr>
        <w:t xml:space="preserve"> </w:t>
      </w:r>
    </w:p>
    <w:p w14:paraId="665F61DA" w14:textId="77777777" w:rsidR="00CB59FA" w:rsidRPr="00691CFE" w:rsidRDefault="00CB59FA" w:rsidP="00CB59FA">
      <w:pPr>
        <w:rPr>
          <w:rFonts w:ascii="Arial" w:hAnsi="Arial" w:cs="Arial"/>
          <w:color w:val="30302F" w:themeColor="text1"/>
          <w:sz w:val="18"/>
          <w:szCs w:val="18"/>
        </w:rPr>
      </w:pPr>
    </w:p>
    <w:p w14:paraId="7439C45B" w14:textId="44D6133E" w:rsidR="00CB59FA" w:rsidRPr="00691CFE" w:rsidRDefault="00372953" w:rsidP="00CB59FA">
      <w:pPr>
        <w:rPr>
          <w:rFonts w:ascii="Arial" w:hAnsi="Arial" w:cs="Arial"/>
          <w:color w:val="30302F" w:themeColor="text1"/>
          <w:sz w:val="22"/>
          <w:szCs w:val="22"/>
        </w:rPr>
      </w:pPr>
      <w:r>
        <w:rPr>
          <w:rFonts w:ascii="Arial" w:hAnsi="Arial"/>
          <w:sz w:val="22"/>
          <w:szCs w:val="22"/>
        </w:rPr>
        <w:t>17</w:t>
      </w:r>
      <w:r w:rsidR="00CB59FA">
        <w:rPr>
          <w:rFonts w:ascii="Arial" w:hAnsi="Arial"/>
          <w:color w:val="30302F" w:themeColor="text1"/>
          <w:sz w:val="22"/>
          <w:szCs w:val="22"/>
        </w:rPr>
        <w:t xml:space="preserve"> novembre 2020</w:t>
      </w:r>
    </w:p>
    <w:p w14:paraId="672EC0EE" w14:textId="77777777" w:rsidR="00CB59FA" w:rsidRPr="00691CFE" w:rsidRDefault="00CB59FA" w:rsidP="00CB59FA">
      <w:pPr>
        <w:rPr>
          <w:rFonts w:ascii="Arial" w:hAnsi="Arial" w:cs="Arial"/>
          <w:color w:val="30302F" w:themeColor="text1"/>
          <w:sz w:val="22"/>
          <w:szCs w:val="22"/>
        </w:rPr>
      </w:pPr>
    </w:p>
    <w:p w14:paraId="07AC5DA1" w14:textId="77777777" w:rsidR="00CB59FA" w:rsidRPr="00691CFE" w:rsidRDefault="00CB59FA" w:rsidP="00CB59FA">
      <w:pPr>
        <w:spacing w:line="360" w:lineRule="auto"/>
        <w:jc w:val="center"/>
        <w:rPr>
          <w:rFonts w:ascii="Arial" w:hAnsi="Arial" w:cs="Arial"/>
          <w:b/>
        </w:rPr>
      </w:pPr>
      <w:r>
        <w:rPr>
          <w:rFonts w:ascii="Arial" w:hAnsi="Arial"/>
          <w:b/>
        </w:rPr>
        <w:t xml:space="preserve">ACME Graphics installa il KODAK FLEXCEL NX System per abilitare la gestione consolidata del colore tra la stampa flexo e la stampa digitale, affrontando le crescenti esigenze dell’azienda </w:t>
      </w:r>
    </w:p>
    <w:p w14:paraId="7A90A3EE" w14:textId="77777777" w:rsidR="00CB59FA" w:rsidRPr="00691CFE" w:rsidRDefault="00CB59FA" w:rsidP="00CB59FA">
      <w:pPr>
        <w:spacing w:line="360" w:lineRule="auto"/>
        <w:jc w:val="center"/>
        <w:rPr>
          <w:rFonts w:ascii="Arial" w:hAnsi="Arial" w:cs="Arial"/>
          <w:b/>
        </w:rPr>
      </w:pPr>
    </w:p>
    <w:p w14:paraId="19EDD561" w14:textId="77777777" w:rsidR="00CB59FA" w:rsidRPr="00691CFE" w:rsidRDefault="00CB59FA" w:rsidP="00CB59FA">
      <w:pPr>
        <w:spacing w:line="360" w:lineRule="auto"/>
        <w:jc w:val="both"/>
        <w:rPr>
          <w:rFonts w:ascii="Arial" w:hAnsi="Arial" w:cs="Arial"/>
          <w:sz w:val="22"/>
          <w:szCs w:val="22"/>
          <w:shd w:val="clear" w:color="auto" w:fill="FFFFFF"/>
        </w:rPr>
      </w:pPr>
      <w:r>
        <w:rPr>
          <w:rFonts w:ascii="Arial" w:hAnsi="Arial"/>
          <w:sz w:val="22"/>
          <w:szCs w:val="22"/>
          <w:shd w:val="clear" w:color="auto" w:fill="FFFFFF"/>
        </w:rPr>
        <w:t xml:space="preserve">ACME Graphics, un’azienda cliente di Miraclon, nell’aprile 2020 ha aperto una nuova filiale flexo a Cape Town. Con le restrizioni per il lockdown nazionale applicate in Sud Africa, era fondamentale che la filiale fosse operativa al più presto, dato che l’azienda era stata inserita tra le attività essenziali per l’industria. Come elemento chiave della nuova sede, l’azienda ha acquistato un FLEXCEL NX System da Thunderbolt, partner di canale di Miraclon, e grazie alla stretta collaborazione con Miraclon, il sistema è stato installato rapidamente, consentendo l’immediato avvio della produzione non appena inaugurata la filiale. </w:t>
      </w:r>
    </w:p>
    <w:p w14:paraId="541F9DB7" w14:textId="77777777" w:rsidR="00CB59FA" w:rsidRPr="00691CFE" w:rsidRDefault="00CB59FA" w:rsidP="00CB59FA">
      <w:pPr>
        <w:spacing w:line="360" w:lineRule="auto"/>
        <w:jc w:val="both"/>
        <w:rPr>
          <w:rFonts w:ascii="Arial" w:hAnsi="Arial" w:cs="Arial"/>
          <w:sz w:val="22"/>
          <w:szCs w:val="22"/>
          <w:shd w:val="clear" w:color="auto" w:fill="FFFFFF"/>
        </w:rPr>
      </w:pPr>
    </w:p>
    <w:p w14:paraId="5BF24727" w14:textId="77777777" w:rsidR="00CB59FA" w:rsidRPr="00691CFE" w:rsidRDefault="00CB59FA" w:rsidP="00CB59FA">
      <w:pPr>
        <w:spacing w:line="360" w:lineRule="auto"/>
        <w:jc w:val="both"/>
        <w:rPr>
          <w:rFonts w:ascii="Arial" w:hAnsi="Arial" w:cs="Arial"/>
          <w:sz w:val="22"/>
          <w:szCs w:val="22"/>
          <w:shd w:val="clear" w:color="auto" w:fill="FFFFFF"/>
        </w:rPr>
      </w:pPr>
      <w:r>
        <w:rPr>
          <w:rFonts w:ascii="Arial" w:hAnsi="Arial"/>
          <w:sz w:val="22"/>
          <w:szCs w:val="22"/>
          <w:shd w:val="clear" w:color="auto" w:fill="FFFFFF"/>
        </w:rPr>
        <w:t>Ormai operativa da alcuni mesi, la tecnologia ha trasformato il business di ACME, consentendo all’azienda di lanciare un nuovo concetto di gestione del colore basato sul cloud, ACME Digital Colour. Hauke Liefferink, Managing Director di ACME Graphics, ha illustrato il concetto: “Si tratta di un’applicazione radicalmente nuova che permette di utilizzare la macchina flexo come se fosse digitale – non ci sono limitazioni alla gamma dei colori stampabili. Secondo me, è qualcosa di completamente diverso dalla stampa con gamma cromatica estesa o con un set fisso di inchiostri. In tal senso, la fedeltà della FLEXCEL NX Solution è cruciale per garantire risultati di stampa in linea con la macchina digitale – nessun’altra lastra ci ha permesso di ottenere questi risultati.”</w:t>
      </w:r>
    </w:p>
    <w:p w14:paraId="78A07C8E" w14:textId="77777777" w:rsidR="00CB59FA" w:rsidRPr="00691CFE" w:rsidRDefault="00CB59FA" w:rsidP="00CB59FA">
      <w:pPr>
        <w:spacing w:line="360" w:lineRule="auto"/>
        <w:jc w:val="both"/>
        <w:rPr>
          <w:rFonts w:ascii="Arial" w:hAnsi="Arial" w:cs="Arial"/>
          <w:color w:val="000000"/>
          <w:sz w:val="22"/>
          <w:szCs w:val="22"/>
          <w:shd w:val="clear" w:color="auto" w:fill="FFFFFF"/>
        </w:rPr>
      </w:pPr>
    </w:p>
    <w:p w14:paraId="40F8B21A" w14:textId="76ED9362" w:rsidR="00CB59FA" w:rsidRPr="002A0A77" w:rsidRDefault="00CB59FA" w:rsidP="00CB59FA">
      <w:pPr>
        <w:spacing w:line="360" w:lineRule="auto"/>
        <w:jc w:val="both"/>
        <w:rPr>
          <w:rFonts w:ascii="Arial" w:hAnsi="Arial" w:cs="Arial"/>
          <w:sz w:val="22"/>
          <w:szCs w:val="22"/>
          <w:shd w:val="clear" w:color="auto" w:fill="FFFFFF"/>
        </w:rPr>
      </w:pPr>
      <w:r>
        <w:rPr>
          <w:rFonts w:ascii="Arial" w:hAnsi="Arial"/>
          <w:color w:val="000000"/>
          <w:sz w:val="22"/>
          <w:szCs w:val="22"/>
          <w:shd w:val="clear" w:color="auto" w:fill="FFFFFF"/>
        </w:rPr>
        <w:t xml:space="preserve">Fondata nel 1997, ACME </w:t>
      </w:r>
      <w:r>
        <w:rPr>
          <w:rFonts w:ascii="Arial" w:hAnsi="Arial"/>
          <w:sz w:val="22"/>
          <w:szCs w:val="22"/>
          <w:shd w:val="clear" w:color="auto" w:fill="FFFFFF"/>
        </w:rPr>
        <w:t xml:space="preserve">Graphics è l’azienda per la produzione di lastre flexo che registra la crescita più rapida in Sud </w:t>
      </w:r>
      <w:r>
        <w:rPr>
          <w:rFonts w:ascii="Arial" w:hAnsi="Arial"/>
          <w:color w:val="000000"/>
          <w:sz w:val="22"/>
          <w:szCs w:val="22"/>
          <w:shd w:val="clear" w:color="auto" w:fill="FFFFFF"/>
        </w:rPr>
        <w:t xml:space="preserve">Africa. Con stabilimenti produttivi in tre città, l’azienda fornisce lastre per la produzione di imballaggi ed etichette per prodotti alimentari, farmaceutici e igienico-sanitari. Hauke ha commentato: “Lo scorso aprile abbiamo inaugurato la sede di Cape Town nell’ambito della nostra strategia di estensione sul territorio nazionale e per consentire ai brand owner e ai converter del packaging di accedere ai nostri servizi in tutto il paese </w:t>
      </w:r>
      <w:r>
        <w:rPr>
          <w:rFonts w:ascii="Arial" w:hAnsi="Arial"/>
          <w:sz w:val="22"/>
          <w:szCs w:val="22"/>
          <w:shd w:val="clear" w:color="auto" w:fill="FFFFFF"/>
        </w:rPr>
        <w:t xml:space="preserve">L’integrazione del FLEXCEL NX System si è rivelata estremamente preziosa per noi </w:t>
      </w:r>
      <w:r>
        <w:rPr>
          <w:rFonts w:ascii="Arial" w:hAnsi="Arial"/>
          <w:sz w:val="22"/>
          <w:szCs w:val="22"/>
          <w:shd w:val="clear" w:color="auto" w:fill="FFFFFF"/>
        </w:rPr>
        <w:lastRenderedPageBreak/>
        <w:t xml:space="preserve">in quanto ora possiamo proporre le nostre nuove idee e offrire al mercato sudafricano una più ampia gamma di scelte per le lastre flexo.” </w:t>
      </w:r>
    </w:p>
    <w:p w14:paraId="1FD55B6D" w14:textId="123BF8D0" w:rsidR="00CB59FA" w:rsidRPr="00691CFE" w:rsidRDefault="00CB59FA" w:rsidP="00CB59FA">
      <w:pPr>
        <w:spacing w:line="360" w:lineRule="auto"/>
        <w:jc w:val="both"/>
        <w:rPr>
          <w:rFonts w:ascii="Arial" w:hAnsi="Arial" w:cs="Arial"/>
          <w:color w:val="000000"/>
          <w:sz w:val="22"/>
          <w:szCs w:val="22"/>
          <w:shd w:val="clear" w:color="auto" w:fill="FFFFFF"/>
        </w:rPr>
      </w:pPr>
      <w:r>
        <w:rPr>
          <w:rFonts w:ascii="Arial" w:hAnsi="Arial"/>
          <w:sz w:val="22"/>
          <w:szCs w:val="22"/>
          <w:shd w:val="clear" w:color="auto" w:fill="FFFFFF"/>
        </w:rPr>
        <w:t xml:space="preserve">L’innovazione è sempre stato un elemento fondamentale per </w:t>
      </w:r>
      <w:r>
        <w:rPr>
          <w:rFonts w:ascii="Arial" w:hAnsi="Arial"/>
          <w:color w:val="000000"/>
          <w:sz w:val="22"/>
          <w:szCs w:val="22"/>
          <w:shd w:val="clear" w:color="auto" w:fill="FFFFFF"/>
        </w:rPr>
        <w:t>ACME Graphics, e la FLEXCEL NX Solution ha soddisfatto tutte le aspettative, sia dell'azienda che dei suoi clienti. Fra gli altri vantaggi messi in evidenza, citiamo la rapida configurazione, la maggiore fedeltà dei colori e la migliore stesura dell’inchiostro. “Ora possiamo realizzare lastre digitali convenzionali e lastre con punti a sommità piatta (flat top) con o senza trattamento tecnico della superficie”, ha proseguito Liefferink. “E in più, possiamo lavorare le KODAK FLEXCEL NX Plates con la tecnologia di risparmio inchiostro DigiCap. Da quando abbiamo installato la FLEXCEL NX Solution, i clienti sono molto soddisfatti della qualità delle lastre e il feedback ricevuto è davvero eccellente.”</w:t>
      </w:r>
    </w:p>
    <w:p w14:paraId="57211F1E" w14:textId="77777777" w:rsidR="00CB59FA" w:rsidRPr="00691CFE" w:rsidRDefault="00CB59FA" w:rsidP="00CB59FA">
      <w:pPr>
        <w:spacing w:line="360" w:lineRule="auto"/>
        <w:jc w:val="both"/>
        <w:rPr>
          <w:rFonts w:ascii="Arial" w:hAnsi="Arial" w:cs="Arial"/>
          <w:color w:val="000000"/>
          <w:sz w:val="22"/>
          <w:szCs w:val="22"/>
          <w:shd w:val="clear" w:color="auto" w:fill="FFFFFF"/>
        </w:rPr>
      </w:pPr>
    </w:p>
    <w:p w14:paraId="2CB3966B" w14:textId="53D67411" w:rsidR="00CB59FA" w:rsidRPr="00691CFE" w:rsidRDefault="00CB59FA" w:rsidP="00CB59FA">
      <w:pPr>
        <w:spacing w:line="360" w:lineRule="auto"/>
        <w:jc w:val="both"/>
        <w:rPr>
          <w:rFonts w:ascii="Arial" w:hAnsi="Arial" w:cs="Arial"/>
          <w:color w:val="000000"/>
          <w:sz w:val="22"/>
          <w:szCs w:val="22"/>
          <w:shd w:val="clear" w:color="auto" w:fill="FFFFFF"/>
        </w:rPr>
      </w:pPr>
      <w:r>
        <w:rPr>
          <w:rFonts w:ascii="Arial" w:hAnsi="Arial"/>
          <w:color w:val="000000"/>
          <w:sz w:val="22"/>
          <w:szCs w:val="22"/>
          <w:shd w:val="clear" w:color="auto" w:fill="FFFFFF"/>
        </w:rPr>
        <w:t xml:space="preserve">Oltre all’apertura della filiale di Cape Town, ACME Graphics ha messo a punto una soluzione di reprografia virtuale, </w:t>
      </w:r>
      <w:hyperlink r:id="rId11" w:history="1">
        <w:r>
          <w:rPr>
            <w:rStyle w:val="Hyperlink"/>
            <w:rFonts w:ascii="Arial" w:hAnsi="Arial"/>
            <w:sz w:val="22"/>
            <w:szCs w:val="22"/>
            <w:shd w:val="clear" w:color="auto" w:fill="FFFFFF"/>
          </w:rPr>
          <w:t>HDFlexoRepro.com</w:t>
        </w:r>
      </w:hyperlink>
      <w:r>
        <w:rPr>
          <w:rFonts w:ascii="Arial" w:hAnsi="Arial"/>
          <w:color w:val="000000"/>
          <w:sz w:val="22"/>
          <w:szCs w:val="22"/>
          <w:shd w:val="clear" w:color="auto" w:fill="FFFFFF"/>
        </w:rPr>
        <w:t xml:space="preserve">, che permette all’azienda di offrire servizi reprografici e la sua nuova tecnologia </w:t>
      </w:r>
      <w:r>
        <w:rPr>
          <w:rFonts w:ascii="Arial" w:hAnsi="Arial"/>
          <w:sz w:val="22"/>
          <w:szCs w:val="22"/>
        </w:rPr>
        <w:t xml:space="preserve">ACME Digital Colour alle aziende di stampa di etichette </w:t>
      </w:r>
      <w:r>
        <w:rPr>
          <w:rFonts w:ascii="Arial" w:hAnsi="Arial"/>
          <w:color w:val="000000"/>
          <w:sz w:val="22"/>
          <w:szCs w:val="22"/>
        </w:rPr>
        <w:t xml:space="preserve">narrow web in tutto il mondo. Hauke ha così concluso: “la tecnologia KODAK </w:t>
      </w:r>
      <w:r>
        <w:rPr>
          <w:rFonts w:ascii="Arial" w:hAnsi="Arial"/>
          <w:sz w:val="22"/>
          <w:szCs w:val="22"/>
        </w:rPr>
        <w:t>FLEXCEL NX ci permette di garantire quella che io definisco una ‘autentica esperienza di colore digitale’ sulla macchina flexo, stampando senza colori spot a velocità fino a 400 m/min</w:t>
      </w:r>
      <w:r>
        <w:rPr>
          <w:rFonts w:ascii="Arial" w:hAnsi="Arial"/>
          <w:color w:val="000000"/>
          <w:sz w:val="22"/>
          <w:szCs w:val="22"/>
          <w:shd w:val="clear" w:color="auto" w:fill="FFFFFF"/>
        </w:rPr>
        <w:t xml:space="preserve">. </w:t>
      </w:r>
      <w:r>
        <w:rPr>
          <w:rFonts w:ascii="Arial" w:hAnsi="Arial"/>
          <w:sz w:val="22"/>
          <w:szCs w:val="22"/>
        </w:rPr>
        <w:t>Con la nostra soluzione HDFlexoRepro, siamo in grado di collegarci con una rete di utenti NX in tutto il mondo, e incrementare così la nostra presenza</w:t>
      </w:r>
      <w:r>
        <w:rPr>
          <w:rFonts w:ascii="Arial" w:hAnsi="Arial"/>
          <w:sz w:val="22"/>
          <w:szCs w:val="22"/>
          <w:shd w:val="clear" w:color="auto" w:fill="FFFFFF"/>
        </w:rPr>
        <w:t xml:space="preserve">.” </w:t>
      </w:r>
    </w:p>
    <w:p w14:paraId="009E5C85" w14:textId="77777777" w:rsidR="00CB59FA" w:rsidRPr="00691CFE" w:rsidRDefault="00CB59FA" w:rsidP="00CB59FA">
      <w:pPr>
        <w:spacing w:line="360" w:lineRule="auto"/>
        <w:jc w:val="center"/>
        <w:rPr>
          <w:rFonts w:ascii="Arial" w:hAnsi="Arial" w:cs="Arial"/>
          <w:color w:val="000000"/>
          <w:sz w:val="22"/>
          <w:szCs w:val="22"/>
        </w:rPr>
      </w:pPr>
    </w:p>
    <w:p w14:paraId="564FFF08" w14:textId="77777777" w:rsidR="00CB59FA" w:rsidRPr="00691CFE" w:rsidRDefault="00CB59FA" w:rsidP="00CB59FA">
      <w:pPr>
        <w:spacing w:line="360" w:lineRule="auto"/>
        <w:jc w:val="center"/>
        <w:rPr>
          <w:rFonts w:ascii="Arial" w:hAnsi="Arial" w:cs="Arial"/>
          <w:color w:val="000000"/>
          <w:sz w:val="22"/>
          <w:szCs w:val="22"/>
          <w:shd w:val="clear" w:color="auto" w:fill="FFFFFF"/>
        </w:rPr>
      </w:pPr>
      <w:r>
        <w:rPr>
          <w:rFonts w:ascii="Arial" w:hAnsi="Arial"/>
          <w:color w:val="000000"/>
          <w:sz w:val="22"/>
          <w:szCs w:val="22"/>
          <w:shd w:val="clear" w:color="auto" w:fill="FFFFFF"/>
        </w:rPr>
        <w:t>FINE</w:t>
      </w:r>
    </w:p>
    <w:p w14:paraId="55F7AFE5" w14:textId="77777777" w:rsidR="00CB59FA" w:rsidRPr="00691CFE" w:rsidRDefault="00CB59FA" w:rsidP="00CB59FA">
      <w:pPr>
        <w:rPr>
          <w:rFonts w:ascii="Arial" w:hAnsi="Arial" w:cs="Arial"/>
          <w:sz w:val="22"/>
          <w:szCs w:val="22"/>
        </w:rPr>
      </w:pPr>
    </w:p>
    <w:p w14:paraId="1A23CF44" w14:textId="77777777" w:rsidR="00CB59FA" w:rsidRPr="00691CFE" w:rsidRDefault="00CB59FA" w:rsidP="00CB59FA">
      <w:pPr>
        <w:tabs>
          <w:tab w:val="left" w:pos="360"/>
          <w:tab w:val="right" w:pos="9360"/>
        </w:tabs>
        <w:textAlignment w:val="baseline"/>
        <w:rPr>
          <w:rFonts w:ascii="Arial" w:hAnsi="Arial" w:cs="Arial"/>
          <w:b/>
          <w:bCs/>
          <w:sz w:val="18"/>
          <w:szCs w:val="18"/>
        </w:rPr>
      </w:pPr>
      <w:r>
        <w:rPr>
          <w:rFonts w:ascii="Arial" w:hAnsi="Arial"/>
          <w:b/>
          <w:bCs/>
          <w:sz w:val="18"/>
          <w:szCs w:val="18"/>
        </w:rPr>
        <w:t>Informazioni su Miraclon</w:t>
      </w:r>
    </w:p>
    <w:p w14:paraId="6AD32CD5" w14:textId="3AABA324" w:rsidR="00CB59FA" w:rsidRPr="00691CFE" w:rsidRDefault="00CB59FA" w:rsidP="00CB59FA">
      <w:pPr>
        <w:rPr>
          <w:rFonts w:ascii="Arial" w:hAnsi="Arial" w:cs="Arial"/>
          <w:sz w:val="18"/>
          <w:szCs w:val="18"/>
        </w:rPr>
      </w:pPr>
      <w:r>
        <w:rPr>
          <w:rFonts w:ascii="Arial" w:hAnsi="Arial"/>
          <w:sz w:val="18"/>
          <w:szCs w:val="18"/>
        </w:rPr>
        <w:t xml:space="preserve">Da oltre un decennio le KODAK FLEXCEL Solutions contribuiscono a trasformare la stampa flessografica. Le KODAK FLEXCEL Solutions, tra cui FLEXCEL NX e FLEXCEL NX Ultra Systems leader del settore, sono realizzate da Miraclon e offrono ai clienti miglioramenti globali quanto a qualità, efficienza dei costi, produttività e risultati rispetto alla categoria. Focalizzata su scienza d'immagine pionieristica, innovazione e collaborazione con partner e clienti del settore, Miraclon è impegnata nel futuro della flessografia ed è posizionata per guidare la trasformazione. </w:t>
      </w:r>
    </w:p>
    <w:p w14:paraId="426BCC02" w14:textId="640AC139" w:rsidR="00CB59FA" w:rsidRPr="00691CFE" w:rsidRDefault="00CB59FA" w:rsidP="00CB59FA">
      <w:pPr>
        <w:rPr>
          <w:rFonts w:ascii="Arial" w:hAnsi="Arial" w:cs="Arial"/>
          <w:sz w:val="18"/>
          <w:szCs w:val="18"/>
        </w:rPr>
      </w:pPr>
      <w:r>
        <w:rPr>
          <w:rFonts w:ascii="Arial" w:hAnsi="Arial"/>
          <w:sz w:val="18"/>
          <w:szCs w:val="18"/>
        </w:rPr>
        <w:t>Scopri di più su</w:t>
      </w:r>
      <w:r>
        <w:rPr>
          <w:rStyle w:val="Hyperlink"/>
          <w:rFonts w:ascii="Arial" w:hAnsi="Arial"/>
          <w:sz w:val="18"/>
          <w:szCs w:val="18"/>
        </w:rPr>
        <w:t xml:space="preserve"> </w:t>
      </w:r>
      <w:hyperlink r:id="rId12" w:history="1">
        <w:r>
          <w:rPr>
            <w:rStyle w:val="Hyperlink"/>
            <w:rFonts w:ascii="Arial" w:hAnsi="Arial"/>
            <w:sz w:val="18"/>
            <w:szCs w:val="18"/>
          </w:rPr>
          <w:t>www.miraclon.com</w:t>
        </w:r>
      </w:hyperlink>
      <w:r>
        <w:rPr>
          <w:rFonts w:ascii="Arial" w:hAnsi="Arial"/>
          <w:sz w:val="18"/>
          <w:szCs w:val="18"/>
        </w:rPr>
        <w:t xml:space="preserve">. Seguici su Twitter </w:t>
      </w:r>
      <w:hyperlink r:id="rId13" w:history="1">
        <w:r>
          <w:rPr>
            <w:rStyle w:val="Hyperlink"/>
            <w:rFonts w:ascii="Arial" w:hAnsi="Arial"/>
            <w:color w:val="F58220" w:themeColor="accent1"/>
            <w:sz w:val="18"/>
            <w:szCs w:val="18"/>
          </w:rPr>
          <w:t>@kodakflexcel</w:t>
        </w:r>
      </w:hyperlink>
      <w:r>
        <w:rPr>
          <w:rFonts w:ascii="Arial" w:hAnsi="Arial"/>
          <w:color w:val="F58220" w:themeColor="accent1"/>
          <w:sz w:val="18"/>
          <w:szCs w:val="18"/>
        </w:rPr>
        <w:t xml:space="preserve"> </w:t>
      </w:r>
      <w:r>
        <w:rPr>
          <w:rFonts w:ascii="Arial" w:hAnsi="Arial"/>
          <w:sz w:val="18"/>
          <w:szCs w:val="18"/>
        </w:rPr>
        <w:t xml:space="preserve">e su LinkedIn </w:t>
      </w:r>
      <w:hyperlink r:id="rId14" w:history="1">
        <w:r>
          <w:rPr>
            <w:rStyle w:val="Hyperlink"/>
            <w:rFonts w:ascii="Arial" w:hAnsi="Arial"/>
            <w:sz w:val="18"/>
            <w:szCs w:val="18"/>
          </w:rPr>
          <w:t>Miraclon Corporation</w:t>
        </w:r>
      </w:hyperlink>
      <w:r>
        <w:rPr>
          <w:rFonts w:ascii="Arial" w:hAnsi="Arial"/>
          <w:sz w:val="18"/>
          <w:szCs w:val="18"/>
        </w:rPr>
        <w:t xml:space="preserve">. </w:t>
      </w:r>
    </w:p>
    <w:p w14:paraId="3C7E4078" w14:textId="77777777" w:rsidR="00CB59FA" w:rsidRPr="00F60CB8" w:rsidRDefault="00CB59FA" w:rsidP="00CB59FA">
      <w:pPr>
        <w:rPr>
          <w:rFonts w:cstheme="minorHAnsi"/>
          <w:sz w:val="20"/>
          <w:szCs w:val="20"/>
        </w:rPr>
      </w:pPr>
    </w:p>
    <w:p w14:paraId="2AC101B4" w14:textId="77777777" w:rsidR="0062037B" w:rsidRPr="00CB59FA" w:rsidRDefault="0062037B" w:rsidP="00CB59FA"/>
    <w:sectPr w:rsidR="0062037B" w:rsidRPr="00CB59FA" w:rsidSect="00CB59FA">
      <w:headerReference w:type="even" r:id="rId15"/>
      <w:footerReference w:type="default" r:id="rId16"/>
      <w:headerReference w:type="first" r:id="rId17"/>
      <w:footerReference w:type="first" r:id="rId18"/>
      <w:pgSz w:w="11900" w:h="16840"/>
      <w:pgMar w:top="1620" w:right="1550" w:bottom="1440" w:left="1440" w:header="545"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F4CFF" w14:textId="77777777" w:rsidR="00B2539E" w:rsidRDefault="00B2539E" w:rsidP="00D424EF">
      <w:r>
        <w:separator/>
      </w:r>
    </w:p>
  </w:endnote>
  <w:endnote w:type="continuationSeparator" w:id="0">
    <w:p w14:paraId="0B46CDEC" w14:textId="77777777" w:rsidR="00B2539E" w:rsidRDefault="00B2539E" w:rsidP="00D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C576" w14:textId="152D7783" w:rsidR="00D424EF" w:rsidRDefault="00D424EF" w:rsidP="001C2759">
    <w:pPr>
      <w:pStyle w:val="Footer"/>
      <w:ind w:right="-3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0A2F7" w14:textId="0C4EA81F" w:rsidR="001C2759" w:rsidRDefault="001C2759" w:rsidP="004508C6">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4B88C" w14:textId="77777777" w:rsidR="00B2539E" w:rsidRDefault="00B2539E" w:rsidP="00D424EF">
      <w:r>
        <w:separator/>
      </w:r>
    </w:p>
  </w:footnote>
  <w:footnote w:type="continuationSeparator" w:id="0">
    <w:p w14:paraId="398CCECC" w14:textId="77777777" w:rsidR="00B2539E" w:rsidRDefault="00B2539E" w:rsidP="00D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74C0" w14:textId="5BDC6789" w:rsidR="00D424EF" w:rsidRDefault="00CB59FA">
    <w:pPr>
      <w:pStyle w:val="Header"/>
    </w:pPr>
    <w:r>
      <w:rPr>
        <w:noProof/>
      </w:rPr>
      <w:drawing>
        <wp:anchor distT="0" distB="0" distL="114300" distR="114300" simplePos="0" relativeHeight="251658240" behindDoc="1" locked="0" layoutInCell="0" allowOverlap="1" wp14:anchorId="49829BEF" wp14:editId="0E29277C">
          <wp:simplePos x="0" y="0"/>
          <wp:positionH relativeFrom="margin">
            <wp:align>center</wp:align>
          </wp:positionH>
          <wp:positionV relativeFrom="margin">
            <wp:align>center</wp:align>
          </wp:positionV>
          <wp:extent cx="5220970" cy="7388225"/>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370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20970" cy="738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95E9" w14:textId="3920BF18" w:rsidR="004508C6" w:rsidRDefault="004508C6" w:rsidP="004508C6">
    <w:pPr>
      <w:pStyle w:val="Header"/>
      <w:tabs>
        <w:tab w:val="clear" w:pos="9026"/>
      </w:tabs>
      <w:ind w:left="567" w:right="-1276"/>
    </w:pPr>
    <w:r>
      <w:rPr>
        <w:noProof/>
      </w:rPr>
      <w:drawing>
        <wp:anchor distT="0" distB="0" distL="114300" distR="114300" simplePos="0" relativeHeight="251657216" behindDoc="0" locked="0" layoutInCell="1" allowOverlap="1" wp14:anchorId="027852A2" wp14:editId="3858F382">
          <wp:simplePos x="0" y="0"/>
          <wp:positionH relativeFrom="column">
            <wp:posOffset>4121362</wp:posOffset>
          </wp:positionH>
          <wp:positionV relativeFrom="paragraph">
            <wp:posOffset>-295275</wp:posOffset>
          </wp:positionV>
          <wp:extent cx="2296759" cy="12533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p w14:paraId="69C39A64" w14:textId="683DCABB" w:rsidR="00D424EF" w:rsidRPr="00FC794C" w:rsidRDefault="00D424EF" w:rsidP="00FC794C">
    <w:pPr>
      <w:pStyle w:val="Header"/>
      <w:tabs>
        <w:tab w:val="clear" w:pos="4513"/>
        <w:tab w:val="clear" w:pos="9026"/>
        <w:tab w:val="left" w:pos="277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sTA1NTA1MrUwM7dQ0lEKTi0uzszPAykwqgUAL7hv1CwAAAA="/>
  </w:docVars>
  <w:rsids>
    <w:rsidRoot w:val="00D424EF"/>
    <w:rsid w:val="00056293"/>
    <w:rsid w:val="001553A1"/>
    <w:rsid w:val="001C2759"/>
    <w:rsid w:val="001E7BFF"/>
    <w:rsid w:val="00263608"/>
    <w:rsid w:val="00271DB7"/>
    <w:rsid w:val="002A0A77"/>
    <w:rsid w:val="002C7308"/>
    <w:rsid w:val="002E5E1D"/>
    <w:rsid w:val="002F6C32"/>
    <w:rsid w:val="00372953"/>
    <w:rsid w:val="00373459"/>
    <w:rsid w:val="00385FCA"/>
    <w:rsid w:val="003E6AD3"/>
    <w:rsid w:val="003F2D0D"/>
    <w:rsid w:val="004508C6"/>
    <w:rsid w:val="004E1F9F"/>
    <w:rsid w:val="00574A99"/>
    <w:rsid w:val="0062037B"/>
    <w:rsid w:val="0064275D"/>
    <w:rsid w:val="00691CFE"/>
    <w:rsid w:val="008C775E"/>
    <w:rsid w:val="00B2539E"/>
    <w:rsid w:val="00CB59FA"/>
    <w:rsid w:val="00D424EF"/>
    <w:rsid w:val="00D531F7"/>
    <w:rsid w:val="00EC2A36"/>
    <w:rsid w:val="00ED0B47"/>
    <w:rsid w:val="00FC7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CA9F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EF"/>
    <w:pPr>
      <w:tabs>
        <w:tab w:val="center" w:pos="4513"/>
        <w:tab w:val="right" w:pos="9026"/>
      </w:tabs>
    </w:pPr>
  </w:style>
  <w:style w:type="character" w:customStyle="1" w:styleId="HeaderChar">
    <w:name w:val="Header Char"/>
    <w:basedOn w:val="DefaultParagraphFont"/>
    <w:link w:val="Header"/>
    <w:uiPriority w:val="99"/>
    <w:rsid w:val="00D424EF"/>
  </w:style>
  <w:style w:type="paragraph" w:styleId="Footer">
    <w:name w:val="footer"/>
    <w:basedOn w:val="Normal"/>
    <w:link w:val="FooterChar"/>
    <w:uiPriority w:val="99"/>
    <w:unhideWhenUsed/>
    <w:rsid w:val="00D424EF"/>
    <w:pPr>
      <w:tabs>
        <w:tab w:val="center" w:pos="4513"/>
        <w:tab w:val="right" w:pos="9026"/>
      </w:tabs>
    </w:pPr>
  </w:style>
  <w:style w:type="character" w:customStyle="1" w:styleId="FooterChar">
    <w:name w:val="Footer Char"/>
    <w:basedOn w:val="DefaultParagraphFont"/>
    <w:link w:val="Footer"/>
    <w:uiPriority w:val="99"/>
    <w:rsid w:val="00D424EF"/>
  </w:style>
  <w:style w:type="character" w:styleId="Hyperlink">
    <w:name w:val="Hyperlink"/>
    <w:basedOn w:val="DefaultParagraphFont"/>
    <w:uiPriority w:val="99"/>
    <w:unhideWhenUsed/>
    <w:rsid w:val="004508C6"/>
    <w:rPr>
      <w:color w:val="F48220" w:themeColor="hyperlink"/>
      <w:u w:val="single"/>
    </w:rPr>
  </w:style>
  <w:style w:type="character" w:styleId="UnresolvedMention">
    <w:name w:val="Unresolved Mention"/>
    <w:basedOn w:val="DefaultParagraphFont"/>
    <w:uiPriority w:val="99"/>
    <w:semiHidden/>
    <w:unhideWhenUsed/>
    <w:rsid w:val="004508C6"/>
    <w:rPr>
      <w:color w:val="605E5C"/>
      <w:shd w:val="clear" w:color="auto" w:fill="E1DFDD"/>
    </w:rPr>
  </w:style>
  <w:style w:type="character" w:styleId="FollowedHyperlink">
    <w:name w:val="FollowedHyperlink"/>
    <w:basedOn w:val="DefaultParagraphFont"/>
    <w:uiPriority w:val="99"/>
    <w:semiHidden/>
    <w:unhideWhenUsed/>
    <w:rsid w:val="004508C6"/>
    <w:rPr>
      <w:color w:val="F4822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KodakFlexce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iraclo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elniv\Dropbox\Elni%20files\Work%20-%20PR\Miraclon\Customer%20Stories\ACME_South%20Africa\HDFlexoRepro.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woods@adcomms.co.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lni.vanrensburg@miraclon.com" TargetMode="External"/><Relationship Id="rId14" Type="http://schemas.openxmlformats.org/officeDocument/2006/relationships/hyperlink" Target="https://www.linkedin.com/company/miraclon-corpo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30302F"/>
      </a:dk1>
      <a:lt1>
        <a:srgbClr val="FFFFFF"/>
      </a:lt1>
      <a:dk2>
        <a:srgbClr val="4F4E4E"/>
      </a:dk2>
      <a:lt2>
        <a:srgbClr val="EEECE1"/>
      </a:lt2>
      <a:accent1>
        <a:srgbClr val="F58220"/>
      </a:accent1>
      <a:accent2>
        <a:srgbClr val="858383"/>
      </a:accent2>
      <a:accent3>
        <a:srgbClr val="D8D7D7"/>
      </a:accent3>
      <a:accent4>
        <a:srgbClr val="000000"/>
      </a:accent4>
      <a:accent5>
        <a:srgbClr val="F5A86F"/>
      </a:accent5>
      <a:accent6>
        <a:srgbClr val="ADACAC"/>
      </a:accent6>
      <a:hlink>
        <a:srgbClr val="F48220"/>
      </a:hlink>
      <a:folHlink>
        <a:srgbClr val="F482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82D9F-F028-49FE-BB79-B7B72555560D}">
  <ds:schemaRef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AC293AF-32EF-4786-B3C6-2BED956BEB18}">
  <ds:schemaRefs>
    <ds:schemaRef ds:uri="http://schemas.microsoft.com/sharepoint/v3/contenttype/forms"/>
  </ds:schemaRefs>
</ds:datastoreItem>
</file>

<file path=customXml/itemProps3.xml><?xml version="1.0" encoding="utf-8"?>
<ds:datastoreItem xmlns:ds="http://schemas.openxmlformats.org/officeDocument/2006/customXml" ds:itemID="{3E43A8F9-8744-45DE-8FB5-27DA4B098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2020-11-09T10:32:00Z</dcterms:created>
  <dcterms:modified xsi:type="dcterms:W3CDTF">2020-11-16T17:56:00Z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