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94AF8" w14:textId="77777777" w:rsidR="0005095B" w:rsidRPr="00F40C85" w:rsidRDefault="0005095B" w:rsidP="0005095B">
      <w:pPr>
        <w:pStyle w:val="p1"/>
        <w:spacing w:line="360" w:lineRule="auto"/>
        <w:rPr>
          <w:b/>
          <w:bCs/>
          <w:sz w:val="22"/>
          <w:szCs w:val="22"/>
        </w:rPr>
      </w:pPr>
      <w:r>
        <w:rPr>
          <w:b/>
          <w:noProof/>
          <w:sz w:val="22"/>
        </w:rPr>
        <w:drawing>
          <wp:anchor distT="0" distB="0" distL="114300" distR="114300" simplePos="0" relativeHeight="251659264" behindDoc="1" locked="0" layoutInCell="1" allowOverlap="1" wp14:anchorId="4610522B" wp14:editId="7B2D250B">
            <wp:simplePos x="0" y="0"/>
            <wp:positionH relativeFrom="column">
              <wp:posOffset>2675255</wp:posOffset>
            </wp:positionH>
            <wp:positionV relativeFrom="paragraph">
              <wp:posOffset>-525357</wp:posOffset>
            </wp:positionV>
            <wp:extent cx="3119120" cy="84201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aclon logo-blac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19120" cy="842010"/>
                    </a:xfrm>
                    <a:prstGeom prst="rect">
                      <a:avLst/>
                    </a:prstGeom>
                  </pic:spPr>
                </pic:pic>
              </a:graphicData>
            </a:graphic>
            <wp14:sizeRelH relativeFrom="page">
              <wp14:pctWidth>0</wp14:pctWidth>
            </wp14:sizeRelH>
            <wp14:sizeRelV relativeFrom="page">
              <wp14:pctHeight>0</wp14:pctHeight>
            </wp14:sizeRelV>
          </wp:anchor>
        </w:drawing>
      </w:r>
      <w:r>
        <w:rPr>
          <w:b/>
          <w:sz w:val="22"/>
        </w:rPr>
        <w:t>Studium przypadku</w:t>
      </w:r>
    </w:p>
    <w:p w14:paraId="65716F14" w14:textId="77777777" w:rsidR="00F40C85" w:rsidRDefault="00F40C85" w:rsidP="00F40C85">
      <w:pPr>
        <w:rPr>
          <w:rFonts w:ascii="Arial" w:hAnsi="Arial" w:cs="Arial"/>
          <w:szCs w:val="20"/>
        </w:rPr>
      </w:pPr>
    </w:p>
    <w:p w14:paraId="1ECDCDE2" w14:textId="0BF5880F" w:rsidR="0005095B" w:rsidRPr="00F40C85" w:rsidRDefault="0005095B" w:rsidP="00F40C85">
      <w:pPr>
        <w:rPr>
          <w:rFonts w:ascii="Arial" w:hAnsi="Arial" w:cs="Arial"/>
          <w:szCs w:val="20"/>
        </w:rPr>
      </w:pPr>
      <w:r>
        <w:rPr>
          <w:rFonts w:ascii="Arial" w:hAnsi="Arial"/>
        </w:rPr>
        <w:t xml:space="preserve">Kontakt dla mediów: </w:t>
      </w:r>
    </w:p>
    <w:p w14:paraId="36608E01" w14:textId="77777777" w:rsidR="00391D8D" w:rsidRDefault="00391D8D" w:rsidP="00391D8D">
      <w:pPr>
        <w:rPr>
          <w:rFonts w:ascii="Arial" w:hAnsi="Arial"/>
          <w:szCs w:val="20"/>
        </w:rPr>
      </w:pPr>
      <w:r>
        <w:rPr>
          <w:rFonts w:ascii="Arial" w:hAnsi="Arial"/>
          <w:szCs w:val="20"/>
        </w:rPr>
        <w:t xml:space="preserve">Miraclon – Elni Van Rensburg - +1 830 317 0950 – </w:t>
      </w:r>
      <w:hyperlink r:id="rId11" w:history="1">
        <w:r>
          <w:rPr>
            <w:rStyle w:val="Hyperlink"/>
            <w:rFonts w:ascii="Arial" w:hAnsi="Arial"/>
            <w:szCs w:val="20"/>
          </w:rPr>
          <w:t>elni.vanrensburg@miraclon.com</w:t>
        </w:r>
      </w:hyperlink>
      <w:r>
        <w:rPr>
          <w:rFonts w:ascii="Arial" w:hAnsi="Arial"/>
          <w:szCs w:val="20"/>
        </w:rPr>
        <w:t xml:space="preserve"> </w:t>
      </w:r>
    </w:p>
    <w:p w14:paraId="31348D4A" w14:textId="77777777" w:rsidR="00391D8D" w:rsidRDefault="00391D8D" w:rsidP="00391D8D">
      <w:pPr>
        <w:rPr>
          <w:rFonts w:ascii="Arial" w:hAnsi="Arial" w:cs="Arial"/>
          <w:szCs w:val="20"/>
        </w:rPr>
      </w:pPr>
      <w:r>
        <w:rPr>
          <w:rFonts w:ascii="Arial" w:hAnsi="Arial"/>
          <w:szCs w:val="20"/>
        </w:rPr>
        <w:t xml:space="preserve">AD Communications – Imogen Woods - +44 (0) 1372 464 470 – </w:t>
      </w:r>
      <w:hyperlink r:id="rId12" w:history="1">
        <w:r>
          <w:rPr>
            <w:rStyle w:val="Hyperlink"/>
            <w:rFonts w:ascii="Arial" w:hAnsi="Arial"/>
            <w:szCs w:val="20"/>
          </w:rPr>
          <w:t>iwoods@adcomms.co.uk</w:t>
        </w:r>
      </w:hyperlink>
      <w:r>
        <w:rPr>
          <w:rFonts w:ascii="Arial" w:hAnsi="Arial"/>
          <w:szCs w:val="20"/>
        </w:rPr>
        <w:t xml:space="preserve"> </w:t>
      </w:r>
    </w:p>
    <w:p w14:paraId="6121E02E" w14:textId="77777777" w:rsidR="0005095B" w:rsidRPr="00F40C85" w:rsidRDefault="0005095B" w:rsidP="00F40C85">
      <w:pPr>
        <w:rPr>
          <w:rFonts w:ascii="Arial" w:hAnsi="Arial" w:cs="Arial"/>
          <w:szCs w:val="20"/>
        </w:rPr>
      </w:pPr>
    </w:p>
    <w:p w14:paraId="6BA22272" w14:textId="1C6C0EEE" w:rsidR="0005095B" w:rsidRPr="00F40C85" w:rsidRDefault="00F40C85" w:rsidP="00F40C85">
      <w:pPr>
        <w:rPr>
          <w:rFonts w:ascii="Arial" w:hAnsi="Arial" w:cs="Arial"/>
          <w:szCs w:val="20"/>
        </w:rPr>
      </w:pPr>
      <w:r>
        <w:rPr>
          <w:rFonts w:ascii="Arial" w:hAnsi="Arial"/>
        </w:rPr>
        <w:t>3 listopada 2020 r.</w:t>
      </w:r>
    </w:p>
    <w:p w14:paraId="0711B79E" w14:textId="77777777" w:rsidR="00D3528D" w:rsidRPr="00F40C85" w:rsidRDefault="00D3528D" w:rsidP="005C4F48">
      <w:pPr>
        <w:pStyle w:val="p1"/>
        <w:spacing w:line="360" w:lineRule="auto"/>
        <w:rPr>
          <w:b/>
          <w:sz w:val="24"/>
          <w:szCs w:val="24"/>
        </w:rPr>
      </w:pPr>
    </w:p>
    <w:p w14:paraId="1C88F1A0" w14:textId="3D2A057E" w:rsidR="00FD0AF9" w:rsidRPr="00F40C85" w:rsidRDefault="00FD0AF9" w:rsidP="00FD0AF9">
      <w:pPr>
        <w:pStyle w:val="p1"/>
        <w:spacing w:line="360" w:lineRule="auto"/>
        <w:jc w:val="center"/>
        <w:rPr>
          <w:b/>
          <w:bCs/>
          <w:sz w:val="24"/>
          <w:szCs w:val="24"/>
        </w:rPr>
      </w:pPr>
      <w:r>
        <w:rPr>
          <w:b/>
          <w:sz w:val="24"/>
        </w:rPr>
        <w:t>Lorytex odkrywa żyłę złota w branży opakowań za sprawą fleksodruku i ECG</w:t>
      </w:r>
    </w:p>
    <w:p w14:paraId="4CAA5679" w14:textId="77777777" w:rsidR="00FD0AF9" w:rsidRPr="00F40C85" w:rsidRDefault="00FD0AF9" w:rsidP="00FD0AF9">
      <w:pPr>
        <w:pStyle w:val="p1"/>
        <w:spacing w:line="360" w:lineRule="auto"/>
        <w:rPr>
          <w:b/>
          <w:bCs/>
          <w:sz w:val="24"/>
          <w:szCs w:val="24"/>
        </w:rPr>
      </w:pPr>
    </w:p>
    <w:p w14:paraId="3DC44782" w14:textId="77777777" w:rsidR="00FD0AF9" w:rsidRPr="00F40C85" w:rsidRDefault="00FD0AF9" w:rsidP="00FD0AF9">
      <w:pPr>
        <w:spacing w:line="360" w:lineRule="auto"/>
        <w:rPr>
          <w:rFonts w:ascii="Arial" w:hAnsi="Arial" w:cs="Arial"/>
          <w:sz w:val="22"/>
          <w:szCs w:val="22"/>
        </w:rPr>
      </w:pPr>
      <w:r>
        <w:rPr>
          <w:rFonts w:ascii="Arial" w:hAnsi="Arial"/>
          <w:sz w:val="22"/>
        </w:rPr>
        <w:t>„My tylko staramy się, aby fleksodruk z każdym dniem był odrobinę lepszy” — mówi Roberto Dolinsky, dyrektor zarządzający firmy Lorytex. Choć to skromna uwaga, w jego głosie pobrzmiewa nieskrywana duma z niedawnego sukcesu firmy — wyróżnienia Gold Award w inauguracyjnym konkursie Kodak Global Flexo Innovation Awards. Lorytex był jednym z zaledwie czterech zdobywców głównych nagród wyróżnionych za kreatywne zastosowanie szaty graficznej, wydajność procesu produkcyjnego i dbałość o aspekt zrównoważenia druku.</w:t>
      </w:r>
    </w:p>
    <w:p w14:paraId="2DF8211E" w14:textId="77777777" w:rsidR="00FD0AF9" w:rsidRPr="00F40C85" w:rsidRDefault="00FD0AF9" w:rsidP="00FD0AF9">
      <w:pPr>
        <w:spacing w:line="360" w:lineRule="auto"/>
        <w:rPr>
          <w:rFonts w:ascii="Arial" w:hAnsi="Arial" w:cs="Arial"/>
          <w:sz w:val="22"/>
          <w:szCs w:val="22"/>
        </w:rPr>
      </w:pPr>
    </w:p>
    <w:p w14:paraId="231B3C0A" w14:textId="77777777" w:rsidR="00FD0AF9" w:rsidRPr="00F40C85" w:rsidRDefault="00FD0AF9" w:rsidP="00FD0AF9">
      <w:pPr>
        <w:spacing w:line="360" w:lineRule="auto"/>
        <w:rPr>
          <w:rFonts w:ascii="Arial" w:hAnsi="Arial" w:cs="Arial"/>
          <w:sz w:val="22"/>
          <w:szCs w:val="22"/>
        </w:rPr>
      </w:pPr>
      <w:r>
        <w:rPr>
          <w:rFonts w:ascii="Arial" w:hAnsi="Arial"/>
          <w:sz w:val="22"/>
        </w:rPr>
        <w:t>To osiągnięcie tym bardziej godne uwagi, że chodzi o stosunkowo niewielką firmę, zatrudniającą zaledwie dziewięć osób w swojej siedzibie w Montevideo. Przy populacji liczącej 3,5 miliona, urugwajski rynek jest dość mały, ale nadrabia to konkurencyjnością — mówi Dolinsky. „Podobnie jak w przypadku innych rynków prepressu: trzeba mieć coś innego, coś, co pozwoli wyróżniać się na tle konkurencji”.</w:t>
      </w:r>
    </w:p>
    <w:p w14:paraId="66DB11B0" w14:textId="77777777" w:rsidR="00FD0AF9" w:rsidRPr="00F40C85" w:rsidRDefault="00FD0AF9" w:rsidP="00FD0AF9">
      <w:pPr>
        <w:spacing w:line="360" w:lineRule="auto"/>
        <w:rPr>
          <w:rFonts w:ascii="Arial" w:hAnsi="Arial" w:cs="Arial"/>
          <w:sz w:val="22"/>
          <w:szCs w:val="22"/>
        </w:rPr>
      </w:pPr>
    </w:p>
    <w:p w14:paraId="7D4286C4" w14:textId="77777777" w:rsidR="00FD0AF9" w:rsidRPr="00F40C85" w:rsidRDefault="00FD0AF9" w:rsidP="00FD0AF9">
      <w:pPr>
        <w:spacing w:line="360" w:lineRule="auto"/>
        <w:rPr>
          <w:rFonts w:ascii="Arial" w:hAnsi="Arial" w:cs="Arial"/>
          <w:sz w:val="22"/>
          <w:szCs w:val="22"/>
        </w:rPr>
      </w:pPr>
      <w:r>
        <w:rPr>
          <w:rFonts w:ascii="Arial" w:hAnsi="Arial"/>
          <w:sz w:val="22"/>
        </w:rPr>
        <w:t>W przypadku firmy Lorytex jest to wiedza na temat druku z rozszerzoną gamą kolorów (ECG). Mając w ofercie ECG, firma może odpowiadać na trendy i wyzwania dzisiejszego rynku opakowań, na którym zdaniem Dolinsky'ego dominują warunki „ciągłej zmiany technologicznej”. Oczywiście to nic nowego. Podobnie jak coraz krótsze serie produkcyjne i terminy dostaw. Nasza strategia polega na optymalizacji i automatyzacji produkcji, a ECG idealnie się do tego nadaje. Pozwala oferować przetwórcom coś naprawdę wyjątkowego — większą wydajność, tanią obsługę małych nakładów oraz możliwość łączenia zadań.</w:t>
      </w:r>
    </w:p>
    <w:p w14:paraId="7C391ABD" w14:textId="77777777" w:rsidR="00FD0AF9" w:rsidRPr="00F40C85" w:rsidRDefault="00FD0AF9" w:rsidP="00FD0AF9">
      <w:pPr>
        <w:spacing w:line="360" w:lineRule="auto"/>
        <w:rPr>
          <w:rFonts w:ascii="Arial" w:hAnsi="Arial" w:cs="Arial"/>
          <w:sz w:val="22"/>
          <w:szCs w:val="22"/>
        </w:rPr>
      </w:pPr>
    </w:p>
    <w:p w14:paraId="35C3C982" w14:textId="77777777" w:rsidR="00FD0AF9" w:rsidRPr="00F40C85" w:rsidRDefault="00FD0AF9" w:rsidP="00FD0AF9">
      <w:pPr>
        <w:spacing w:line="360" w:lineRule="auto"/>
        <w:rPr>
          <w:rFonts w:ascii="Arial" w:hAnsi="Arial" w:cs="Arial"/>
          <w:b/>
          <w:bCs/>
          <w:sz w:val="22"/>
          <w:szCs w:val="22"/>
        </w:rPr>
      </w:pPr>
      <w:r>
        <w:rPr>
          <w:rFonts w:ascii="Arial" w:hAnsi="Arial"/>
          <w:b/>
          <w:sz w:val="22"/>
        </w:rPr>
        <w:t>O 30% szybsza realizacja</w:t>
      </w:r>
    </w:p>
    <w:p w14:paraId="33165C04" w14:textId="77777777" w:rsidR="00FD0AF9" w:rsidRPr="00F40C85" w:rsidRDefault="00FD0AF9" w:rsidP="00FD0AF9">
      <w:pPr>
        <w:spacing w:line="360" w:lineRule="auto"/>
        <w:rPr>
          <w:rFonts w:ascii="Arial" w:hAnsi="Arial" w:cs="Arial"/>
          <w:sz w:val="22"/>
          <w:szCs w:val="22"/>
        </w:rPr>
      </w:pPr>
      <w:r>
        <w:rPr>
          <w:rFonts w:ascii="Arial" w:hAnsi="Arial"/>
          <w:sz w:val="22"/>
        </w:rPr>
        <w:t>Zwycięska praca wykonana dla producenta opakowań elastycznych Ecoflex SA, wyraźnie pokazała możliwości ECG: o 30% krótszy czas realizacji, znacznie mniejsze zużycie farby oraz atrakcyjna dla branży jakość obrazu i ogólny efekt wizualny – wszystko uzyskane na maszynie Ecoflex.</w:t>
      </w:r>
    </w:p>
    <w:p w14:paraId="7BD4CC7B" w14:textId="77777777" w:rsidR="00FD0AF9" w:rsidRPr="00F40C85" w:rsidRDefault="00FD0AF9" w:rsidP="00FD0AF9">
      <w:pPr>
        <w:spacing w:line="360" w:lineRule="auto"/>
        <w:rPr>
          <w:rFonts w:ascii="Arial" w:hAnsi="Arial" w:cs="Arial"/>
          <w:sz w:val="22"/>
          <w:szCs w:val="22"/>
        </w:rPr>
      </w:pPr>
    </w:p>
    <w:p w14:paraId="2DB59261" w14:textId="77777777" w:rsidR="00FD0AF9" w:rsidRPr="00F40C85" w:rsidRDefault="00FD0AF9" w:rsidP="00FD0AF9">
      <w:pPr>
        <w:spacing w:line="360" w:lineRule="auto"/>
        <w:rPr>
          <w:rFonts w:ascii="Arial" w:hAnsi="Arial" w:cs="Arial"/>
          <w:sz w:val="22"/>
          <w:szCs w:val="22"/>
        </w:rPr>
      </w:pPr>
      <w:r>
        <w:rPr>
          <w:rFonts w:ascii="Arial" w:hAnsi="Arial"/>
          <w:sz w:val="22"/>
        </w:rPr>
        <w:t>Lorytex i Ecoflex współpracują od 2011 roku i jak mówi Dolinsky „mają bardzo zbieżne cele”. Aby przekonać się, jak bardzo, wystarczy spojrzeć na genezę projektu ECG, który pojawił się, kiedy Ecoflex również zaczął szukać czegoś, co odróżniało by go od konkurencji — w tym przypadku chodziło o zwiększenie wydajności, szybsze dostawy i autentyczną innowacyjność.</w:t>
      </w:r>
    </w:p>
    <w:p w14:paraId="29BD6B48" w14:textId="77777777" w:rsidR="00FD0AF9" w:rsidRPr="00F40C85" w:rsidRDefault="00FD0AF9" w:rsidP="00FD0AF9">
      <w:pPr>
        <w:spacing w:line="360" w:lineRule="auto"/>
        <w:rPr>
          <w:rFonts w:ascii="Arial" w:hAnsi="Arial" w:cs="Arial"/>
          <w:sz w:val="22"/>
          <w:szCs w:val="22"/>
        </w:rPr>
      </w:pPr>
    </w:p>
    <w:p w14:paraId="62C96D0A" w14:textId="77777777" w:rsidR="00FD0AF9" w:rsidRPr="00F40C85" w:rsidRDefault="00FD0AF9" w:rsidP="00FD0AF9">
      <w:pPr>
        <w:spacing w:line="360" w:lineRule="auto"/>
        <w:rPr>
          <w:rFonts w:ascii="Arial" w:hAnsi="Arial" w:cs="Arial"/>
          <w:sz w:val="22"/>
          <w:szCs w:val="22"/>
        </w:rPr>
      </w:pPr>
      <w:r>
        <w:rPr>
          <w:rFonts w:ascii="Arial" w:hAnsi="Arial"/>
          <w:sz w:val="22"/>
        </w:rPr>
        <w:t>Dla firmy Lorytex ta decyzja oznaczała rozpoczęcie dwuletniego programu oceny możliwości ECG, a gdyby wszystko poszło zgodnie z planem, wdrożenie technologii. „Sporo zainwestowaliśmy w ECG” — wspomina Dolinsky. „Poskładanie wszystkich elementów wymagało od nas dużo nauki i wielu zagranicznych wyjazdów na szkolenia. Musieliśmy być pewni, że robimy wszystko jak należy”.</w:t>
      </w:r>
    </w:p>
    <w:p w14:paraId="64690833" w14:textId="77777777" w:rsidR="00FD0AF9" w:rsidRPr="00F40C85" w:rsidRDefault="00FD0AF9" w:rsidP="00FD0AF9">
      <w:pPr>
        <w:spacing w:line="360" w:lineRule="auto"/>
        <w:rPr>
          <w:rFonts w:ascii="Arial" w:hAnsi="Arial" w:cs="Arial"/>
          <w:sz w:val="22"/>
          <w:szCs w:val="22"/>
        </w:rPr>
      </w:pPr>
    </w:p>
    <w:p w14:paraId="2C6C7820" w14:textId="77777777" w:rsidR="00FD0AF9" w:rsidRPr="00F40C85" w:rsidRDefault="00FD0AF9" w:rsidP="00FD0AF9">
      <w:pPr>
        <w:spacing w:line="360" w:lineRule="auto"/>
        <w:rPr>
          <w:rFonts w:ascii="Arial" w:hAnsi="Arial" w:cs="Arial"/>
          <w:sz w:val="22"/>
          <w:szCs w:val="22"/>
        </w:rPr>
      </w:pPr>
      <w:r>
        <w:rPr>
          <w:rFonts w:ascii="Arial" w:hAnsi="Arial"/>
          <w:sz w:val="22"/>
        </w:rPr>
        <w:t>Podobnie jak Ecoflex, Lorytex utrzymuje bliskie relacje z innymi przetwórcami w Urugwaju, którzy rozważają obecnie wykorzystanie technologii ECG ze względu na jej potwierdzone zalety i oszczędność kosztów.</w:t>
      </w:r>
    </w:p>
    <w:p w14:paraId="5849372B" w14:textId="77777777" w:rsidR="00FD0AF9" w:rsidRPr="00F40C85" w:rsidRDefault="00FD0AF9" w:rsidP="00FD0AF9">
      <w:pPr>
        <w:spacing w:line="360" w:lineRule="auto"/>
        <w:rPr>
          <w:rFonts w:ascii="Arial" w:hAnsi="Arial" w:cs="Arial"/>
          <w:sz w:val="22"/>
          <w:szCs w:val="22"/>
        </w:rPr>
      </w:pPr>
    </w:p>
    <w:p w14:paraId="0BD65AC5" w14:textId="77777777" w:rsidR="00FD0AF9" w:rsidRPr="00F40C85" w:rsidRDefault="00FD0AF9" w:rsidP="00FD0AF9">
      <w:pPr>
        <w:spacing w:line="360" w:lineRule="auto"/>
        <w:rPr>
          <w:rFonts w:ascii="Arial" w:hAnsi="Arial" w:cs="Arial"/>
          <w:b/>
          <w:bCs/>
          <w:sz w:val="22"/>
          <w:szCs w:val="22"/>
        </w:rPr>
      </w:pPr>
      <w:r>
        <w:rPr>
          <w:rFonts w:ascii="Arial" w:hAnsi="Arial"/>
          <w:b/>
          <w:sz w:val="22"/>
        </w:rPr>
        <w:t>Wydajne, zautomatyzowane, niezawodne</w:t>
      </w:r>
    </w:p>
    <w:p w14:paraId="3964EB7E" w14:textId="77777777" w:rsidR="00FD0AF9" w:rsidRPr="00F40C85" w:rsidRDefault="00FD0AF9" w:rsidP="00FD0AF9">
      <w:pPr>
        <w:spacing w:line="360" w:lineRule="auto"/>
        <w:rPr>
          <w:rFonts w:ascii="Arial" w:hAnsi="Arial" w:cs="Arial"/>
          <w:sz w:val="22"/>
          <w:szCs w:val="22"/>
        </w:rPr>
      </w:pPr>
      <w:r>
        <w:rPr>
          <w:rFonts w:ascii="Arial" w:hAnsi="Arial"/>
          <w:sz w:val="22"/>
        </w:rPr>
        <w:t>„Oznaczało to, że wszystkie elementy musiały umożliwiać maksymalnie wydajną, zautomatyzowaną i niezawodną konfigurację, w tym wysokiej jakości zarządzanie barwą — i oczywiście odpowiednią technologię płyt. W zasadzie pierwszą podjętą przez nas decyzją była inwestycja w rozwiązanie Kodak Flexcel. Jest niezawodne, szybkie i zapewniło nam sprawdzoną bazę technologiczną, do której mogliśmy dodawać kolejne technologie”.</w:t>
      </w:r>
    </w:p>
    <w:p w14:paraId="6FAB15E4" w14:textId="77777777" w:rsidR="00FD0AF9" w:rsidRPr="00F40C85" w:rsidRDefault="00FD0AF9" w:rsidP="00FD0AF9">
      <w:pPr>
        <w:spacing w:line="360" w:lineRule="auto"/>
        <w:rPr>
          <w:rFonts w:ascii="Arial" w:hAnsi="Arial" w:cs="Arial"/>
          <w:sz w:val="22"/>
          <w:szCs w:val="22"/>
        </w:rPr>
      </w:pPr>
    </w:p>
    <w:p w14:paraId="1173B2DC" w14:textId="77777777" w:rsidR="00FD0AF9" w:rsidRPr="00F40C85" w:rsidRDefault="00FD0AF9" w:rsidP="00FD0AF9">
      <w:pPr>
        <w:spacing w:line="360" w:lineRule="auto"/>
        <w:rPr>
          <w:rFonts w:ascii="Arial" w:hAnsi="Arial" w:cs="Arial"/>
          <w:sz w:val="22"/>
          <w:szCs w:val="22"/>
        </w:rPr>
      </w:pPr>
      <w:r>
        <w:rPr>
          <w:rFonts w:ascii="Arial" w:hAnsi="Arial"/>
          <w:sz w:val="22"/>
        </w:rPr>
        <w:t>Na koniec procesu Lorytex opracował serię testów optymalizacyjnych opartych na szczegółowej metodologii i w ciągu dwóch miesięcy wprowadził je u klienta. „Przekonaliśmy ich, że czynniki takie jak pasowanie i kolory dodatkowe nie będą problemem. Bardzo pomogło pełne zaangażowanie klienta w projekt”.</w:t>
      </w:r>
    </w:p>
    <w:p w14:paraId="1EA14C1C" w14:textId="77777777" w:rsidR="00FD0AF9" w:rsidRPr="00F40C85" w:rsidRDefault="00FD0AF9" w:rsidP="00FD0AF9">
      <w:pPr>
        <w:spacing w:line="360" w:lineRule="auto"/>
        <w:rPr>
          <w:rFonts w:ascii="Arial" w:hAnsi="Arial" w:cs="Arial"/>
          <w:sz w:val="22"/>
          <w:szCs w:val="22"/>
        </w:rPr>
      </w:pPr>
    </w:p>
    <w:p w14:paraId="2CF18BC4" w14:textId="77777777" w:rsidR="00FD0AF9" w:rsidRPr="00F40C85" w:rsidRDefault="00FD0AF9" w:rsidP="00FD0AF9">
      <w:pPr>
        <w:spacing w:line="360" w:lineRule="auto"/>
        <w:rPr>
          <w:rFonts w:ascii="Arial" w:hAnsi="Arial" w:cs="Arial"/>
          <w:sz w:val="22"/>
          <w:szCs w:val="22"/>
        </w:rPr>
      </w:pPr>
      <w:r>
        <w:rPr>
          <w:rFonts w:ascii="Arial" w:hAnsi="Arial"/>
          <w:sz w:val="22"/>
        </w:rPr>
        <w:t xml:space="preserve">Taka metoda pracy jest typowym podejściem firmy, ponieważ utrzymywanie bliskich kontaktów z klientami stanowi esencję kultury firmy Lorytex. „Pod tym względem pomaga fakt, że Urugwaj jest mały krajem” — mówi Dolinsky. „Ponad połowa populacji mieszka w Montevideo i okolicach, więc nie musimy daleko podróżować, aby odwiedzać obecnych i potencjalnych klientów! W przypadku większości projektów angażujemy się od samego początku już na etapie projektowania. To ważne w przypadku fleksodruku, ponieważ jest to nowy proces dla grafików przyzwyczajonych </w:t>
      </w:r>
      <w:r>
        <w:rPr>
          <w:rFonts w:ascii="Arial" w:hAnsi="Arial"/>
          <w:sz w:val="22"/>
        </w:rPr>
        <w:lastRenderedPageBreak/>
        <w:t>do pracy z offsetem. Jeśli dowiemy się, co zdaniem projektanta i marki ma wyrażać opakowanie, możemy wykorzystać naszą znajomość technologii do uzyskania jak najlepszych rezultatów. Chętnie uczestniczymy też w spotkaniach przedprodukcyjnych z przetwórcami, ponieważ wiele się od nich uczymy i pomagają nam wszystko przygotować przed rozpoczęciem produkcji”.</w:t>
      </w:r>
    </w:p>
    <w:p w14:paraId="498B9D84" w14:textId="77777777" w:rsidR="00FD0AF9" w:rsidRPr="00F40C85" w:rsidRDefault="00FD0AF9" w:rsidP="00FD0AF9">
      <w:pPr>
        <w:spacing w:line="360" w:lineRule="auto"/>
        <w:rPr>
          <w:rFonts w:ascii="Arial" w:hAnsi="Arial" w:cs="Arial"/>
          <w:sz w:val="22"/>
          <w:szCs w:val="22"/>
        </w:rPr>
      </w:pPr>
    </w:p>
    <w:p w14:paraId="0C26BD74" w14:textId="77777777" w:rsidR="00FD0AF9" w:rsidRPr="00F40C85" w:rsidRDefault="00FD0AF9" w:rsidP="00FD0AF9">
      <w:pPr>
        <w:spacing w:line="360" w:lineRule="auto"/>
        <w:rPr>
          <w:rFonts w:ascii="Arial" w:hAnsi="Arial" w:cs="Arial"/>
          <w:sz w:val="22"/>
          <w:szCs w:val="22"/>
        </w:rPr>
      </w:pPr>
      <w:r>
        <w:rPr>
          <w:rFonts w:ascii="Arial" w:hAnsi="Arial"/>
          <w:sz w:val="22"/>
        </w:rPr>
        <w:t>Zapytany, jak marki i przetwórcy podchodzą do fleksodruku odpowiada, że choć zalety stają się coraz powszechniej znane, to nadal jest wiele do zrobienia. „ECG zapewni wzrost. Kiedy pokazujemy, jak wydajny jest ten proces i jaką pozwala uzyskać jakość, spotykamy się z autentycznym zainteresowaniem. Do tego stopnia, że moim zdaniem nawet 50% opakowań można by wytwarzać przy użyciu fleksodruku i ECG”.</w:t>
      </w:r>
    </w:p>
    <w:p w14:paraId="7D048C87" w14:textId="77777777" w:rsidR="00FD0AF9" w:rsidRPr="00F40C85" w:rsidRDefault="00FD0AF9" w:rsidP="00D3528D">
      <w:pPr>
        <w:pStyle w:val="p1"/>
        <w:spacing w:line="360" w:lineRule="auto"/>
        <w:rPr>
          <w:b/>
          <w:bCs/>
          <w:sz w:val="24"/>
          <w:szCs w:val="24"/>
        </w:rPr>
      </w:pPr>
    </w:p>
    <w:p w14:paraId="272CE1BA" w14:textId="70EED2F9" w:rsidR="00D3528D" w:rsidRPr="00F40C85" w:rsidRDefault="00D3528D" w:rsidP="00F40C85">
      <w:pPr>
        <w:pStyle w:val="p1"/>
        <w:spacing w:line="360" w:lineRule="auto"/>
        <w:jc w:val="center"/>
        <w:rPr>
          <w:sz w:val="22"/>
          <w:szCs w:val="22"/>
        </w:rPr>
      </w:pPr>
      <w:r>
        <w:rPr>
          <w:sz w:val="22"/>
        </w:rPr>
        <w:t>KONIEC</w:t>
      </w:r>
    </w:p>
    <w:p w14:paraId="04B91E36" w14:textId="77777777" w:rsidR="00F40C85" w:rsidRPr="00A21266" w:rsidRDefault="00F40C85" w:rsidP="0005095B">
      <w:pPr>
        <w:tabs>
          <w:tab w:val="left" w:pos="360"/>
          <w:tab w:val="right" w:pos="9360"/>
        </w:tabs>
        <w:textAlignment w:val="baseline"/>
        <w:rPr>
          <w:rFonts w:ascii="Arial" w:hAnsi="Arial" w:cs="Arial"/>
          <w:b/>
          <w:bCs/>
          <w:szCs w:val="20"/>
        </w:rPr>
      </w:pPr>
    </w:p>
    <w:p w14:paraId="47EC828B" w14:textId="77777777" w:rsidR="00F40C85" w:rsidRPr="00054669" w:rsidRDefault="00F40C85" w:rsidP="00F40C85">
      <w:pPr>
        <w:tabs>
          <w:tab w:val="left" w:pos="360"/>
          <w:tab w:val="right" w:pos="9360"/>
        </w:tabs>
        <w:textAlignment w:val="baseline"/>
        <w:rPr>
          <w:rFonts w:ascii="Arial" w:hAnsi="Arial" w:cs="Arial"/>
          <w:b/>
          <w:bCs/>
          <w:szCs w:val="20"/>
        </w:rPr>
      </w:pPr>
      <w:r>
        <w:rPr>
          <w:rFonts w:ascii="Arial" w:hAnsi="Arial"/>
          <w:b/>
        </w:rPr>
        <w:t>Informacje o firmie Miraclon</w:t>
      </w:r>
    </w:p>
    <w:p w14:paraId="5758E8A2" w14:textId="77777777" w:rsidR="00F40C85" w:rsidRPr="00054669" w:rsidRDefault="00F40C85" w:rsidP="00F40C85">
      <w:pPr>
        <w:rPr>
          <w:rFonts w:ascii="Arial" w:hAnsi="Arial" w:cs="Arial"/>
          <w:szCs w:val="20"/>
        </w:rPr>
      </w:pPr>
      <w:r>
        <w:rPr>
          <w:rFonts w:ascii="Arial" w:hAnsi="Arial"/>
        </w:rPr>
        <w:t xml:space="preserve">Rozwiązania KODAK FLEXCEL Solutions pomogły w ostatniej dekadzie całkowicie przekształcić druk fleksograficzny. Oferowane przez firmę Miraclon rozwiązania KODAK FLEXCEL Solutions — w tym najlepsze w branży systemy FLEXCEL NX i FLEXCEL NX Ultra — zapewniają klientom wyższą jakość, lepszą efektywność kosztową, wyższą produktywność i najlepsze w klasie wyniki. Koncentrując się na rozwijaniu nauk związanych z obrazowaniem, innowacji i współpracy z partnerami przemysłowymi i klientami, firma Miraclon angażuje się w przyszłość fleksografii, mając wszelkie widoki na pozycję lidera. </w:t>
      </w:r>
    </w:p>
    <w:p w14:paraId="08E17C67" w14:textId="77777777" w:rsidR="00F40C85" w:rsidRPr="00A21266" w:rsidRDefault="00F40C85" w:rsidP="00F40C85">
      <w:pPr>
        <w:rPr>
          <w:rFonts w:ascii="Arial" w:hAnsi="Arial" w:cs="Arial"/>
          <w:szCs w:val="20"/>
        </w:rPr>
      </w:pPr>
    </w:p>
    <w:p w14:paraId="4D6E1DF6" w14:textId="1E8AB576" w:rsidR="00F40C85" w:rsidRPr="00054669" w:rsidRDefault="00F40C85" w:rsidP="00F40C85">
      <w:pPr>
        <w:rPr>
          <w:rFonts w:ascii="Arial" w:hAnsi="Arial" w:cs="Arial"/>
          <w:szCs w:val="20"/>
        </w:rPr>
      </w:pPr>
      <w:r>
        <w:rPr>
          <w:rFonts w:ascii="Arial" w:hAnsi="Arial"/>
        </w:rPr>
        <w:t>Dowiedz się więcej pod adresem</w:t>
      </w:r>
      <w:r>
        <w:rPr>
          <w:rStyle w:val="Hyperlink"/>
          <w:rFonts w:ascii="Arial" w:hAnsi="Arial"/>
        </w:rPr>
        <w:t xml:space="preserve"> </w:t>
      </w:r>
      <w:hyperlink r:id="rId13" w:history="1">
        <w:r>
          <w:rPr>
            <w:rStyle w:val="Hyperlink"/>
            <w:rFonts w:ascii="Arial" w:hAnsi="Arial"/>
          </w:rPr>
          <w:t>www.miraclon.com</w:t>
        </w:r>
      </w:hyperlink>
      <w:r>
        <w:rPr>
          <w:rFonts w:ascii="Arial" w:hAnsi="Arial"/>
        </w:rPr>
        <w:t xml:space="preserve">. Obserwuj nas na Twitterze: </w:t>
      </w:r>
      <w:hyperlink r:id="rId14" w:history="1">
        <w:r>
          <w:rPr>
            <w:rStyle w:val="Hyperlink"/>
            <w:rFonts w:ascii="Arial" w:hAnsi="Arial"/>
            <w:color w:val="4F81BD" w:themeColor="accent1"/>
          </w:rPr>
          <w:t>@kodakflexcel</w:t>
        </w:r>
      </w:hyperlink>
      <w:r>
        <w:rPr>
          <w:rFonts w:ascii="Arial" w:hAnsi="Arial"/>
          <w:color w:val="4F81BD" w:themeColor="accent1"/>
        </w:rPr>
        <w:t xml:space="preserve"> </w:t>
      </w:r>
      <w:r>
        <w:rPr>
          <w:rFonts w:ascii="Arial" w:hAnsi="Arial"/>
        </w:rPr>
        <w:t xml:space="preserve">i dołącz do nas w LinkedIn: </w:t>
      </w:r>
      <w:hyperlink r:id="rId15" w:history="1">
        <w:r>
          <w:rPr>
            <w:rStyle w:val="Hyperlink"/>
            <w:rFonts w:ascii="Arial" w:hAnsi="Arial"/>
          </w:rPr>
          <w:t>Miraclon Corporation</w:t>
        </w:r>
      </w:hyperlink>
      <w:r>
        <w:rPr>
          <w:rFonts w:ascii="Arial" w:hAnsi="Arial"/>
        </w:rPr>
        <w:t xml:space="preserve">. </w:t>
      </w:r>
    </w:p>
    <w:p w14:paraId="14803618" w14:textId="77777777" w:rsidR="00F40C85" w:rsidRPr="00A21266" w:rsidRDefault="00F40C85" w:rsidP="00F40C85">
      <w:pPr>
        <w:rPr>
          <w:rFonts w:ascii="Arial" w:hAnsi="Arial" w:cs="Arial"/>
          <w:color w:val="000000"/>
          <w:shd w:val="clear" w:color="auto" w:fill="FFFFFF"/>
        </w:rPr>
      </w:pPr>
    </w:p>
    <w:p w14:paraId="15A7F463" w14:textId="77777777" w:rsidR="00F40C85" w:rsidRPr="00A21266" w:rsidRDefault="00F40C85" w:rsidP="00F40C85">
      <w:pPr>
        <w:rPr>
          <w:rFonts w:ascii="Arial" w:hAnsi="Arial" w:cs="Arial"/>
          <w:color w:val="000000"/>
          <w:shd w:val="clear" w:color="auto" w:fill="FFFFFF"/>
        </w:rPr>
      </w:pPr>
    </w:p>
    <w:p w14:paraId="15208C93" w14:textId="77777777" w:rsidR="0005095B" w:rsidRPr="00F40C85" w:rsidRDefault="0005095B" w:rsidP="00F40C85">
      <w:pPr>
        <w:tabs>
          <w:tab w:val="left" w:pos="360"/>
          <w:tab w:val="right" w:pos="9360"/>
        </w:tabs>
        <w:textAlignment w:val="baseline"/>
        <w:rPr>
          <w:rFonts w:ascii="Arial" w:hAnsi="Arial" w:cs="Arial"/>
          <w:sz w:val="22"/>
          <w:szCs w:val="22"/>
        </w:rPr>
      </w:pPr>
    </w:p>
    <w:sectPr w:rsidR="0005095B" w:rsidRPr="00F40C85" w:rsidSect="00D3528D">
      <w:pgSz w:w="11906" w:h="16838"/>
      <w:pgMar w:top="1440" w:right="1739" w:bottom="1394" w:left="16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970F3" w14:textId="77777777" w:rsidR="009D1BB4" w:rsidRDefault="009D1BB4">
      <w:r>
        <w:separator/>
      </w:r>
    </w:p>
  </w:endnote>
  <w:endnote w:type="continuationSeparator" w:id="0">
    <w:p w14:paraId="3879CB21" w14:textId="77777777" w:rsidR="009D1BB4" w:rsidRDefault="009D1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Neue BlackExt">
    <w:charset w:val="00"/>
    <w:family w:val="auto"/>
    <w:pitch w:val="variable"/>
    <w:sig w:usb0="03000000" w:usb1="00000000" w:usb2="00000000" w:usb3="00000000" w:csb0="00000001"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47A29" w14:textId="77777777" w:rsidR="009D1BB4" w:rsidRDefault="009D1BB4">
      <w:r>
        <w:separator/>
      </w:r>
    </w:p>
  </w:footnote>
  <w:footnote w:type="continuationSeparator" w:id="0">
    <w:p w14:paraId="11594E49" w14:textId="77777777" w:rsidR="009D1BB4" w:rsidRDefault="009D1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A579E"/>
    <w:multiLevelType w:val="hybridMultilevel"/>
    <w:tmpl w:val="26A6F68A"/>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D62AA"/>
    <w:multiLevelType w:val="hybridMultilevel"/>
    <w:tmpl w:val="B040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64FF3"/>
    <w:multiLevelType w:val="hybridMultilevel"/>
    <w:tmpl w:val="BE4CDAA4"/>
    <w:lvl w:ilvl="0" w:tplc="5B58CC1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E0A7B"/>
    <w:multiLevelType w:val="multilevel"/>
    <w:tmpl w:val="6FD0F5D8"/>
    <w:lvl w:ilvl="0">
      <w:start w:val="1"/>
      <w:numFmt w:val="bullet"/>
      <w:lvlText w:val=""/>
      <w:lvlJc w:val="left"/>
      <w:pPr>
        <w:tabs>
          <w:tab w:val="num" w:pos="567"/>
        </w:tabs>
        <w:ind w:left="567"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32A76"/>
    <w:multiLevelType w:val="hybridMultilevel"/>
    <w:tmpl w:val="55D41080"/>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1431F7"/>
    <w:multiLevelType w:val="hybridMultilevel"/>
    <w:tmpl w:val="3912EF18"/>
    <w:lvl w:ilvl="0" w:tplc="35AA4962">
      <w:start w:val="1"/>
      <w:numFmt w:val="bullet"/>
      <w:lvlText w:val=""/>
      <w:lvlJc w:val="left"/>
      <w:pPr>
        <w:tabs>
          <w:tab w:val="num" w:pos="1134"/>
        </w:tabs>
        <w:ind w:left="1021" w:hanging="511"/>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462CC7"/>
    <w:multiLevelType w:val="hybridMultilevel"/>
    <w:tmpl w:val="492ED4F0"/>
    <w:lvl w:ilvl="0" w:tplc="3AF4EE48">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3D7510"/>
    <w:multiLevelType w:val="hybridMultilevel"/>
    <w:tmpl w:val="7700A5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550AE2"/>
    <w:multiLevelType w:val="multilevel"/>
    <w:tmpl w:val="55D41080"/>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BB65F1"/>
    <w:multiLevelType w:val="multilevel"/>
    <w:tmpl w:val="47AE5BA4"/>
    <w:lvl w:ilvl="0">
      <w:start w:val="1"/>
      <w:numFmt w:val="bullet"/>
      <w:lvlText w:val=""/>
      <w:lvlJc w:val="left"/>
      <w:pPr>
        <w:tabs>
          <w:tab w:val="num" w:pos="567"/>
        </w:tabs>
        <w:ind w:left="511" w:hanging="454"/>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A6746B"/>
    <w:multiLevelType w:val="multilevel"/>
    <w:tmpl w:val="70F87294"/>
    <w:lvl w:ilvl="0">
      <w:start w:val="1"/>
      <w:numFmt w:val="bullet"/>
      <w:lvlText w:val="o"/>
      <w:lvlJc w:val="left"/>
      <w:pPr>
        <w:tabs>
          <w:tab w:val="num" w:pos="927"/>
        </w:tabs>
        <w:ind w:left="927" w:hanging="360"/>
      </w:pPr>
      <w:rPr>
        <w:rFonts w:ascii="Courier New" w:hAnsi="Courier New" w:cs="Aria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80214C"/>
    <w:multiLevelType w:val="hybridMultilevel"/>
    <w:tmpl w:val="4FCCC1F0"/>
    <w:lvl w:ilvl="0" w:tplc="EEE8D006">
      <w:start w:val="1"/>
      <w:numFmt w:val="bullet"/>
      <w:lvlText w:val=""/>
      <w:lvlJc w:val="left"/>
      <w:pPr>
        <w:tabs>
          <w:tab w:val="num" w:pos="567"/>
        </w:tabs>
        <w:ind w:left="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E14B07"/>
    <w:multiLevelType w:val="multilevel"/>
    <w:tmpl w:val="B23065B4"/>
    <w:lvl w:ilvl="0">
      <w:start w:val="1"/>
      <w:numFmt w:val="bullet"/>
      <w:lvlText w:val=""/>
      <w:lvlJc w:val="left"/>
      <w:pPr>
        <w:tabs>
          <w:tab w:val="num" w:pos="567"/>
        </w:tabs>
        <w:ind w:left="510"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F87535"/>
    <w:multiLevelType w:val="hybridMultilevel"/>
    <w:tmpl w:val="70F87294"/>
    <w:lvl w:ilvl="0" w:tplc="04090003">
      <w:start w:val="1"/>
      <w:numFmt w:val="bullet"/>
      <w:lvlText w:val="o"/>
      <w:lvlJc w:val="left"/>
      <w:pPr>
        <w:tabs>
          <w:tab w:val="num" w:pos="927"/>
        </w:tabs>
        <w:ind w:left="927" w:hanging="360"/>
      </w:pPr>
      <w:rPr>
        <w:rFonts w:ascii="Courier New" w:hAnsi="Courier New" w:cs="Aria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6061D7"/>
    <w:multiLevelType w:val="hybridMultilevel"/>
    <w:tmpl w:val="663C706A"/>
    <w:lvl w:ilvl="0" w:tplc="E68649C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1F035B"/>
    <w:multiLevelType w:val="hybridMultilevel"/>
    <w:tmpl w:val="ED440876"/>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BA49B5"/>
    <w:multiLevelType w:val="multilevel"/>
    <w:tmpl w:val="4FCCC1F0"/>
    <w:lvl w:ilvl="0">
      <w:start w:val="1"/>
      <w:numFmt w:val="bullet"/>
      <w:lvlText w:val=""/>
      <w:lvlJc w:val="left"/>
      <w:pPr>
        <w:tabs>
          <w:tab w:val="num" w:pos="567"/>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AA494C"/>
    <w:multiLevelType w:val="hybridMultilevel"/>
    <w:tmpl w:val="6FD0F5D8"/>
    <w:lvl w:ilvl="0" w:tplc="4EB6EBA0">
      <w:start w:val="1"/>
      <w:numFmt w:val="bullet"/>
      <w:lvlText w:val=""/>
      <w:lvlJc w:val="left"/>
      <w:pPr>
        <w:tabs>
          <w:tab w:val="num" w:pos="567"/>
        </w:tabs>
        <w:ind w:left="567"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A06870"/>
    <w:multiLevelType w:val="hybridMultilevel"/>
    <w:tmpl w:val="B23065B4"/>
    <w:lvl w:ilvl="0" w:tplc="843C729E">
      <w:start w:val="1"/>
      <w:numFmt w:val="bullet"/>
      <w:lvlText w:val=""/>
      <w:lvlJc w:val="left"/>
      <w:pPr>
        <w:tabs>
          <w:tab w:val="num" w:pos="567"/>
        </w:tabs>
        <w:ind w:left="510"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5407D9"/>
    <w:multiLevelType w:val="hybridMultilevel"/>
    <w:tmpl w:val="83EA3624"/>
    <w:lvl w:ilvl="0" w:tplc="E68649C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E93C5D"/>
    <w:multiLevelType w:val="multilevel"/>
    <w:tmpl w:val="3912EF18"/>
    <w:lvl w:ilvl="0">
      <w:start w:val="1"/>
      <w:numFmt w:val="bullet"/>
      <w:lvlText w:val=""/>
      <w:lvlJc w:val="left"/>
      <w:pPr>
        <w:tabs>
          <w:tab w:val="num" w:pos="1134"/>
        </w:tabs>
        <w:ind w:left="1021" w:hanging="511"/>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805A82"/>
    <w:multiLevelType w:val="multilevel"/>
    <w:tmpl w:val="ED440876"/>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D4C9B"/>
    <w:multiLevelType w:val="hybridMultilevel"/>
    <w:tmpl w:val="47AE5BA4"/>
    <w:lvl w:ilvl="0" w:tplc="D3DAF056">
      <w:start w:val="1"/>
      <w:numFmt w:val="bullet"/>
      <w:lvlText w:val=""/>
      <w:lvlJc w:val="left"/>
      <w:pPr>
        <w:tabs>
          <w:tab w:val="num" w:pos="567"/>
        </w:tabs>
        <w:ind w:left="511" w:hanging="45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954A92"/>
    <w:multiLevelType w:val="hybridMultilevel"/>
    <w:tmpl w:val="26306E50"/>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18523E"/>
    <w:multiLevelType w:val="hybridMultilevel"/>
    <w:tmpl w:val="B164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A84EFF"/>
    <w:multiLevelType w:val="multilevel"/>
    <w:tmpl w:val="492ED4F0"/>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894F50"/>
    <w:multiLevelType w:val="hybridMultilevel"/>
    <w:tmpl w:val="08C6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17"/>
  </w:num>
  <w:num w:numId="4">
    <w:abstractNumId w:val="3"/>
  </w:num>
  <w:num w:numId="5">
    <w:abstractNumId w:val="11"/>
  </w:num>
  <w:num w:numId="6">
    <w:abstractNumId w:val="16"/>
  </w:num>
  <w:num w:numId="7">
    <w:abstractNumId w:val="18"/>
  </w:num>
  <w:num w:numId="8">
    <w:abstractNumId w:val="12"/>
  </w:num>
  <w:num w:numId="9">
    <w:abstractNumId w:val="5"/>
  </w:num>
  <w:num w:numId="10">
    <w:abstractNumId w:val="20"/>
  </w:num>
  <w:num w:numId="11">
    <w:abstractNumId w:val="22"/>
  </w:num>
  <w:num w:numId="12">
    <w:abstractNumId w:val="9"/>
  </w:num>
  <w:num w:numId="13">
    <w:abstractNumId w:val="4"/>
  </w:num>
  <w:num w:numId="14">
    <w:abstractNumId w:val="8"/>
  </w:num>
  <w:num w:numId="15">
    <w:abstractNumId w:val="13"/>
  </w:num>
  <w:num w:numId="16">
    <w:abstractNumId w:val="10"/>
  </w:num>
  <w:num w:numId="17">
    <w:abstractNumId w:val="0"/>
  </w:num>
  <w:num w:numId="18">
    <w:abstractNumId w:val="15"/>
  </w:num>
  <w:num w:numId="19">
    <w:abstractNumId w:val="21"/>
  </w:num>
  <w:num w:numId="20">
    <w:abstractNumId w:val="23"/>
  </w:num>
  <w:num w:numId="21">
    <w:abstractNumId w:val="26"/>
  </w:num>
  <w:num w:numId="22">
    <w:abstractNumId w:val="1"/>
  </w:num>
  <w:num w:numId="23">
    <w:abstractNumId w:val="24"/>
  </w:num>
  <w:num w:numId="24">
    <w:abstractNumId w:val="7"/>
  </w:num>
  <w:num w:numId="25">
    <w:abstractNumId w:val="2"/>
  </w:num>
  <w:num w:numId="26">
    <w:abstractNumId w:val="19"/>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defaultTabStop w:val="720"/>
  <w:hyphenationZone w:val="425"/>
  <w:drawingGridHorizontalSpacing w:val="10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0M7E0NjYwtzQxtTRU0lEKTi0uzszPAykwqgUAW0ndZiwAAAA="/>
  </w:docVars>
  <w:rsids>
    <w:rsidRoot w:val="00110CE0"/>
    <w:rsid w:val="00005383"/>
    <w:rsid w:val="00014872"/>
    <w:rsid w:val="00014B9D"/>
    <w:rsid w:val="00020FA8"/>
    <w:rsid w:val="00047289"/>
    <w:rsid w:val="0005095B"/>
    <w:rsid w:val="00051E8E"/>
    <w:rsid w:val="00053586"/>
    <w:rsid w:val="00064E83"/>
    <w:rsid w:val="0007540C"/>
    <w:rsid w:val="00076302"/>
    <w:rsid w:val="00076409"/>
    <w:rsid w:val="00083124"/>
    <w:rsid w:val="00085A41"/>
    <w:rsid w:val="00095E9F"/>
    <w:rsid w:val="000E376E"/>
    <w:rsid w:val="000E37F5"/>
    <w:rsid w:val="000E618E"/>
    <w:rsid w:val="000F11EE"/>
    <w:rsid w:val="00102892"/>
    <w:rsid w:val="00105BD5"/>
    <w:rsid w:val="00110CE0"/>
    <w:rsid w:val="00115E2F"/>
    <w:rsid w:val="001208C7"/>
    <w:rsid w:val="00140E3D"/>
    <w:rsid w:val="001467A1"/>
    <w:rsid w:val="001470D1"/>
    <w:rsid w:val="00152A46"/>
    <w:rsid w:val="00156177"/>
    <w:rsid w:val="00172A31"/>
    <w:rsid w:val="0018142B"/>
    <w:rsid w:val="00183B4A"/>
    <w:rsid w:val="001870AD"/>
    <w:rsid w:val="00191AF6"/>
    <w:rsid w:val="001A3044"/>
    <w:rsid w:val="001B2D1F"/>
    <w:rsid w:val="001B729C"/>
    <w:rsid w:val="001B76F0"/>
    <w:rsid w:val="001D3643"/>
    <w:rsid w:val="001E46D4"/>
    <w:rsid w:val="001E7C15"/>
    <w:rsid w:val="001F1872"/>
    <w:rsid w:val="00200144"/>
    <w:rsid w:val="002025C4"/>
    <w:rsid w:val="00203293"/>
    <w:rsid w:val="0021150E"/>
    <w:rsid w:val="002231A9"/>
    <w:rsid w:val="002238D6"/>
    <w:rsid w:val="00230CB2"/>
    <w:rsid w:val="00232F25"/>
    <w:rsid w:val="00266CA3"/>
    <w:rsid w:val="00267B7A"/>
    <w:rsid w:val="002703AC"/>
    <w:rsid w:val="00283512"/>
    <w:rsid w:val="00293CBB"/>
    <w:rsid w:val="002A18E4"/>
    <w:rsid w:val="002B3039"/>
    <w:rsid w:val="002D7E66"/>
    <w:rsid w:val="003005DA"/>
    <w:rsid w:val="003141BE"/>
    <w:rsid w:val="003478C7"/>
    <w:rsid w:val="00351968"/>
    <w:rsid w:val="00355854"/>
    <w:rsid w:val="00362AA3"/>
    <w:rsid w:val="00364D8E"/>
    <w:rsid w:val="00373E69"/>
    <w:rsid w:val="00380678"/>
    <w:rsid w:val="00382CF5"/>
    <w:rsid w:val="003839E8"/>
    <w:rsid w:val="00383EAB"/>
    <w:rsid w:val="00391D8D"/>
    <w:rsid w:val="003920A0"/>
    <w:rsid w:val="003A064F"/>
    <w:rsid w:val="003A5ADF"/>
    <w:rsid w:val="003A6266"/>
    <w:rsid w:val="003B12F5"/>
    <w:rsid w:val="003C3336"/>
    <w:rsid w:val="003C426B"/>
    <w:rsid w:val="003C62F6"/>
    <w:rsid w:val="003E29D8"/>
    <w:rsid w:val="003E460C"/>
    <w:rsid w:val="003F6BEB"/>
    <w:rsid w:val="00402D91"/>
    <w:rsid w:val="004128D4"/>
    <w:rsid w:val="00416549"/>
    <w:rsid w:val="00422FEE"/>
    <w:rsid w:val="004266A2"/>
    <w:rsid w:val="004271E0"/>
    <w:rsid w:val="00442637"/>
    <w:rsid w:val="00444FA4"/>
    <w:rsid w:val="0045134A"/>
    <w:rsid w:val="0046552D"/>
    <w:rsid w:val="0046762D"/>
    <w:rsid w:val="00490B97"/>
    <w:rsid w:val="004911B3"/>
    <w:rsid w:val="004A5E6C"/>
    <w:rsid w:val="004B4C78"/>
    <w:rsid w:val="004B65EA"/>
    <w:rsid w:val="004D151F"/>
    <w:rsid w:val="004D18AA"/>
    <w:rsid w:val="004D5ECA"/>
    <w:rsid w:val="00500190"/>
    <w:rsid w:val="0050096D"/>
    <w:rsid w:val="00513C3C"/>
    <w:rsid w:val="00516DA9"/>
    <w:rsid w:val="00527177"/>
    <w:rsid w:val="00530818"/>
    <w:rsid w:val="00534862"/>
    <w:rsid w:val="00536701"/>
    <w:rsid w:val="00541157"/>
    <w:rsid w:val="005448C3"/>
    <w:rsid w:val="005469FC"/>
    <w:rsid w:val="00550332"/>
    <w:rsid w:val="00554BA2"/>
    <w:rsid w:val="00555C61"/>
    <w:rsid w:val="0056758C"/>
    <w:rsid w:val="00595A53"/>
    <w:rsid w:val="005A7166"/>
    <w:rsid w:val="005B1718"/>
    <w:rsid w:val="005C4F48"/>
    <w:rsid w:val="005C51D1"/>
    <w:rsid w:val="005D7CEF"/>
    <w:rsid w:val="005E57DE"/>
    <w:rsid w:val="005F38C3"/>
    <w:rsid w:val="005F5DB2"/>
    <w:rsid w:val="00604FB4"/>
    <w:rsid w:val="006115F7"/>
    <w:rsid w:val="0061608C"/>
    <w:rsid w:val="00617CC3"/>
    <w:rsid w:val="00624E1A"/>
    <w:rsid w:val="006255CA"/>
    <w:rsid w:val="00630BC7"/>
    <w:rsid w:val="0064397E"/>
    <w:rsid w:val="0066441A"/>
    <w:rsid w:val="0067591E"/>
    <w:rsid w:val="00680A8E"/>
    <w:rsid w:val="00693B9A"/>
    <w:rsid w:val="00695100"/>
    <w:rsid w:val="006A6697"/>
    <w:rsid w:val="006D6D0A"/>
    <w:rsid w:val="006E11A9"/>
    <w:rsid w:val="006E28ED"/>
    <w:rsid w:val="006F2F01"/>
    <w:rsid w:val="00702B91"/>
    <w:rsid w:val="00703A78"/>
    <w:rsid w:val="00725308"/>
    <w:rsid w:val="00726F27"/>
    <w:rsid w:val="0073367B"/>
    <w:rsid w:val="0073716D"/>
    <w:rsid w:val="00741D4A"/>
    <w:rsid w:val="00742275"/>
    <w:rsid w:val="007542AC"/>
    <w:rsid w:val="007576AD"/>
    <w:rsid w:val="007611A7"/>
    <w:rsid w:val="00763A80"/>
    <w:rsid w:val="007913F8"/>
    <w:rsid w:val="00792C8B"/>
    <w:rsid w:val="00792E98"/>
    <w:rsid w:val="00793FBC"/>
    <w:rsid w:val="007A1C6D"/>
    <w:rsid w:val="007A6B40"/>
    <w:rsid w:val="007B2C8C"/>
    <w:rsid w:val="007B7C6D"/>
    <w:rsid w:val="007D0548"/>
    <w:rsid w:val="007D19A8"/>
    <w:rsid w:val="007D29CE"/>
    <w:rsid w:val="007D2CB2"/>
    <w:rsid w:val="007D2E06"/>
    <w:rsid w:val="007D7040"/>
    <w:rsid w:val="007F2063"/>
    <w:rsid w:val="008121E6"/>
    <w:rsid w:val="00827EBF"/>
    <w:rsid w:val="00844196"/>
    <w:rsid w:val="00845A4B"/>
    <w:rsid w:val="008469A8"/>
    <w:rsid w:val="00855F86"/>
    <w:rsid w:val="008730E0"/>
    <w:rsid w:val="008A0231"/>
    <w:rsid w:val="008A1533"/>
    <w:rsid w:val="008A26C4"/>
    <w:rsid w:val="008D2719"/>
    <w:rsid w:val="00900545"/>
    <w:rsid w:val="00911D5E"/>
    <w:rsid w:val="009134CB"/>
    <w:rsid w:val="00917F5D"/>
    <w:rsid w:val="00927384"/>
    <w:rsid w:val="00927AE9"/>
    <w:rsid w:val="00930DD9"/>
    <w:rsid w:val="0094036B"/>
    <w:rsid w:val="00940B8E"/>
    <w:rsid w:val="00942943"/>
    <w:rsid w:val="00942B4F"/>
    <w:rsid w:val="00943FC8"/>
    <w:rsid w:val="00956824"/>
    <w:rsid w:val="0096010E"/>
    <w:rsid w:val="00962A4E"/>
    <w:rsid w:val="00962A88"/>
    <w:rsid w:val="00967F87"/>
    <w:rsid w:val="00981ED1"/>
    <w:rsid w:val="00990091"/>
    <w:rsid w:val="009900A6"/>
    <w:rsid w:val="009A5E0E"/>
    <w:rsid w:val="009A7903"/>
    <w:rsid w:val="009B3260"/>
    <w:rsid w:val="009B775A"/>
    <w:rsid w:val="009C0C0C"/>
    <w:rsid w:val="009C286D"/>
    <w:rsid w:val="009C60C4"/>
    <w:rsid w:val="009C718E"/>
    <w:rsid w:val="009D1BB4"/>
    <w:rsid w:val="009E1258"/>
    <w:rsid w:val="009E2984"/>
    <w:rsid w:val="009E40C2"/>
    <w:rsid w:val="009E52BD"/>
    <w:rsid w:val="009F0299"/>
    <w:rsid w:val="00A14D61"/>
    <w:rsid w:val="00A21266"/>
    <w:rsid w:val="00A26FED"/>
    <w:rsid w:val="00A42388"/>
    <w:rsid w:val="00A53802"/>
    <w:rsid w:val="00A54F76"/>
    <w:rsid w:val="00A62F7A"/>
    <w:rsid w:val="00A71BC5"/>
    <w:rsid w:val="00A72D2F"/>
    <w:rsid w:val="00A81ABA"/>
    <w:rsid w:val="00A94B0D"/>
    <w:rsid w:val="00A94F69"/>
    <w:rsid w:val="00A96C61"/>
    <w:rsid w:val="00AA0E69"/>
    <w:rsid w:val="00AA0FA8"/>
    <w:rsid w:val="00AA64AC"/>
    <w:rsid w:val="00AA7B8B"/>
    <w:rsid w:val="00AC2975"/>
    <w:rsid w:val="00AC3BFA"/>
    <w:rsid w:val="00AD21F2"/>
    <w:rsid w:val="00AD5457"/>
    <w:rsid w:val="00AE6FA5"/>
    <w:rsid w:val="00AF2B11"/>
    <w:rsid w:val="00AF3A1B"/>
    <w:rsid w:val="00AF77AA"/>
    <w:rsid w:val="00B051BB"/>
    <w:rsid w:val="00B166F0"/>
    <w:rsid w:val="00B353D2"/>
    <w:rsid w:val="00B452D4"/>
    <w:rsid w:val="00B4745B"/>
    <w:rsid w:val="00B83431"/>
    <w:rsid w:val="00B94414"/>
    <w:rsid w:val="00BA2F09"/>
    <w:rsid w:val="00BA4306"/>
    <w:rsid w:val="00BA55B2"/>
    <w:rsid w:val="00BA7856"/>
    <w:rsid w:val="00BC2BCC"/>
    <w:rsid w:val="00BC3E90"/>
    <w:rsid w:val="00BF05C3"/>
    <w:rsid w:val="00BF4C36"/>
    <w:rsid w:val="00C074D0"/>
    <w:rsid w:val="00C106AA"/>
    <w:rsid w:val="00C1602A"/>
    <w:rsid w:val="00C47E6A"/>
    <w:rsid w:val="00C5280F"/>
    <w:rsid w:val="00C55338"/>
    <w:rsid w:val="00C55B9B"/>
    <w:rsid w:val="00C6645E"/>
    <w:rsid w:val="00C831CA"/>
    <w:rsid w:val="00C83B6E"/>
    <w:rsid w:val="00C92CD2"/>
    <w:rsid w:val="00CC0C79"/>
    <w:rsid w:val="00CC6AD9"/>
    <w:rsid w:val="00CD0BDB"/>
    <w:rsid w:val="00CE6389"/>
    <w:rsid w:val="00CF7276"/>
    <w:rsid w:val="00D05979"/>
    <w:rsid w:val="00D107C8"/>
    <w:rsid w:val="00D24E39"/>
    <w:rsid w:val="00D26158"/>
    <w:rsid w:val="00D322D8"/>
    <w:rsid w:val="00D3528D"/>
    <w:rsid w:val="00D440F2"/>
    <w:rsid w:val="00D52E15"/>
    <w:rsid w:val="00D60EA5"/>
    <w:rsid w:val="00D65658"/>
    <w:rsid w:val="00D721DD"/>
    <w:rsid w:val="00D84565"/>
    <w:rsid w:val="00D93728"/>
    <w:rsid w:val="00D93D46"/>
    <w:rsid w:val="00DA0367"/>
    <w:rsid w:val="00DA4EA9"/>
    <w:rsid w:val="00DB1D04"/>
    <w:rsid w:val="00DB20B6"/>
    <w:rsid w:val="00DC0260"/>
    <w:rsid w:val="00DD1CD0"/>
    <w:rsid w:val="00DF636B"/>
    <w:rsid w:val="00E02610"/>
    <w:rsid w:val="00E13F6D"/>
    <w:rsid w:val="00E15A83"/>
    <w:rsid w:val="00E22DE7"/>
    <w:rsid w:val="00E24D63"/>
    <w:rsid w:val="00E32F23"/>
    <w:rsid w:val="00E44C9D"/>
    <w:rsid w:val="00E62189"/>
    <w:rsid w:val="00E66B17"/>
    <w:rsid w:val="00EA33E0"/>
    <w:rsid w:val="00EB7C82"/>
    <w:rsid w:val="00EC4072"/>
    <w:rsid w:val="00EC7934"/>
    <w:rsid w:val="00ED6135"/>
    <w:rsid w:val="00EE18F6"/>
    <w:rsid w:val="00EE24F3"/>
    <w:rsid w:val="00EF4AFE"/>
    <w:rsid w:val="00EF6E47"/>
    <w:rsid w:val="00F1394A"/>
    <w:rsid w:val="00F33E94"/>
    <w:rsid w:val="00F36983"/>
    <w:rsid w:val="00F40C85"/>
    <w:rsid w:val="00F420F4"/>
    <w:rsid w:val="00F44C54"/>
    <w:rsid w:val="00F57CC9"/>
    <w:rsid w:val="00F603A6"/>
    <w:rsid w:val="00F63755"/>
    <w:rsid w:val="00F828DC"/>
    <w:rsid w:val="00F8296B"/>
    <w:rsid w:val="00F9143C"/>
    <w:rsid w:val="00FA4044"/>
    <w:rsid w:val="00FD0AF9"/>
    <w:rsid w:val="00FD7BEF"/>
    <w:rsid w:val="00FE75A3"/>
    <w:rsid w:val="00FE761D"/>
    <w:rsid w:val="00FF1363"/>
    <w:rsid w:val="00FF426B"/>
    <w:rsid w:val="00FF6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EC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en-US" w:bidi="ar-SA"/>
      </w:rPr>
    </w:rPrDefault>
    <w:pPrDefault/>
  </w:docDefaults>
  <w:latentStyles w:defLockedState="0" w:defUIPriority="0" w:defSemiHidden="0" w:defUnhideWhenUsed="0" w:defQFormat="0" w:count="376">
    <w:lsdException w:name="heading 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14D93"/>
    <w:rPr>
      <w:rFonts w:ascii="Verdana" w:hAnsi="Verdana"/>
      <w:szCs w:val="24"/>
    </w:rPr>
  </w:style>
  <w:style w:type="paragraph" w:styleId="Heading1">
    <w:name w:val="heading 1"/>
    <w:basedOn w:val="Normal"/>
    <w:next w:val="Normal"/>
    <w:qFormat/>
    <w:rsid w:val="00514D93"/>
    <w:pPr>
      <w:keepNext/>
      <w:outlineLvl w:val="0"/>
    </w:pPr>
    <w:rPr>
      <w:b/>
    </w:rPr>
  </w:style>
  <w:style w:type="paragraph" w:styleId="Heading2">
    <w:name w:val="heading 2"/>
    <w:basedOn w:val="Normal"/>
    <w:next w:val="Normal"/>
    <w:qFormat/>
    <w:rsid w:val="00514D93"/>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464D"/>
    <w:pPr>
      <w:tabs>
        <w:tab w:val="center" w:pos="4320"/>
        <w:tab w:val="right" w:pos="8640"/>
      </w:tabs>
    </w:pPr>
  </w:style>
  <w:style w:type="paragraph" w:styleId="Footer">
    <w:name w:val="footer"/>
    <w:basedOn w:val="Normal"/>
    <w:rsid w:val="00C6464D"/>
    <w:pPr>
      <w:tabs>
        <w:tab w:val="center" w:pos="4320"/>
        <w:tab w:val="right" w:pos="8640"/>
      </w:tabs>
    </w:pPr>
  </w:style>
  <w:style w:type="table" w:styleId="TableGrid">
    <w:name w:val="Table Grid"/>
    <w:basedOn w:val="TableNormal"/>
    <w:uiPriority w:val="59"/>
    <w:rsid w:val="004A0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A42BC"/>
    <w:rPr>
      <w:color w:val="0000FF"/>
      <w:u w:val="single"/>
    </w:rPr>
  </w:style>
  <w:style w:type="character" w:styleId="PageNumber">
    <w:name w:val="page number"/>
    <w:basedOn w:val="DefaultParagraphFont"/>
    <w:rsid w:val="00CF2799"/>
  </w:style>
  <w:style w:type="character" w:customStyle="1" w:styleId="body1">
    <w:name w:val="body1"/>
    <w:basedOn w:val="DefaultParagraphFont"/>
    <w:rsid w:val="00EF0BEF"/>
    <w:rPr>
      <w:rFonts w:ascii="Arial" w:hAnsi="Arial" w:cs="Arial" w:hint="default"/>
      <w:i w:val="0"/>
      <w:iCs w:val="0"/>
      <w:caps w:val="0"/>
      <w:strike w:val="0"/>
      <w:dstrike w:val="0"/>
      <w:color w:val="666666"/>
      <w:sz w:val="18"/>
      <w:szCs w:val="18"/>
      <w:u w:val="none"/>
      <w:effect w:val="none"/>
    </w:rPr>
  </w:style>
  <w:style w:type="paragraph" w:customStyle="1" w:styleId="CarCar">
    <w:name w:val="Car Car"/>
    <w:basedOn w:val="Normal"/>
    <w:rsid w:val="003E6248"/>
    <w:pPr>
      <w:spacing w:after="160" w:line="240" w:lineRule="exact"/>
    </w:pPr>
    <w:rPr>
      <w:szCs w:val="20"/>
    </w:rPr>
  </w:style>
  <w:style w:type="character" w:styleId="Emphasis">
    <w:name w:val="Emphasis"/>
    <w:basedOn w:val="DefaultParagraphFont"/>
    <w:uiPriority w:val="20"/>
    <w:qFormat/>
    <w:rsid w:val="00811EC3"/>
    <w:rPr>
      <w:b/>
      <w:bCs/>
      <w:i w:val="0"/>
      <w:iCs w:val="0"/>
    </w:rPr>
  </w:style>
  <w:style w:type="paragraph" w:customStyle="1" w:styleId="Subheading">
    <w:name w:val="Sub heading"/>
    <w:basedOn w:val="Normal"/>
    <w:rsid w:val="00A37FD7"/>
    <w:pPr>
      <w:spacing w:line="360" w:lineRule="auto"/>
    </w:pPr>
    <w:rPr>
      <w:rFonts w:ascii="HelveticaNeue BlackExt" w:hAnsi="HelveticaNeue BlackExt"/>
      <w:noProof/>
      <w:szCs w:val="20"/>
    </w:rPr>
  </w:style>
  <w:style w:type="character" w:styleId="CommentReference">
    <w:name w:val="annotation reference"/>
    <w:basedOn w:val="DefaultParagraphFont"/>
    <w:rsid w:val="00DF61F1"/>
    <w:rPr>
      <w:sz w:val="16"/>
      <w:szCs w:val="16"/>
    </w:rPr>
  </w:style>
  <w:style w:type="paragraph" w:styleId="CommentText">
    <w:name w:val="annotation text"/>
    <w:basedOn w:val="Normal"/>
    <w:link w:val="CommentTextChar"/>
    <w:rsid w:val="00DF61F1"/>
    <w:rPr>
      <w:rFonts w:ascii="Times New Roman" w:hAnsi="Times New Roman"/>
      <w:szCs w:val="20"/>
      <w:lang w:eastAsia="en-GB"/>
    </w:rPr>
  </w:style>
  <w:style w:type="character" w:customStyle="1" w:styleId="CommentTextChar">
    <w:name w:val="Comment Text Char"/>
    <w:basedOn w:val="DefaultParagraphFont"/>
    <w:link w:val="CommentText"/>
    <w:rsid w:val="00DF61F1"/>
    <w:rPr>
      <w:lang w:eastAsia="en-GB"/>
    </w:rPr>
  </w:style>
  <w:style w:type="paragraph" w:styleId="BalloonText">
    <w:name w:val="Balloon Text"/>
    <w:basedOn w:val="Normal"/>
    <w:link w:val="BalloonTextChar"/>
    <w:rsid w:val="00DF61F1"/>
    <w:rPr>
      <w:rFonts w:ascii="Lucida Grande" w:hAnsi="Lucida Grande"/>
      <w:sz w:val="18"/>
      <w:szCs w:val="18"/>
    </w:rPr>
  </w:style>
  <w:style w:type="character" w:customStyle="1" w:styleId="BalloonTextChar">
    <w:name w:val="Balloon Text Char"/>
    <w:basedOn w:val="DefaultParagraphFont"/>
    <w:link w:val="BalloonText"/>
    <w:rsid w:val="00DF61F1"/>
    <w:rPr>
      <w:rFonts w:ascii="Lucida Grande" w:hAnsi="Lucida Grande"/>
      <w:sz w:val="18"/>
      <w:szCs w:val="18"/>
    </w:rPr>
  </w:style>
  <w:style w:type="paragraph" w:styleId="ListParagraph">
    <w:name w:val="List Paragraph"/>
    <w:basedOn w:val="Normal"/>
    <w:uiPriority w:val="34"/>
    <w:qFormat/>
    <w:rsid w:val="003E29D8"/>
    <w:pPr>
      <w:ind w:left="720"/>
      <w:contextualSpacing/>
    </w:pPr>
  </w:style>
  <w:style w:type="paragraph" w:styleId="CommentSubject">
    <w:name w:val="annotation subject"/>
    <w:basedOn w:val="CommentText"/>
    <w:next w:val="CommentText"/>
    <w:link w:val="CommentSubjectChar"/>
    <w:rsid w:val="00C5280F"/>
    <w:rPr>
      <w:rFonts w:ascii="Verdana" w:hAnsi="Verdana"/>
      <w:b/>
      <w:bCs/>
      <w:lang w:eastAsia="en-US"/>
    </w:rPr>
  </w:style>
  <w:style w:type="character" w:customStyle="1" w:styleId="CommentSubjectChar">
    <w:name w:val="Comment Subject Char"/>
    <w:basedOn w:val="CommentTextChar"/>
    <w:link w:val="CommentSubject"/>
    <w:rsid w:val="00C5280F"/>
    <w:rPr>
      <w:rFonts w:ascii="Verdana" w:hAnsi="Verdana"/>
      <w:b/>
      <w:bCs/>
      <w:lang w:eastAsia="en-GB"/>
    </w:rPr>
  </w:style>
  <w:style w:type="paragraph" w:customStyle="1" w:styleId="p1">
    <w:name w:val="p1"/>
    <w:basedOn w:val="Normal"/>
    <w:rsid w:val="00AA64AC"/>
    <w:rPr>
      <w:rFonts w:ascii="Arial" w:hAnsi="Arial" w:cs="Arial"/>
      <w:sz w:val="17"/>
      <w:szCs w:val="17"/>
      <w:lang w:eastAsia="en-GB"/>
    </w:rPr>
  </w:style>
  <w:style w:type="character" w:styleId="UnresolvedMention">
    <w:name w:val="Unresolved Mention"/>
    <w:basedOn w:val="DefaultParagraphFont"/>
    <w:rsid w:val="00F40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2566917">
      <w:bodyDiv w:val="1"/>
      <w:marLeft w:val="0"/>
      <w:marRight w:val="0"/>
      <w:marTop w:val="0"/>
      <w:marBottom w:val="0"/>
      <w:divBdr>
        <w:top w:val="none" w:sz="0" w:space="0" w:color="auto"/>
        <w:left w:val="none" w:sz="0" w:space="0" w:color="auto"/>
        <w:bottom w:val="none" w:sz="0" w:space="0" w:color="auto"/>
        <w:right w:val="none" w:sz="0" w:space="0" w:color="auto"/>
      </w:divBdr>
    </w:div>
    <w:div w:id="1577745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iraclon.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woods@adcomm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ni.vanrensburg@miraclon.com" TargetMode="External"/><Relationship Id="rId5" Type="http://schemas.openxmlformats.org/officeDocument/2006/relationships/styles" Target="styles.xml"/><Relationship Id="rId15" Type="http://schemas.openxmlformats.org/officeDocument/2006/relationships/hyperlink" Target="https://www.linkedin.com/company/miraclon-corporation/"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KodakFlexc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F1136D41DF9D419530ABEBD6DC9F41" ma:contentTypeVersion="0" ma:contentTypeDescription="Create a new document." ma:contentTypeScope="" ma:versionID="e3a019ad2dbe642203e899a92c42b2c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B5FEA1-DC8B-4701-9E93-D20A9487CD8C}">
  <ds:schemaRefs>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71F6BEE4-0168-42C9-898A-5733CA1B9202}">
  <ds:schemaRefs>
    <ds:schemaRef ds:uri="http://schemas.microsoft.com/sharepoint/v3/contenttype/forms"/>
  </ds:schemaRefs>
</ds:datastoreItem>
</file>

<file path=customXml/itemProps3.xml><?xml version="1.0" encoding="utf-8"?>
<ds:datastoreItem xmlns:ds="http://schemas.openxmlformats.org/officeDocument/2006/customXml" ds:itemID="{6633B2C5-9A00-452B-8952-9E9DA689D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2020-10-20T14:55:00Z</dcterms:created>
  <dcterms:modified xsi:type="dcterms:W3CDTF">2020-11-02T17:40:00Z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0x01010007F1136D41DF9D419530ABEBD6DC9F41</vt:lpwstr>
  </property>
</Properties>
</file>