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A" w:rsidRPr="0030187C" w:rsidRDefault="002C233A" w:rsidP="00CB59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Informacja prasowa</w:t>
      </w:r>
    </w:p>
    <w:p w:rsidR="00CB59FA" w:rsidRPr="006E33BF" w:rsidRDefault="00CB59FA" w:rsidP="00CB59FA">
      <w:pPr>
        <w:rPr>
          <w:rFonts w:ascii="Arial" w:hAnsi="Arial" w:cs="Arial"/>
          <w:sz w:val="22"/>
          <w:szCs w:val="22"/>
        </w:rPr>
      </w:pPr>
    </w:p>
    <w:p w:rsidR="00CB59FA" w:rsidRPr="0030187C" w:rsidRDefault="00CB59FA" w:rsidP="00CB59FA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Kontakt dla mediów:</w:t>
      </w:r>
    </w:p>
    <w:p w:rsidR="00CB59FA" w:rsidRPr="006E33BF" w:rsidRDefault="00CB59FA" w:rsidP="00CB59FA">
      <w:pPr>
        <w:rPr>
          <w:rFonts w:ascii="Arial" w:hAnsi="Arial" w:cs="Arial"/>
          <w:color w:val="30302F" w:themeColor="text1"/>
          <w:sz w:val="18"/>
          <w:szCs w:val="18"/>
          <w:shd w:val="clear" w:color="auto" w:fill="FFFFFF"/>
          <w:lang w:val="es-ES"/>
        </w:rPr>
      </w:pPr>
      <w:r w:rsidRPr="006E33BF">
        <w:rPr>
          <w:rFonts w:ascii="Arial" w:hAnsi="Arial"/>
          <w:color w:val="30302F" w:themeColor="text1"/>
          <w:sz w:val="18"/>
          <w:shd w:val="clear" w:color="auto" w:fill="FFFFFF"/>
          <w:lang w:val="es-ES"/>
        </w:rPr>
        <w:t xml:space="preserve">Miraclon: Elni Van Rensburg - +1 830 317 0950 – </w:t>
      </w:r>
      <w:hyperlink r:id="rId6" w:history="1">
        <w:r w:rsidRPr="006E33BF">
          <w:rPr>
            <w:rStyle w:val="Hipercze"/>
            <w:rFonts w:ascii="Arial" w:hAnsi="Arial"/>
            <w:sz w:val="18"/>
            <w:shd w:val="clear" w:color="auto" w:fill="FFFFFF"/>
            <w:lang w:val="es-ES"/>
          </w:rPr>
          <w:t>elni.vanrensburg@miraclon.com</w:t>
        </w:r>
      </w:hyperlink>
      <w:r w:rsidRPr="006E33BF">
        <w:rPr>
          <w:rFonts w:ascii="Arial" w:hAnsi="Arial"/>
          <w:color w:val="30302F" w:themeColor="text1"/>
          <w:sz w:val="18"/>
          <w:shd w:val="clear" w:color="auto" w:fill="FFFFFF"/>
          <w:lang w:val="es-ES"/>
        </w:rPr>
        <w:t xml:space="preserve"> </w:t>
      </w:r>
    </w:p>
    <w:p w:rsidR="00CB59FA" w:rsidRPr="006E33BF" w:rsidRDefault="00CB59FA" w:rsidP="00CB59FA">
      <w:pPr>
        <w:rPr>
          <w:rFonts w:ascii="Arial" w:hAnsi="Arial" w:cs="Arial"/>
          <w:color w:val="30302F" w:themeColor="text1"/>
          <w:sz w:val="18"/>
          <w:szCs w:val="18"/>
          <w:lang w:val="en-US"/>
        </w:rPr>
      </w:pPr>
      <w:r w:rsidRPr="006E33BF">
        <w:rPr>
          <w:rFonts w:ascii="Arial" w:hAnsi="Arial"/>
          <w:color w:val="30302F" w:themeColor="text1"/>
          <w:sz w:val="18"/>
          <w:shd w:val="clear" w:color="auto" w:fill="FFFFFF"/>
          <w:lang w:val="en-US"/>
        </w:rPr>
        <w:t>AD Communications: Im</w:t>
      </w:r>
      <w:r w:rsidRPr="006E33BF">
        <w:rPr>
          <w:rFonts w:ascii="Arial" w:hAnsi="Arial"/>
          <w:color w:val="30302F" w:themeColor="text1"/>
          <w:sz w:val="18"/>
          <w:lang w:val="en-US"/>
        </w:rPr>
        <w:t xml:space="preserve">ogen Woods – +44 (0)1372 464 470 – </w:t>
      </w:r>
      <w:hyperlink r:id="rId7" w:history="1">
        <w:r w:rsidRPr="006E33BF">
          <w:rPr>
            <w:rStyle w:val="Hipercze"/>
            <w:rFonts w:ascii="Arial" w:hAnsi="Arial"/>
            <w:sz w:val="18"/>
            <w:lang w:val="en-US"/>
          </w:rPr>
          <w:t>iwoods@adcomms.co.uk</w:t>
        </w:r>
      </w:hyperlink>
      <w:r w:rsidRPr="006E33BF">
        <w:rPr>
          <w:rFonts w:ascii="Arial" w:hAnsi="Arial"/>
          <w:color w:val="30302F" w:themeColor="text1"/>
          <w:sz w:val="18"/>
          <w:lang w:val="en-US"/>
        </w:rPr>
        <w:t xml:space="preserve"> </w:t>
      </w:r>
    </w:p>
    <w:p w:rsidR="00CB59FA" w:rsidRPr="006E33BF" w:rsidRDefault="00CB59FA" w:rsidP="00CB59FA">
      <w:pPr>
        <w:rPr>
          <w:rFonts w:ascii="Arial" w:hAnsi="Arial" w:cs="Arial"/>
          <w:color w:val="30302F" w:themeColor="text1"/>
          <w:sz w:val="18"/>
          <w:szCs w:val="18"/>
          <w:lang w:val="en-US"/>
        </w:rPr>
      </w:pPr>
    </w:p>
    <w:p w:rsidR="00923088" w:rsidRPr="006E33BF" w:rsidRDefault="00923088" w:rsidP="00CB59FA">
      <w:pPr>
        <w:rPr>
          <w:rFonts w:ascii="Arial" w:hAnsi="Arial" w:cs="Arial"/>
          <w:color w:val="30302F" w:themeColor="text1"/>
          <w:sz w:val="18"/>
          <w:szCs w:val="18"/>
          <w:lang w:val="en-US"/>
        </w:rPr>
      </w:pPr>
    </w:p>
    <w:p w:rsidR="00CB59FA" w:rsidRPr="00691CFE" w:rsidRDefault="00561D3A" w:rsidP="00CB59FA">
      <w:pPr>
        <w:rPr>
          <w:rFonts w:ascii="Arial" w:hAnsi="Arial" w:cs="Arial"/>
          <w:color w:val="30302F" w:themeColor="text1"/>
          <w:sz w:val="22"/>
          <w:szCs w:val="22"/>
        </w:rPr>
      </w:pPr>
      <w:r>
        <w:rPr>
          <w:rFonts w:ascii="Arial" w:hAnsi="Arial"/>
          <w:color w:val="000000"/>
          <w:sz w:val="22"/>
          <w:shd w:val="clear" w:color="auto" w:fill="FFFFFF"/>
        </w:rPr>
        <w:t>28 stycznia</w:t>
      </w:r>
      <w:r>
        <w:rPr>
          <w:rFonts w:ascii="Arial" w:hAnsi="Arial"/>
          <w:color w:val="30302F" w:themeColor="text1"/>
          <w:sz w:val="22"/>
        </w:rPr>
        <w:t xml:space="preserve"> 2021 roku</w:t>
      </w:r>
    </w:p>
    <w:p w:rsidR="00CB59FA" w:rsidRDefault="00CB59FA" w:rsidP="00CB59FA">
      <w:pPr>
        <w:rPr>
          <w:rFonts w:ascii="Arial" w:hAnsi="Arial" w:cs="Arial"/>
          <w:color w:val="30302F" w:themeColor="text1"/>
          <w:sz w:val="22"/>
          <w:szCs w:val="22"/>
        </w:rPr>
      </w:pPr>
    </w:p>
    <w:p w:rsidR="00923088" w:rsidRPr="00691CFE" w:rsidRDefault="00923088" w:rsidP="00CB59FA">
      <w:pPr>
        <w:rPr>
          <w:rFonts w:ascii="Arial" w:hAnsi="Arial" w:cs="Arial"/>
          <w:color w:val="30302F" w:themeColor="text1"/>
          <w:sz w:val="22"/>
          <w:szCs w:val="22"/>
        </w:rPr>
      </w:pPr>
    </w:p>
    <w:p w:rsidR="00CB59FA" w:rsidRPr="00691CFE" w:rsidRDefault="0076656A" w:rsidP="004422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Miraclon przedłuża termin nadsyłania zgłoszeń do konkursu Global Flexo Innovation Awards 2021</w:t>
      </w:r>
    </w:p>
    <w:p w:rsidR="00CB59FA" w:rsidRPr="00691CFE" w:rsidRDefault="00CB59FA" w:rsidP="00CB59FA">
      <w:pPr>
        <w:spacing w:line="360" w:lineRule="auto"/>
        <w:jc w:val="center"/>
        <w:rPr>
          <w:rFonts w:ascii="Arial" w:hAnsi="Arial" w:cs="Arial"/>
          <w:b/>
        </w:rPr>
      </w:pPr>
    </w:p>
    <w:p w:rsidR="00CB59FA" w:rsidRDefault="005B59F9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Firma Miraclon ogłasza nowy termin nadsyłania zgłoszeń do konkursu Global Flexo Innovation Awards, umożliwiając użytkownikom KODAK FLEXCEL NX </w:t>
      </w:r>
      <w:r>
        <w:rPr>
          <w:rFonts w:ascii="Arial" w:hAnsi="Arial"/>
          <w:sz w:val="22"/>
        </w:rPr>
        <w:t>przesyłanie swoich zgłoszeń do 26 marca 2021 roku i dając dodatkowe dwa miesiące na ich sfinalizowanie</w:t>
      </w:r>
      <w:r>
        <w:rPr>
          <w:rFonts w:ascii="Arial" w:hAnsi="Arial"/>
          <w:sz w:val="22"/>
          <w:shd w:val="clear" w:color="auto" w:fill="FFFFFF"/>
        </w:rPr>
        <w:t>. Uwzględniając otrzymane opinie dotyczące dodatkowych priorytetów, wyzwań i potrzeb branży w wyniku globalnej pandemii COVID-19, nowy termin przesuwa w czasie możliwość udziału firm w konkursie.</w:t>
      </w:r>
    </w:p>
    <w:p w:rsidR="00236269" w:rsidRDefault="00236269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6E82" w:rsidRDefault="00453185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Chris Horton, przewodniczący jury, komentuje: „Wiele firm nadal napędza transformację branży fleksodruku – nawet w tych trudnych czasach – i czuję się zainspirowany otrzymanymi dotychczas zgłoszeniami. Część firm wyraziła zainteresowanie udziałem w konkursie, ale najzwyczajniej w świecie była przytłoczona innymi zajęciami. Przesuwając termin, dajemy im dodatkowy czas potrzebny na przygotowanie i dopracowanie zgłoszeń w okresie pandemii”. </w:t>
      </w:r>
    </w:p>
    <w:p w:rsidR="00F87310" w:rsidRDefault="00F87310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B7205" w:rsidRDefault="00F87310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>Horton ma nadzieję, że po zakończeniu procesu przyjmowania zgłoszeń, międzynarodowe jury będzie mogło bezpiecznie spotkać się osobiście w celu ich oceny przed ogłoszeniem zwycięzców w dalszej części tego roku. „Jesteśmy w kontakcie z firmami, które już przesłały zgłoszenia, odpowiadamy na uwagi i w razie potrzeby gromadzimy dodatkowe informacje, aby mieć pewność, że ich oświadczenia w pełni opisują innowacje i są na najwyższym poziomie. Mam nadzieję, że to niezwykle doświadczone jury może wykorzystać swoją fachową wiedzę, ocenić prace i przedstawić swoje zdanie na temat kryteriów oceny twarzą w twarz – oczywiście w zależności od ograniczeń podróżowania i stanu pandemii”.</w:t>
      </w:r>
    </w:p>
    <w:p w:rsidR="007B7205" w:rsidRDefault="007B7205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B7205" w:rsidRDefault="007B7205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Konkurs Global Flexo Innovation Awards wyróżnia dostawców usług prepress, drukarnie i marki, które przodują w transformacji branży fleksograficznej. Ponieważ warunkiem wstępnym udziału w konkursie jest wysoka jakość, ten jedyny w swoim rodzaju program nie ogranicza się do wydruków próbnych, poszukując innowacji, które zwiększają wartość </w:t>
      </w:r>
      <w:r>
        <w:rPr>
          <w:rFonts w:ascii="Arial" w:hAnsi="Arial"/>
          <w:sz w:val="22"/>
          <w:shd w:val="clear" w:color="auto" w:fill="FFFFFF"/>
        </w:rPr>
        <w:lastRenderedPageBreak/>
        <w:t xml:space="preserve">całego łańcucha wartości w produkcji druku. W zgłoszeniach należy zaprezentować wyjątkowe rezultaty połączenia druku fleksograficznego, płyt KODAK FLEXCEL NX i własnego innowacyjnego podejścia, wykorzystane w kreatywnym projekcie graficznym, poprawie procesów produkcyjnych, konwersji procesu druku do fleksografii oraz zaangażowania w zrównoważony rozwój. </w:t>
      </w:r>
    </w:p>
    <w:p w:rsidR="00081C24" w:rsidRDefault="00081C24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081C24" w:rsidRPr="00691CFE" w:rsidRDefault="00081C24" w:rsidP="00CB59F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Więcej informacji na temat konkursu Global Flexo Innovation Awards i przesyłania zgłoszeń można znaleźć na stronie </w:t>
      </w:r>
      <w:hyperlink r:id="rId8" w:history="1">
        <w:r>
          <w:rPr>
            <w:rStyle w:val="Hipercze"/>
            <w:rFonts w:ascii="Arial" w:hAnsi="Arial"/>
            <w:sz w:val="22"/>
            <w:shd w:val="clear" w:color="auto" w:fill="FFFFFF"/>
          </w:rPr>
          <w:t>www.transformingflexo.com</w:t>
        </w:r>
      </w:hyperlink>
      <w:r>
        <w:rPr>
          <w:rFonts w:ascii="Arial" w:hAnsi="Arial"/>
          <w:sz w:val="22"/>
          <w:shd w:val="clear" w:color="auto" w:fill="FFFFFF"/>
        </w:rPr>
        <w:t xml:space="preserve">. </w:t>
      </w:r>
    </w:p>
    <w:p w:rsidR="00CB59FA" w:rsidRPr="00691CFE" w:rsidRDefault="00CB59FA" w:rsidP="00CB59F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B59FA" w:rsidRPr="00691CFE" w:rsidRDefault="00CB59FA" w:rsidP="00CB59F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B59FA" w:rsidRPr="00691CFE" w:rsidRDefault="00CB59FA" w:rsidP="00CB59F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hd w:val="clear" w:color="auto" w:fill="FFFFFF"/>
        </w:rPr>
        <w:t>KONIEC</w:t>
      </w:r>
    </w:p>
    <w:p w:rsidR="00CB59FA" w:rsidRPr="00691CFE" w:rsidRDefault="00CB59FA" w:rsidP="00CB59FA">
      <w:pPr>
        <w:rPr>
          <w:rFonts w:ascii="Arial" w:hAnsi="Arial" w:cs="Arial"/>
          <w:sz w:val="22"/>
          <w:szCs w:val="22"/>
        </w:rPr>
      </w:pPr>
    </w:p>
    <w:p w:rsidR="00CB59FA" w:rsidRPr="00691CFE" w:rsidRDefault="00CB59FA" w:rsidP="00CB59FA">
      <w:pPr>
        <w:tabs>
          <w:tab w:val="left" w:pos="360"/>
          <w:tab w:val="right" w:pos="9360"/>
        </w:tabs>
        <w:textAlignment w:val="baseline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Informacje o firmie Miraclon</w:t>
      </w:r>
    </w:p>
    <w:p w:rsidR="00CB59FA" w:rsidRPr="00691CFE" w:rsidRDefault="00CB59FA" w:rsidP="00CB59FA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Rozwiązania KODAK FLEXCEL Solutions od ponad dekady pomagają przekształcać druk fleksograficzny. Oferowane przez firmę Miraclon rozwiązania KODAK FLEXCEL Solutions — w tym najlepsze w branży systemy FLEXCEL NX i FLEXCEL NX Ultra — zapewniają klientom wyższą jakość, lepszą efektywność kosztową, wyższą produktywność i najlepsze w klasie wyniki. Koncentrując się na rozwijaniu nauk związanych z obrazowaniem, innowacji i współpracy z partnerami przemysłowymi i klientami, firma Miraclon angażuje się w przyszłość fleksografii, mając wszelkie widoki na pozycję lidera. </w:t>
      </w:r>
    </w:p>
    <w:p w:rsidR="00CB59FA" w:rsidRPr="00691CFE" w:rsidRDefault="00CB59FA" w:rsidP="00CB59FA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Dowiedz się więcej pod adresem</w:t>
      </w:r>
      <w:r>
        <w:rPr>
          <w:rStyle w:val="Hipercze"/>
          <w:rFonts w:ascii="Arial" w:hAnsi="Arial"/>
          <w:sz w:val="18"/>
        </w:rPr>
        <w:t xml:space="preserve"> </w:t>
      </w:r>
      <w:hyperlink r:id="rId9" w:history="1">
        <w:r>
          <w:rPr>
            <w:rStyle w:val="Hipercze"/>
            <w:rFonts w:ascii="Arial" w:hAnsi="Arial"/>
            <w:sz w:val="18"/>
          </w:rPr>
          <w:t>www.miraclon.com</w:t>
        </w:r>
      </w:hyperlink>
      <w:r>
        <w:rPr>
          <w:rFonts w:ascii="Arial" w:hAnsi="Arial"/>
          <w:sz w:val="18"/>
        </w:rPr>
        <w:t xml:space="preserve">. Obserwuj nas na Twitterze: </w:t>
      </w:r>
      <w:hyperlink r:id="rId10" w:history="1">
        <w:r>
          <w:rPr>
            <w:rStyle w:val="Hipercze"/>
            <w:rFonts w:ascii="Arial" w:hAnsi="Arial"/>
            <w:color w:val="F58220" w:themeColor="accent1"/>
            <w:sz w:val="18"/>
          </w:rPr>
          <w:t>@kodakflexcel</w:t>
        </w:r>
      </w:hyperlink>
      <w:r>
        <w:rPr>
          <w:rFonts w:ascii="Arial" w:hAnsi="Arial"/>
          <w:color w:val="F58220" w:themeColor="accent1"/>
          <w:sz w:val="18"/>
        </w:rPr>
        <w:t xml:space="preserve"> </w:t>
      </w:r>
      <w:r>
        <w:rPr>
          <w:rFonts w:ascii="Arial" w:hAnsi="Arial"/>
          <w:sz w:val="18"/>
        </w:rPr>
        <w:t xml:space="preserve">i dołącz do nas w LinkedIn: </w:t>
      </w:r>
      <w:hyperlink r:id="rId11" w:history="1">
        <w:r>
          <w:rPr>
            <w:rStyle w:val="Hipercze"/>
            <w:rFonts w:ascii="Arial" w:hAnsi="Arial"/>
            <w:sz w:val="18"/>
          </w:rPr>
          <w:t>Miraclon Corporation</w:t>
        </w:r>
      </w:hyperlink>
      <w:r>
        <w:rPr>
          <w:rFonts w:ascii="Arial" w:hAnsi="Arial"/>
          <w:sz w:val="18"/>
        </w:rPr>
        <w:t xml:space="preserve">. </w:t>
      </w:r>
    </w:p>
    <w:p w:rsidR="00CB59FA" w:rsidRPr="00F60CB8" w:rsidRDefault="00CB59FA" w:rsidP="00CB59FA">
      <w:pPr>
        <w:rPr>
          <w:rFonts w:cstheme="minorHAnsi"/>
          <w:sz w:val="20"/>
          <w:szCs w:val="20"/>
        </w:rPr>
      </w:pPr>
    </w:p>
    <w:p w:rsidR="0062037B" w:rsidRPr="00CB59FA" w:rsidRDefault="0062037B" w:rsidP="00CB59FA"/>
    <w:sectPr w:rsidR="0062037B" w:rsidRPr="00CB59FA" w:rsidSect="00F34D57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990" w:right="1550" w:bottom="1440" w:left="1440" w:header="545" w:footer="5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A5" w:rsidRDefault="00341EA5" w:rsidP="00D424EF">
      <w:r>
        <w:separator/>
      </w:r>
    </w:p>
  </w:endnote>
  <w:endnote w:type="continuationSeparator" w:id="0">
    <w:p w:rsidR="00341EA5" w:rsidRDefault="00341EA5" w:rsidP="00D42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EF" w:rsidRDefault="00D424EF" w:rsidP="001C2759">
    <w:pPr>
      <w:pStyle w:val="Stopka"/>
      <w:ind w:right="-33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59" w:rsidRDefault="001C2759" w:rsidP="004508C6">
    <w:pPr>
      <w:pStyle w:val="Stopka"/>
      <w:tabs>
        <w:tab w:val="clear" w:pos="902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A5" w:rsidRDefault="00341EA5" w:rsidP="00D424EF">
      <w:r>
        <w:separator/>
      </w:r>
    </w:p>
  </w:footnote>
  <w:footnote w:type="continuationSeparator" w:id="0">
    <w:p w:rsidR="00341EA5" w:rsidRDefault="00341EA5" w:rsidP="00D42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EF" w:rsidRDefault="00CB59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0970" cy="7388225"/>
          <wp:effectExtent l="0" t="0" r="0" b="3175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7837013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970" cy="738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C6" w:rsidRDefault="004508C6" w:rsidP="004508C6">
    <w:pPr>
      <w:pStyle w:val="Nagwek"/>
      <w:tabs>
        <w:tab w:val="clear" w:pos="9026"/>
      </w:tabs>
      <w:ind w:left="567" w:right="-1276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4121362</wp:posOffset>
          </wp:positionH>
          <wp:positionV relativeFrom="paragraph">
            <wp:posOffset>-295275</wp:posOffset>
          </wp:positionV>
          <wp:extent cx="2296759" cy="1253315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759" cy="125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24EF" w:rsidRPr="00FC794C" w:rsidRDefault="00D424EF" w:rsidP="00FC794C">
    <w:pPr>
      <w:pStyle w:val="Nagwek"/>
      <w:tabs>
        <w:tab w:val="clear" w:pos="4513"/>
        <w:tab w:val="clear" w:pos="9026"/>
        <w:tab w:val="left" w:pos="2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TQ0sTA1NTA1MrUwM7dQ0lEKTi0uzszPAykwqwUAK30DsCwAAAA="/>
  </w:docVars>
  <w:rsids>
    <w:rsidRoot w:val="00D424EF"/>
    <w:rsid w:val="000633A4"/>
    <w:rsid w:val="0007365C"/>
    <w:rsid w:val="00081C24"/>
    <w:rsid w:val="00157E32"/>
    <w:rsid w:val="001C2759"/>
    <w:rsid w:val="001E7BFF"/>
    <w:rsid w:val="00236269"/>
    <w:rsid w:val="00257FA6"/>
    <w:rsid w:val="00263608"/>
    <w:rsid w:val="00271DB7"/>
    <w:rsid w:val="002A0A77"/>
    <w:rsid w:val="002C233A"/>
    <w:rsid w:val="002C7308"/>
    <w:rsid w:val="002D4D34"/>
    <w:rsid w:val="002E5E1D"/>
    <w:rsid w:val="002F6C32"/>
    <w:rsid w:val="0030187C"/>
    <w:rsid w:val="00322993"/>
    <w:rsid w:val="00341EA5"/>
    <w:rsid w:val="00373459"/>
    <w:rsid w:val="00385FCA"/>
    <w:rsid w:val="003960F5"/>
    <w:rsid w:val="003E6AD3"/>
    <w:rsid w:val="003E77F2"/>
    <w:rsid w:val="003F2D0D"/>
    <w:rsid w:val="00407A63"/>
    <w:rsid w:val="00442226"/>
    <w:rsid w:val="004508C6"/>
    <w:rsid w:val="00453185"/>
    <w:rsid w:val="004D4E3A"/>
    <w:rsid w:val="00561D3A"/>
    <w:rsid w:val="00574A99"/>
    <w:rsid w:val="005B59F9"/>
    <w:rsid w:val="0062037B"/>
    <w:rsid w:val="0064275D"/>
    <w:rsid w:val="00691CFE"/>
    <w:rsid w:val="006D5038"/>
    <w:rsid w:val="006E33BF"/>
    <w:rsid w:val="00764BA3"/>
    <w:rsid w:val="0076656A"/>
    <w:rsid w:val="00782786"/>
    <w:rsid w:val="0079051F"/>
    <w:rsid w:val="007A2D2F"/>
    <w:rsid w:val="007B7205"/>
    <w:rsid w:val="007E5C0A"/>
    <w:rsid w:val="008B3227"/>
    <w:rsid w:val="008C24EC"/>
    <w:rsid w:val="008C775E"/>
    <w:rsid w:val="00916477"/>
    <w:rsid w:val="00923088"/>
    <w:rsid w:val="00936F9E"/>
    <w:rsid w:val="009A4A1D"/>
    <w:rsid w:val="00A121F4"/>
    <w:rsid w:val="00A12A28"/>
    <w:rsid w:val="00A71DF5"/>
    <w:rsid w:val="00A96D72"/>
    <w:rsid w:val="00AB653D"/>
    <w:rsid w:val="00AE790B"/>
    <w:rsid w:val="00B242B0"/>
    <w:rsid w:val="00B2539E"/>
    <w:rsid w:val="00B927DD"/>
    <w:rsid w:val="00BA3F33"/>
    <w:rsid w:val="00C01071"/>
    <w:rsid w:val="00C22C63"/>
    <w:rsid w:val="00C27188"/>
    <w:rsid w:val="00CB59FA"/>
    <w:rsid w:val="00CC3054"/>
    <w:rsid w:val="00CE47A2"/>
    <w:rsid w:val="00CF6875"/>
    <w:rsid w:val="00D424EF"/>
    <w:rsid w:val="00D531F7"/>
    <w:rsid w:val="00E77021"/>
    <w:rsid w:val="00EC2A36"/>
    <w:rsid w:val="00ED0B47"/>
    <w:rsid w:val="00F34D57"/>
    <w:rsid w:val="00F53DB8"/>
    <w:rsid w:val="00F66E82"/>
    <w:rsid w:val="00F87310"/>
    <w:rsid w:val="00FC794C"/>
    <w:rsid w:val="00FE1010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4E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4EF"/>
  </w:style>
  <w:style w:type="paragraph" w:styleId="Stopka">
    <w:name w:val="footer"/>
    <w:basedOn w:val="Normalny"/>
    <w:link w:val="StopkaZnak"/>
    <w:uiPriority w:val="99"/>
    <w:unhideWhenUsed/>
    <w:rsid w:val="00D424E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4EF"/>
  </w:style>
  <w:style w:type="character" w:styleId="Hipercze">
    <w:name w:val="Hyperlink"/>
    <w:basedOn w:val="Domylnaczcionkaakapitu"/>
    <w:uiPriority w:val="99"/>
    <w:unhideWhenUsed/>
    <w:rsid w:val="004508C6"/>
    <w:rPr>
      <w:color w:val="F4822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08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08C6"/>
    <w:rPr>
      <w:color w:val="F4822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3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D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DB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DB8"/>
    <w:rPr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53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ingflexo.co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iwoods@adcomms.co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elni.vanrensburg@miraclon.com" TargetMode="External"/><Relationship Id="rId11" Type="http://schemas.openxmlformats.org/officeDocument/2006/relationships/hyperlink" Target="https://www.linkedin.com/company/miraclon-corporation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twitter.com/KodakFlexcel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://www.miraclon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0302F"/>
      </a:dk1>
      <a:lt1>
        <a:srgbClr val="FFFFFF"/>
      </a:lt1>
      <a:dk2>
        <a:srgbClr val="4F4E4E"/>
      </a:dk2>
      <a:lt2>
        <a:srgbClr val="EEECE1"/>
      </a:lt2>
      <a:accent1>
        <a:srgbClr val="F58220"/>
      </a:accent1>
      <a:accent2>
        <a:srgbClr val="858383"/>
      </a:accent2>
      <a:accent3>
        <a:srgbClr val="D8D7D7"/>
      </a:accent3>
      <a:accent4>
        <a:srgbClr val="000000"/>
      </a:accent4>
      <a:accent5>
        <a:srgbClr val="F5A86F"/>
      </a:accent5>
      <a:accent6>
        <a:srgbClr val="ADACAC"/>
      </a:accent6>
      <a:hlink>
        <a:srgbClr val="F48220"/>
      </a:hlink>
      <a:folHlink>
        <a:srgbClr val="F4822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5937A1E8D474989FB541E10B9802D" ma:contentTypeVersion="4" ma:contentTypeDescription="Create a new document." ma:contentTypeScope="" ma:versionID="7a9a16b18e3c579e1153aa4a7e3a98c5">
  <xsd:schema xmlns:xsd="http://www.w3.org/2001/XMLSchema" xmlns:xs="http://www.w3.org/2001/XMLSchema" xmlns:p="http://schemas.microsoft.com/office/2006/metadata/properties" xmlns:ns2="9261f8a4-6d62-4efc-93fb-4a2d36e8ead3" targetNamespace="http://schemas.microsoft.com/office/2006/metadata/properties" ma:root="true" ma:fieldsID="6e10467b025ee8e09ebfa107fa0ea14e" ns2:_="">
    <xsd:import namespace="9261f8a4-6d62-4efc-93fb-4a2d36e8e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f8a4-6d62-4efc-93fb-4a2d36e8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316D3-163C-42DB-A83A-C263DEBE7960}"/>
</file>

<file path=customXml/itemProps2.xml><?xml version="1.0" encoding="utf-8"?>
<ds:datastoreItem xmlns:ds="http://schemas.openxmlformats.org/officeDocument/2006/customXml" ds:itemID="{4E737E32-E904-4088-8114-EF6104905B23}"/>
</file>

<file path=customXml/itemProps3.xml><?xml version="1.0" encoding="utf-8"?>
<ds:datastoreItem xmlns:ds="http://schemas.openxmlformats.org/officeDocument/2006/customXml" ds:itemID="{FF96426E-B7AD-42E7-BE4F-962C0C861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2021-01-26T08:00:00Z</dcterms:created>
  <dcterms:modified xsi:type="dcterms:W3CDTF">2021-01-27T10:49:00Z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0x01010093E5937A1E8D474989FB541E10B9802D</vt:lpwstr>
  </property>
</Properties>
</file>