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839" w14:textId="098F219E" w:rsidR="009F6C63" w:rsidRDefault="00410F0B" w:rsidP="009D2C80">
      <w:pPr>
        <w:pStyle w:val="p1"/>
        <w:spacing w:line="360" w:lineRule="auto"/>
        <w:rPr>
          <w:b/>
        </w:rPr>
      </w:pPr>
      <w: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661B9EDA" w:rsidR="009F6C63" w:rsidRPr="00404188" w:rsidRDefault="00370FE2" w:rsidP="009D2C80">
      <w:pPr>
        <w:pStyle w:val="p1"/>
        <w:spacing w:line="360" w:lineRule="auto"/>
      </w:pPr>
      <w:r>
        <w:rPr>
          <w:b/>
          <w:sz w:val="20"/>
        </w:rPr>
        <w:t xml:space="preserve">Nota de prensa</w:t>
      </w:r>
    </w:p>
    <w:p w14:paraId="2C77D67B" w14:textId="64A25D98" w:rsidR="009F6C63" w:rsidRPr="00404188" w:rsidRDefault="009F6C63" w:rsidP="009D2C80">
      <w:pPr>
        <w:pStyle w:val="Standard"/>
        <w:rPr>
          <w:rFonts w:ascii="Arial" w:hAnsi="Arial" w:cs="Arial"/>
          <w:szCs w:val="20"/>
          <w:lang w:val="en-US"/>
        </w:rPr>
      </w:pPr>
    </w:p>
    <w:p w14:paraId="43ED8ABA" w14:textId="77777777" w:rsidR="002E2ABE" w:rsidRPr="00404188" w:rsidRDefault="002E2ABE" w:rsidP="009D2C80">
      <w:pPr>
        <w:pStyle w:val="Standard"/>
        <w:rPr>
          <w:rFonts w:ascii="Arial" w:hAnsi="Arial" w:cs="Arial"/>
          <w:szCs w:val="20"/>
          <w:lang w:val="en-US"/>
        </w:rPr>
      </w:pPr>
    </w:p>
    <w:p w14:paraId="0C6BF12C" w14:textId="77777777" w:rsidR="009F6C63" w:rsidRPr="00404188" w:rsidRDefault="00410F0B" w:rsidP="009D2C80">
      <w:pPr>
        <w:pStyle w:val="Standard"/>
        <w:rPr>
          <w:szCs w:val="20"/>
          <w:rFonts w:ascii="Arial" w:hAnsi="Arial" w:cs="Arial"/>
        </w:rPr>
      </w:pPr>
      <w:r>
        <w:rPr>
          <w:rFonts w:ascii="Arial" w:hAnsi="Arial"/>
        </w:rPr>
        <w:t xml:space="preserve">Contacto para medios de comunicación:</w:t>
      </w:r>
    </w:p>
    <w:p w14:paraId="240FD936" w14:textId="4EE51E33" w:rsidR="009F6C63" w:rsidRPr="00404188" w:rsidRDefault="00410F0B" w:rsidP="009D2C80">
      <w:pPr>
        <w:pStyle w:val="Standard"/>
        <w:rPr>
          <w:szCs w:val="20"/>
          <w:rFonts w:ascii="Arial" w:hAnsi="Arial" w:cs="Arial"/>
        </w:rPr>
      </w:pPr>
      <w:r>
        <w:rPr>
          <w:rFonts w:ascii="Arial" w:hAnsi="Arial"/>
        </w:rPr>
        <w:t xml:space="preserve">Miraclon:</w:t>
      </w:r>
      <w:r>
        <w:rPr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Elni Van Rensburg - +1 830 317 0950 –</w:t>
      </w:r>
      <w:r w:rsidR="00404188">
        <w:fldChar w:fldCharType="begin"/>
      </w:r>
      <w:r w:rsidR="00404188">
        <w:instrText xml:space="preserve"> HYPERLINK "elni.vanrensburg@miraclon.com" </w:instrText>
      </w:r>
      <w:r w:rsidR="00404188">
        <w:fldChar w:fldCharType="separate"/>
      </w:r>
      <w:r>
        <w:rPr>
          <w:rStyle w:val="Lienhypertexte"/>
          <w:rFonts w:ascii="Arial" w:hAnsi="Arial"/>
        </w:rPr>
        <w:t xml:space="preserve">elni.vanrensburg@miraclon.com</w:t>
      </w:r>
      <w:r w:rsidR="00404188">
        <w:rPr>
          <w:rStyle w:val="Lienhypertexte"/>
          <w:rFonts w:ascii="Arial" w:hAnsi="Arial" w:cs="Arial"/>
        </w:rPr>
        <w:fldChar w:fldCharType="end"/>
      </w:r>
      <w:r>
        <w:rPr>
          <w:color w:val="000000"/>
          <w:rFonts w:ascii="Arial" w:hAnsi="Arial"/>
        </w:rPr>
        <w:t xml:space="preserve">  </w:t>
      </w:r>
    </w:p>
    <w:p w14:paraId="75DEC26D" w14:textId="77777777" w:rsidR="009F6C63" w:rsidRPr="00404188" w:rsidRDefault="009F6C63" w:rsidP="009D2C80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0D63EAE1" w14:textId="6DA8F73D" w:rsidR="009F6C63" w:rsidRPr="006B3153" w:rsidRDefault="00161A56" w:rsidP="009D2C80">
      <w:pPr>
        <w:pStyle w:val="Standard"/>
        <w:rPr>
          <w:szCs w:val="20"/>
          <w:rFonts w:ascii="Arial" w:hAnsi="Arial" w:cs="Arial"/>
        </w:rPr>
      </w:pPr>
      <w:r>
        <w:rPr>
          <w:color w:val="000000"/>
          <w:rFonts w:ascii="Arial" w:hAnsi="Arial"/>
        </w:rPr>
        <w:t xml:space="preserve">15 de febrero de 2021</w:t>
      </w:r>
    </w:p>
    <w:p w14:paraId="39EC40F7" w14:textId="77777777" w:rsidR="009F6C63" w:rsidRPr="002E2ABE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09DA6F8F" w14:textId="3BDC1B8E" w:rsidR="009F6C63" w:rsidRPr="003D5D87" w:rsidRDefault="00161A56" w:rsidP="003D5D87">
      <w:pPr>
        <w:pStyle w:val="p1"/>
        <w:spacing w:line="360" w:lineRule="auto"/>
        <w:jc w:val="center"/>
      </w:pPr>
      <w:r>
        <w:rPr>
          <w:b/>
          <w:sz w:val="26"/>
        </w:rPr>
        <w:t xml:space="preserve">Miraclon refuerza su equipo de liderazgo en innovación</w:t>
      </w:r>
      <w:r>
        <w:rPr>
          <w:b/>
          <w:sz w:val="26"/>
        </w:rPr>
        <w:t xml:space="preserve"> </w:t>
      </w:r>
    </w:p>
    <w:p w14:paraId="49D48566" w14:textId="6BE039CA" w:rsidR="00A12A22" w:rsidRDefault="00470F98" w:rsidP="00370FE2">
      <w:pPr>
        <w:pStyle w:val="p1"/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sz w:val="24"/>
        </w:rPr>
        <w:t xml:space="preserve">El Dr. Reid Chesterfield ha sido nombrado director de Tecnología e Innovación</w:t>
      </w:r>
    </w:p>
    <w:p w14:paraId="0039CE1F" w14:textId="3C5F5105" w:rsidR="00042705" w:rsidRPr="00370FE2" w:rsidRDefault="00470F98" w:rsidP="00370FE2">
      <w:pPr>
        <w:pStyle w:val="p1"/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sz w:val="24"/>
        </w:rPr>
        <w:t xml:space="preserve">El Dr. Zaki Ali ha sido nombrado consejero tecnológico jefe del CEO</w:t>
      </w:r>
    </w:p>
    <w:p w14:paraId="049187B2" w14:textId="77777777" w:rsidR="00370FE2" w:rsidRDefault="00370FE2" w:rsidP="009D2C80">
      <w:pPr>
        <w:pStyle w:val="p1"/>
        <w:spacing w:line="360" w:lineRule="auto"/>
        <w:jc w:val="both"/>
        <w:rPr>
          <w:sz w:val="22"/>
          <w:szCs w:val="22"/>
          <w:lang w:val="en-US"/>
        </w:rPr>
      </w:pPr>
    </w:p>
    <w:p w14:paraId="0CB7801A" w14:textId="60EF1E9D" w:rsidR="00042705" w:rsidRDefault="00042705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Miraclon ha anunciado los nombramientos del Dr. Reid Chesterfield como director de Tecnología e Innovación y del Dr. Zaki Ali como consejero tecnológico jefe del CEO, lo que confirma el compromiso de la compañía con la innovación y amplía el número de miembros de la dirección ejecutiva de la organización de Tecnología e Innovación.</w:t>
      </w:r>
    </w:p>
    <w:p w14:paraId="271E1EF7" w14:textId="4996BB7A" w:rsidR="00042705" w:rsidRDefault="00042705" w:rsidP="009D2C80">
      <w:pPr>
        <w:pStyle w:val="p1"/>
        <w:spacing w:line="360" w:lineRule="auto"/>
        <w:jc w:val="both"/>
        <w:rPr>
          <w:sz w:val="22"/>
          <w:szCs w:val="22"/>
          <w:lang w:val="en-US"/>
        </w:rPr>
      </w:pPr>
    </w:p>
    <w:p w14:paraId="36A317AE" w14:textId="47D74894" w:rsidR="00042705" w:rsidRDefault="00212E9B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Reid aporta a Miraclon su amplia experiencia en la industria, el liderazgo y la actividad comercial tras haber ejercido de director mundial de Materiales de interfaz térmica en Henkel desde octubre de 2016.</w:t>
      </w:r>
      <w:r>
        <w:rPr>
          <w:sz w:val="22"/>
        </w:rPr>
        <w:t xml:space="preserve"> </w:t>
      </w:r>
      <w:r>
        <w:rPr>
          <w:sz w:val="22"/>
        </w:rPr>
        <w:t xml:space="preserve">Antes de unirse a Henkel, trabajó en DuPont durante 13 años, donde ocupó diversos cargos técnicos y de gestión.</w:t>
      </w:r>
    </w:p>
    <w:p w14:paraId="0AFC456D" w14:textId="1C06B2D2" w:rsidR="0011605E" w:rsidRDefault="0011605E" w:rsidP="009D2C80">
      <w:pPr>
        <w:pStyle w:val="p1"/>
        <w:spacing w:line="360" w:lineRule="auto"/>
        <w:jc w:val="both"/>
        <w:rPr>
          <w:sz w:val="22"/>
          <w:szCs w:val="22"/>
          <w:lang w:val="en-US"/>
        </w:rPr>
      </w:pPr>
    </w:p>
    <w:p w14:paraId="06CF18B1" w14:textId="6C2522E5" w:rsidR="0011605E" w:rsidRPr="00370FE2" w:rsidRDefault="00212E9B" w:rsidP="0011605E">
      <w:pPr>
        <w:spacing w:line="360" w:lineRule="auto"/>
        <w:rPr>
          <w:sz w:val="22"/>
          <w:szCs w:val="24"/>
          <w:rFonts w:ascii="Arial" w:hAnsi="Arial" w:cs="Arial"/>
        </w:rPr>
      </w:pPr>
      <w:r>
        <w:rPr>
          <w:sz w:val="22"/>
          <w:rFonts w:ascii="Arial" w:hAnsi="Arial"/>
        </w:rPr>
        <w:t xml:space="preserve">Zaki Ali, conocido cariñosamente como "el padrino" de la tecnología FLEXCEL NX, ha liderado el desarrollo de tecnología y productos desde que Kodak empezó su viaje en la industria de la flexografía, un hito que permitió el crecimiento empresarial de la compañía y la posterior creación de Miraclon.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De hecho, el Dr. Zaki Ali ostenta varias patentes de esta tecnología única que ha contribuido a la transformación de la industria de la impresión flexográfica.</w:t>
      </w:r>
    </w:p>
    <w:p w14:paraId="5975C5A6" w14:textId="162C4D2B" w:rsidR="00042705" w:rsidRDefault="00042705" w:rsidP="009D2C80">
      <w:pPr>
        <w:pStyle w:val="p1"/>
        <w:spacing w:line="360" w:lineRule="auto"/>
        <w:jc w:val="both"/>
        <w:rPr>
          <w:sz w:val="22"/>
          <w:szCs w:val="22"/>
          <w:lang w:val="en-US"/>
        </w:rPr>
      </w:pPr>
    </w:p>
    <w:p w14:paraId="54BCF29C" w14:textId="281BBB3D" w:rsidR="00161A56" w:rsidRDefault="009349C6" w:rsidP="009D2C80">
      <w:pPr>
        <w:pStyle w:val="p1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Al respecto de estos nombramientos, Chris Payne, CEO de Miraclon, ha comentado:</w:t>
      </w:r>
      <w:r>
        <w:rPr>
          <w:sz w:val="22"/>
        </w:rPr>
        <w:t xml:space="preserve"> </w:t>
      </w:r>
      <w:r>
        <w:rPr>
          <w:sz w:val="22"/>
        </w:rPr>
        <w:t xml:space="preserve">“La ampliación de nuestro equipo directivo en Tecnología e Innovación es un paso importante para Miraclon.</w:t>
      </w:r>
      <w:r>
        <w:rPr>
          <w:sz w:val="22"/>
        </w:rPr>
        <w:t xml:space="preserve"> </w:t>
      </w:r>
      <w:r>
        <w:rPr>
          <w:sz w:val="22"/>
        </w:rPr>
        <w:t xml:space="preserve">Reid aporta al equipo los conocimientos y la experiencia necesarios para seguir avanzando en nuestra larga trayectoria de desarrollo e innovación.</w:t>
      </w:r>
      <w:r>
        <w:rPr>
          <w:sz w:val="22"/>
        </w:rPr>
        <w:t xml:space="preserve"> </w:t>
      </w:r>
      <w:r>
        <w:rPr>
          <w:sz w:val="22"/>
        </w:rPr>
        <w:t xml:space="preserve">Estoy seguro de que esto, junto a la experiencia de Zaki, ayudará a Miraclon a seguir liderando la transformación de la flexografía y llevará a los negocios de nuestros clientes hacia más éxitos”.</w:t>
      </w:r>
    </w:p>
    <w:p w14:paraId="5446C14D" w14:textId="1DBFB92F" w:rsidR="009F6C63" w:rsidRDefault="00410F0B" w:rsidP="00444018">
      <w:pPr>
        <w:pStyle w:val="p1"/>
        <w:spacing w:line="360" w:lineRule="auto"/>
        <w:jc w:val="center"/>
      </w:pPr>
      <w:r>
        <w:rPr>
          <w:b/>
          <w:sz w:val="22"/>
        </w:rPr>
        <w:t xml:space="preserve">FIN</w:t>
      </w:r>
    </w:p>
    <w:p w14:paraId="7484FB03" w14:textId="77777777" w:rsidR="009D2C80" w:rsidRPr="00691CFE" w:rsidRDefault="009D2C80" w:rsidP="009D2C80">
      <w:pPr>
        <w:rPr>
          <w:rFonts w:ascii="Arial" w:hAnsi="Arial" w:cs="Arial"/>
          <w:sz w:val="22"/>
          <w:szCs w:val="22"/>
        </w:rPr>
      </w:pPr>
    </w:p>
    <w:p w14:paraId="2C9E8C1D" w14:textId="77777777" w:rsidR="009D2C80" w:rsidRPr="00691CFE" w:rsidRDefault="009D2C80" w:rsidP="009D2C80">
      <w:pPr>
        <w:tabs>
          <w:tab w:val="left" w:pos="360"/>
          <w:tab w:val="right" w:pos="9360"/>
        </w:tabs>
        <w:rPr>
          <w:b/>
          <w:bCs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Acerca de Miraclon</w:t>
      </w:r>
    </w:p>
    <w:p w14:paraId="59720F46" w14:textId="77777777" w:rsidR="009D2C80" w:rsidRPr="00691CFE" w:rsidRDefault="009D2C80" w:rsidP="009D2C80">
      <w:pPr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Las KODAK FLEXCEL Solutions han ayudado a transformar la impresión flexográfica durante más de una década.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Desarrolladas por Miraclon, KODAK FLEXCEL Solutions, que incluye los sistemas líderes de la industria FLEXCEL NX y FLEXCEL NX Ultra, ofrece a los clientes una calidad, rentabilidad y productividad mayores, y los mejores resultados de su clase.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Con un enfoque pionero en la ciencia de procesamiento de imágenes, la innovación y la colaboración con clientes y socios del sector, Miraclon se compromete con el futuro de la impresión flexo y está posicionada para liderar el cambio.</w:t>
      </w:r>
      <w:r>
        <w:rPr>
          <w:sz w:val="18"/>
          <w:rFonts w:ascii="Arial" w:hAnsi="Arial"/>
        </w:rPr>
        <w:t xml:space="preserve"> </w:t>
      </w:r>
    </w:p>
    <w:p w14:paraId="09EBACF1" w14:textId="19F13B82" w:rsidR="009D2C80" w:rsidRPr="0016622F" w:rsidRDefault="009D2C80" w:rsidP="009D2C80">
      <w:pPr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Para obtener más información, visite </w:t>
      </w:r>
      <w:hyperlink r:id="rId9" w:history="1">
        <w:r>
          <w:rPr>
            <w:rStyle w:val="Lienhypertexte"/>
            <w:sz w:val="18"/>
            <w:rFonts w:ascii="Arial" w:hAnsi="Arial"/>
          </w:rPr>
          <w:t xml:space="preserve">www.miraclon.com</w:t>
        </w:r>
      </w:hyperlink>
      <w:r>
        <w:rPr>
          <w:sz w:val="18"/>
          <w:rFonts w:ascii="Arial" w:hAnsi="Arial"/>
        </w:rPr>
        <w:t xml:space="preserve">.</w:t>
      </w:r>
      <w:r>
        <w:rPr>
          <w:sz w:val="18"/>
          <w:rFonts w:ascii="Arial" w:hAnsi="Arial"/>
        </w:rPr>
        <w:t xml:space="preserve">  </w:t>
      </w:r>
      <w:r>
        <w:rPr>
          <w:sz w:val="18"/>
          <w:rFonts w:ascii="Arial" w:hAnsi="Arial"/>
        </w:rPr>
        <w:t xml:space="preserve">Síganos en twitter </w:t>
      </w:r>
      <w:hyperlink r:id="rId10" w:history="1">
        <w:r>
          <w:rPr>
            <w:rStyle w:val="Lienhypertexte"/>
            <w:color w:val="4472C4" w:themeColor="accent1"/>
            <w:sz w:val="18"/>
            <w:rFonts w:ascii="Arial" w:hAnsi="Arial"/>
          </w:rPr>
          <w:t xml:space="preserve">@kodakflexcel</w:t>
        </w:r>
      </w:hyperlink>
      <w:r>
        <w:rPr>
          <w:sz w:val="18"/>
          <w:color w:val="4472C4" w:themeColor="accent1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y conecte con nosotros en LinkedIn; </w:t>
      </w:r>
      <w:hyperlink r:id="rId11" w:history="1">
        <w:r>
          <w:rPr>
            <w:rStyle w:val="Lienhypertexte"/>
            <w:sz w:val="18"/>
            <w:rFonts w:ascii="Arial" w:hAnsi="Arial"/>
          </w:rPr>
          <w:t xml:space="preserve">Miraclon Corporation</w:t>
        </w:r>
      </w:hyperlink>
      <w:r>
        <w:rPr>
          <w:sz w:val="18"/>
          <w:rFonts w:ascii="Arial" w:hAnsi="Arial"/>
        </w:rPr>
        <w:t xml:space="preserve">.</w:t>
      </w:r>
      <w:r>
        <w:rPr>
          <w:sz w:val="18"/>
          <w:rFonts w:ascii="Arial" w:hAnsi="Arial"/>
        </w:rPr>
        <w:t xml:space="preserve"> </w:t>
      </w:r>
    </w:p>
    <w:sectPr w:rsidR="009D2C80" w:rsidRPr="0016622F" w:rsidSect="009D2C80">
      <w:headerReference w:type="default" r:id="rId12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3347" w14:textId="77777777" w:rsidR="00B95305" w:rsidRDefault="00B95305">
      <w:r>
        <w:separator/>
      </w:r>
    </w:p>
  </w:endnote>
  <w:endnote w:type="continuationSeparator" w:id="0">
    <w:p w14:paraId="7C9303BB" w14:textId="77777777" w:rsidR="00B95305" w:rsidRDefault="00B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1691" w14:textId="77777777" w:rsidR="00B95305" w:rsidRDefault="00B95305">
      <w:r>
        <w:rPr>
          <w:color w:val="000000"/>
        </w:rPr>
        <w:separator/>
      </w:r>
    </w:p>
  </w:footnote>
  <w:footnote w:type="continuationSeparator" w:id="0">
    <w:p w14:paraId="56687B29" w14:textId="77777777" w:rsidR="00B95305" w:rsidRDefault="00B9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37A4" w14:textId="77777777" w:rsidR="0061414A" w:rsidRDefault="00410F0B">
    <w:pPr>
      <w:pStyle w:val="En-tte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dirty" w:grammar="dirty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353B7"/>
    <w:rsid w:val="00042705"/>
    <w:rsid w:val="00066F7A"/>
    <w:rsid w:val="00086A35"/>
    <w:rsid w:val="0011605E"/>
    <w:rsid w:val="00122615"/>
    <w:rsid w:val="001238C3"/>
    <w:rsid w:val="00142ACB"/>
    <w:rsid w:val="00156921"/>
    <w:rsid w:val="0015779F"/>
    <w:rsid w:val="00161A56"/>
    <w:rsid w:val="0016622F"/>
    <w:rsid w:val="001873C4"/>
    <w:rsid w:val="001A1ECA"/>
    <w:rsid w:val="001B27F0"/>
    <w:rsid w:val="001B7683"/>
    <w:rsid w:val="001D48E5"/>
    <w:rsid w:val="001E04C4"/>
    <w:rsid w:val="00212E9B"/>
    <w:rsid w:val="00291312"/>
    <w:rsid w:val="00291B51"/>
    <w:rsid w:val="002E2ABE"/>
    <w:rsid w:val="00306C5E"/>
    <w:rsid w:val="00345986"/>
    <w:rsid w:val="00370FE2"/>
    <w:rsid w:val="003A1E33"/>
    <w:rsid w:val="003B3E76"/>
    <w:rsid w:val="003D5D87"/>
    <w:rsid w:val="00404188"/>
    <w:rsid w:val="00410F0B"/>
    <w:rsid w:val="00420178"/>
    <w:rsid w:val="00440F28"/>
    <w:rsid w:val="00444018"/>
    <w:rsid w:val="00452E35"/>
    <w:rsid w:val="004648F8"/>
    <w:rsid w:val="00470F98"/>
    <w:rsid w:val="00494BC0"/>
    <w:rsid w:val="00506882"/>
    <w:rsid w:val="005C0194"/>
    <w:rsid w:val="005F2E82"/>
    <w:rsid w:val="0061094E"/>
    <w:rsid w:val="00610F69"/>
    <w:rsid w:val="00622A24"/>
    <w:rsid w:val="00625E38"/>
    <w:rsid w:val="00654BE1"/>
    <w:rsid w:val="00664458"/>
    <w:rsid w:val="00685C8F"/>
    <w:rsid w:val="006918C4"/>
    <w:rsid w:val="006B3153"/>
    <w:rsid w:val="006B4411"/>
    <w:rsid w:val="006F0588"/>
    <w:rsid w:val="00752B94"/>
    <w:rsid w:val="0078243A"/>
    <w:rsid w:val="007975BF"/>
    <w:rsid w:val="007C441F"/>
    <w:rsid w:val="00851FB9"/>
    <w:rsid w:val="00884D3E"/>
    <w:rsid w:val="009349C6"/>
    <w:rsid w:val="00950F06"/>
    <w:rsid w:val="009B295F"/>
    <w:rsid w:val="009D2749"/>
    <w:rsid w:val="009D2C80"/>
    <w:rsid w:val="009F6C63"/>
    <w:rsid w:val="00A12A22"/>
    <w:rsid w:val="00A16CCC"/>
    <w:rsid w:val="00A44F45"/>
    <w:rsid w:val="00A45797"/>
    <w:rsid w:val="00A55531"/>
    <w:rsid w:val="00A7463A"/>
    <w:rsid w:val="00AA0CEE"/>
    <w:rsid w:val="00AC1D1A"/>
    <w:rsid w:val="00B1405A"/>
    <w:rsid w:val="00B609B6"/>
    <w:rsid w:val="00B73004"/>
    <w:rsid w:val="00B732D7"/>
    <w:rsid w:val="00B804C8"/>
    <w:rsid w:val="00B80927"/>
    <w:rsid w:val="00B95305"/>
    <w:rsid w:val="00BB6BC9"/>
    <w:rsid w:val="00BB7642"/>
    <w:rsid w:val="00BD5C6A"/>
    <w:rsid w:val="00BF18C8"/>
    <w:rsid w:val="00C1384D"/>
    <w:rsid w:val="00C13A36"/>
    <w:rsid w:val="00C20D67"/>
    <w:rsid w:val="00C64A3A"/>
    <w:rsid w:val="00C87C2B"/>
    <w:rsid w:val="00CA5BEB"/>
    <w:rsid w:val="00D36BB5"/>
    <w:rsid w:val="00D57C83"/>
    <w:rsid w:val="00EA2F4F"/>
    <w:rsid w:val="00EB7A1B"/>
    <w:rsid w:val="00F01569"/>
    <w:rsid w:val="00F5119D"/>
    <w:rsid w:val="00F56F86"/>
    <w:rsid w:val="00F76057"/>
    <w:rsid w:val="00F91305"/>
    <w:rsid w:val="00FC23CC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aire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Textedebulles">
    <w:name w:val="Balloon Text"/>
    <w:basedOn w:val="Standar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Standard"/>
    <w:pPr>
      <w:ind w:left="720"/>
    </w:pPr>
  </w:style>
  <w:style w:type="paragraph" w:styleId="Objetducommentaire">
    <w:name w:val="annotation subject"/>
    <w:basedOn w:val="Commentaire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body1">
    <w:name w:val="body1"/>
    <w:basedOn w:val="Policepardfau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Accentuation">
    <w:name w:val="Emphasis"/>
    <w:basedOn w:val="Policepardfaut"/>
    <w:rPr>
      <w:b/>
      <w:bCs/>
      <w:i w:val="0"/>
      <w:iCs w:val="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TextChar">
    <w:name w:val="Comment Text Char"/>
    <w:basedOn w:val="Policepardfaut"/>
    <w:rPr>
      <w:lang w:eastAsia="en-GB"/>
    </w:rPr>
  </w:style>
  <w:style w:type="character" w:customStyle="1" w:styleId="BalloonTextChar">
    <w:name w:val="Balloon Text Char"/>
    <w:basedOn w:val="Policepardfau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Policepardfaut"/>
    <w:rPr>
      <w:rFonts w:ascii="Courier New" w:hAnsi="Courier New" w:cs="Courier New"/>
      <w:lang w:val="es-ES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character" w:styleId="Lienhypertexte">
    <w:name w:val="Hyperlink"/>
    <w:basedOn w:val="Policepardfaut"/>
    <w:uiPriority w:val="99"/>
    <w:unhideWhenUsed/>
    <w:rsid w:val="002E2A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twitter.com/KodakFlexc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acl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4" ma:contentTypeDescription="Create a new document." ma:contentTypeScope="" ma:versionID="7a9a16b18e3c579e1153aa4a7e3a98c5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6e10467b025ee8e09ebfa107fa0ea14e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A8CD3-C40E-4F1E-B380-ED09A2BF7AA4}"/>
</file>

<file path=customXml/itemProps3.xml><?xml version="1.0" encoding="utf-8"?>
<ds:datastoreItem xmlns:ds="http://schemas.openxmlformats.org/officeDocument/2006/customXml" ds:itemID="{8001A026-CDBA-4D9C-BD2C-51E7019E5B36}"/>
</file>

<file path=customXml/itemProps4.xml><?xml version="1.0" encoding="utf-8"?>
<ds:datastoreItem xmlns:ds="http://schemas.openxmlformats.org/officeDocument/2006/customXml" ds:itemID="{32E8A677-A316-4006-842B-EEF526DE2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2021-02-10T08:33:00Z</dcterms:created>
  <dcterms:modified xsi:type="dcterms:W3CDTF">2021-02-10T08:33:00Z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