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Pr="00A639C1" w:rsidRDefault="00410F0B" w:rsidP="00E512C0">
      <w:pPr>
        <w:pStyle w:val="p1"/>
        <w:rPr>
          <w:b/>
        </w:rPr>
      </w:pPr>
      <w:r>
        <w:rPr>
          <w:noProof/>
        </w:rPr>
        <w:drawing>
          <wp:anchor distT="0" distB="0" distL="114300" distR="114300" simplePos="0" relativeHeight="251657216" behindDoc="0" locked="0" layoutInCell="1" allowOverlap="1" wp14:anchorId="39729C50" wp14:editId="5C603C8F">
            <wp:simplePos x="0" y="0"/>
            <wp:positionH relativeFrom="column">
              <wp:posOffset>4046220</wp:posOffset>
            </wp:positionH>
            <wp:positionV relativeFrom="page">
              <wp:posOffset>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792776B1" w14:textId="77777777" w:rsidR="00E512C0" w:rsidRDefault="00E512C0" w:rsidP="00E512C0">
      <w:pPr>
        <w:pStyle w:val="p1"/>
        <w:rPr>
          <w:b/>
          <w:sz w:val="20"/>
        </w:rPr>
      </w:pPr>
    </w:p>
    <w:p w14:paraId="12CBB8A9" w14:textId="2FAC1ED4" w:rsidR="009F6C63" w:rsidRPr="00A639C1" w:rsidRDefault="00370FE2" w:rsidP="00E512C0">
      <w:pPr>
        <w:pStyle w:val="p1"/>
      </w:pPr>
      <w:r>
        <w:rPr>
          <w:b/>
          <w:sz w:val="20"/>
        </w:rPr>
        <w:t>Comunicato stampa</w:t>
      </w:r>
    </w:p>
    <w:p w14:paraId="2C77D67B" w14:textId="64A25D98" w:rsidR="009F6C63" w:rsidRPr="00A639C1" w:rsidRDefault="009F6C63" w:rsidP="00E512C0">
      <w:pPr>
        <w:pStyle w:val="Standard1"/>
        <w:rPr>
          <w:rFonts w:ascii="Arial" w:hAnsi="Arial" w:cs="Arial"/>
          <w:szCs w:val="20"/>
          <w:lang w:val="en-GB"/>
        </w:rPr>
      </w:pPr>
    </w:p>
    <w:p w14:paraId="673D2472" w14:textId="77777777" w:rsidR="00E512C0" w:rsidRPr="00A639C1" w:rsidRDefault="00E512C0" w:rsidP="00E512C0">
      <w:pPr>
        <w:pStyle w:val="Standard1"/>
        <w:rPr>
          <w:rFonts w:ascii="Arial" w:hAnsi="Arial" w:cs="Arial"/>
          <w:szCs w:val="20"/>
          <w:lang w:val="en-GB"/>
        </w:rPr>
      </w:pPr>
    </w:p>
    <w:p w14:paraId="0C6BF12C" w14:textId="7F39F62C" w:rsidR="009F6C63" w:rsidRPr="00A639C1" w:rsidRDefault="00C94331" w:rsidP="00E512C0">
      <w:pPr>
        <w:pStyle w:val="Standard1"/>
        <w:rPr>
          <w:rFonts w:ascii="Arial" w:hAnsi="Arial" w:cs="Arial"/>
          <w:szCs w:val="20"/>
        </w:rPr>
      </w:pPr>
      <w:r>
        <w:rPr>
          <w:rFonts w:ascii="Arial" w:hAnsi="Arial"/>
        </w:rPr>
        <w:t>Responsabile relazioni con i media:</w:t>
      </w:r>
    </w:p>
    <w:p w14:paraId="6967E8F9" w14:textId="77777777" w:rsidR="00F716DB" w:rsidRPr="00E512C0" w:rsidRDefault="00F716DB" w:rsidP="00F716DB">
      <w:pPr>
        <w:pStyle w:val="Standard1"/>
        <w:rPr>
          <w:rFonts w:ascii="Arial" w:hAnsi="Arial"/>
          <w:bCs/>
        </w:rPr>
      </w:pPr>
      <w:r>
        <w:rPr>
          <w:rFonts w:ascii="Arial" w:hAnsi="Arial"/>
        </w:rPr>
        <w:t xml:space="preserve">Miraclon: </w:t>
      </w:r>
      <w:r>
        <w:rPr>
          <w:rFonts w:ascii="Arial" w:hAnsi="Arial"/>
          <w:color w:val="000000"/>
        </w:rPr>
        <w:t xml:space="preserve">Elni Van Rensburg – +1 830 317 0950 – </w:t>
      </w:r>
      <w:hyperlink r:id="rId12" w:history="1">
        <w:r>
          <w:rPr>
            <w:rStyle w:val="Hyperlink"/>
            <w:rFonts w:ascii="Arial" w:hAnsi="Arial"/>
          </w:rPr>
          <w:t>elni.vanrensburg@miraclon.com</w:t>
        </w:r>
      </w:hyperlink>
      <w:r>
        <w:rPr>
          <w:rFonts w:ascii="Arial" w:hAnsi="Arial"/>
          <w:color w:val="000000"/>
        </w:rPr>
        <w:t xml:space="preserve"> </w:t>
      </w:r>
      <w:r>
        <w:rPr>
          <w:rFonts w:ascii="Arial" w:hAnsi="Arial"/>
          <w:color w:val="000000"/>
        </w:rPr>
        <w:br/>
        <w:t xml:space="preserve">AD Communications: Imogen Woods - +44 (0) 1372 464 470 – </w:t>
      </w:r>
      <w:hyperlink r:id="rId13" w:history="1">
        <w:r w:rsidRPr="00254BBC">
          <w:rPr>
            <w:rStyle w:val="Hyperlink"/>
            <w:rFonts w:ascii="Arial" w:hAnsi="Arial"/>
          </w:rPr>
          <w:t>iwoods@adcomms.co.uk</w:t>
        </w:r>
      </w:hyperlink>
      <w:r>
        <w:rPr>
          <w:rFonts w:ascii="Arial" w:hAnsi="Arial"/>
          <w:color w:val="000000"/>
        </w:rPr>
        <w:t xml:space="preserve"> </w:t>
      </w:r>
    </w:p>
    <w:p w14:paraId="1E82EE30" w14:textId="77777777" w:rsidR="00E512C0" w:rsidRPr="00E512C0" w:rsidRDefault="00E512C0" w:rsidP="00E512C0">
      <w:pPr>
        <w:pStyle w:val="Standard1"/>
        <w:rPr>
          <w:rFonts w:ascii="Arial" w:hAnsi="Arial" w:cs="Arial"/>
          <w:color w:val="000000"/>
          <w:szCs w:val="20"/>
          <w:lang w:val="en-GB"/>
        </w:rPr>
      </w:pPr>
    </w:p>
    <w:p w14:paraId="1A6CFDC0" w14:textId="77777777" w:rsidR="00E512C0" w:rsidRPr="00E512C0" w:rsidRDefault="00E512C0" w:rsidP="00E512C0">
      <w:pPr>
        <w:rPr>
          <w:rFonts w:ascii="Arial" w:hAnsi="Arial"/>
          <w:bCs/>
        </w:rPr>
      </w:pPr>
      <w:r>
        <w:rPr>
          <w:rFonts w:ascii="Arial" w:hAnsi="Arial"/>
        </w:rPr>
        <w:t>23 marzo 2021</w:t>
      </w:r>
    </w:p>
    <w:p w14:paraId="24B20266" w14:textId="759619E9" w:rsidR="00E97E76" w:rsidRPr="00E512C0" w:rsidRDefault="00E97E76" w:rsidP="00E512C0">
      <w:pPr>
        <w:spacing w:line="360" w:lineRule="auto"/>
        <w:jc w:val="center"/>
        <w:rPr>
          <w:rFonts w:ascii="Arial" w:hAnsi="Arial" w:cs="Arial"/>
          <w:b/>
          <w:sz w:val="26"/>
          <w:szCs w:val="26"/>
        </w:rPr>
      </w:pPr>
      <w:r>
        <w:rPr>
          <w:rFonts w:ascii="Arial" w:hAnsi="Arial"/>
          <w:b/>
        </w:rPr>
        <w:br/>
      </w:r>
      <w:r>
        <w:rPr>
          <w:rFonts w:ascii="Arial" w:hAnsi="Arial"/>
          <w:b/>
          <w:sz w:val="26"/>
        </w:rPr>
        <w:t>Nägele Digital Repro compie il passo decisivo per guidare la trasformazione della flessografia con la soluzione KODAK FLEXCEL NX Ultra di Miraclon</w:t>
      </w:r>
    </w:p>
    <w:p w14:paraId="5C12DC25" w14:textId="77777777" w:rsidR="00E97E76" w:rsidRPr="00E512C0" w:rsidRDefault="00E97E76" w:rsidP="00E97E76">
      <w:pPr>
        <w:spacing w:line="360" w:lineRule="auto"/>
        <w:rPr>
          <w:rFonts w:ascii="Arial" w:hAnsi="Arial" w:cs="Arial"/>
          <w:lang w:val="en-GB"/>
        </w:rPr>
      </w:pPr>
    </w:p>
    <w:p w14:paraId="5A945028" w14:textId="040EE9C2" w:rsidR="00E97E76" w:rsidRPr="00E512C0" w:rsidRDefault="006B7E71" w:rsidP="00C73F1A">
      <w:pPr>
        <w:spacing w:line="360" w:lineRule="auto"/>
        <w:rPr>
          <w:rFonts w:ascii="Arial" w:hAnsi="Arial"/>
        </w:rPr>
      </w:pPr>
      <w:r>
        <w:rPr>
          <w:rFonts w:ascii="Arial" w:hAnsi="Arial"/>
        </w:rPr>
        <w:t xml:space="preserve">Con sede a Kempten, nell'estremo sud della Germania, ai piedi delle Alpi, Nägele Digital Repro GmbH ha ampliato la propria offerta di soluzioni KODAK FLEXCEL con una nuova </w:t>
      </w:r>
      <w:r>
        <w:rPr>
          <w:rFonts w:ascii="Arial" w:hAnsi="Arial"/>
          <w:color w:val="000000"/>
          <w:shd w:val="clear" w:color="auto" w:fill="FFFFFF"/>
        </w:rPr>
        <w:t>KODAK FLEXCEL NX Ultra</w:t>
      </w:r>
      <w:r>
        <w:rPr>
          <w:rFonts w:ascii="Arial" w:hAnsi="Arial"/>
        </w:rPr>
        <w:t xml:space="preserve"> di Miraclon a completamento dei due sistemi KODAK FLEXCEL NX Wide di cui già dispone. </w:t>
      </w:r>
      <w:r>
        <w:rPr>
          <w:rFonts w:ascii="Arial" w:hAnsi="Arial"/>
          <w:color w:val="000000"/>
          <w:shd w:val="clear" w:color="auto" w:fill="FFFFFF"/>
        </w:rPr>
        <w:t xml:space="preserve">In qualità di pioniere della tecnologia FLEXCEL NX in Germania, l'azienda produce lastre per la stampa di imballaggi di altissima qualità utilizzando le </w:t>
      </w:r>
      <w:r>
        <w:rPr>
          <w:rFonts w:ascii="Arial" w:hAnsi="Arial"/>
        </w:rPr>
        <w:t xml:space="preserve">soluzioni FLEXCEL NX </w:t>
      </w:r>
      <w:r>
        <w:rPr>
          <w:rFonts w:ascii="Arial" w:hAnsi="Arial"/>
          <w:color w:val="000000"/>
          <w:shd w:val="clear" w:color="auto" w:fill="FFFFFF"/>
        </w:rPr>
        <w:t>dal 2010</w:t>
      </w:r>
      <w:r>
        <w:rPr>
          <w:rFonts w:ascii="Arial" w:hAnsi="Arial"/>
        </w:rPr>
        <w:t>.</w:t>
      </w:r>
    </w:p>
    <w:p w14:paraId="1DA25B84" w14:textId="77777777" w:rsidR="00C73F1A" w:rsidRPr="00E512C0" w:rsidRDefault="00C73F1A" w:rsidP="007D1C1E">
      <w:pPr>
        <w:spacing w:line="360" w:lineRule="auto"/>
        <w:rPr>
          <w:rFonts w:ascii="Arial" w:hAnsi="Arial" w:cs="Arial"/>
          <w:lang w:val="en-GB"/>
        </w:rPr>
      </w:pPr>
    </w:p>
    <w:p w14:paraId="5D108606" w14:textId="499E6985" w:rsidR="00292376" w:rsidRPr="00E512C0" w:rsidRDefault="002D2176" w:rsidP="00C73F1A">
      <w:pPr>
        <w:spacing w:line="360" w:lineRule="auto"/>
        <w:rPr>
          <w:rFonts w:ascii="Arial" w:hAnsi="Arial"/>
        </w:rPr>
      </w:pPr>
      <w:r>
        <w:rPr>
          <w:rFonts w:ascii="Arial" w:hAnsi="Arial"/>
        </w:rPr>
        <w:t>Oggi, FLEXCEL NX rappresenta quasi il 90% di tutte le lastre fotopolimeriche prodotte da Nägele. Queste lastre sono destinate principalmente ai clienti che producono imballaggi flessibili per alimenti e cosmetici. Per Michael Nägele, amministratore delegato dell'azienda, l'investimento in FLEXCEL NX Ultra era il passo logico successivo: "Espandendo il nostro portafoglio con una FLEXCEL NX Ultra, abbiamo scelto un'alternativa priva di solventi per la lavorazione delle lastre, offrendo ai nostri clienti l'opzione di un trattamento ad acqua che non scende a compromessi in materia di qualità ed efficienza".</w:t>
      </w:r>
    </w:p>
    <w:p w14:paraId="5FFC3A6C" w14:textId="77777777" w:rsidR="00C73F1A" w:rsidRPr="00E512C0" w:rsidRDefault="00C73F1A" w:rsidP="007D1C1E">
      <w:pPr>
        <w:spacing w:line="360" w:lineRule="auto"/>
        <w:rPr>
          <w:rFonts w:ascii="Arial" w:hAnsi="Arial" w:cs="Arial"/>
          <w:lang w:val="en-GB"/>
        </w:rPr>
      </w:pPr>
    </w:p>
    <w:p w14:paraId="2EED0902" w14:textId="48DF7ACC" w:rsidR="00923EF4" w:rsidRPr="00E512C0" w:rsidRDefault="00923EF4" w:rsidP="00C73F1A">
      <w:pPr>
        <w:spacing w:line="360" w:lineRule="auto"/>
        <w:rPr>
          <w:rFonts w:ascii="Arial" w:hAnsi="Arial"/>
        </w:rPr>
      </w:pPr>
      <w:r>
        <w:rPr>
          <w:rFonts w:ascii="Arial" w:hAnsi="Arial"/>
        </w:rPr>
        <w:t>Secondo Nägele, produrre le lastre in molto meno di 60 minuti rappresenta uno dei vantaggi principali di FLEXCEL NX Ultra ed è ciò che fa una grande differenza per i clienti. "Ovviamente, la velocità è sempre un vantaggio: in caso di danneggiamento di una lastra durante il montaggio in tipografia, ad esempio, è possibile sostituirla in tempi brevi".</w:t>
      </w:r>
    </w:p>
    <w:p w14:paraId="2B6773D5" w14:textId="77777777" w:rsidR="00C73F1A" w:rsidRPr="00E512C0" w:rsidRDefault="00C73F1A" w:rsidP="007D1C1E">
      <w:pPr>
        <w:spacing w:line="360" w:lineRule="auto"/>
        <w:rPr>
          <w:rFonts w:ascii="Arial" w:hAnsi="Arial" w:cs="Arial"/>
          <w:lang w:val="en-GB"/>
        </w:rPr>
      </w:pPr>
    </w:p>
    <w:p w14:paraId="52EBF283" w14:textId="7A014FAB" w:rsidR="00EE6596" w:rsidRPr="00E512C0" w:rsidRDefault="00EE6596" w:rsidP="00C73F1A">
      <w:pPr>
        <w:spacing w:line="360" w:lineRule="auto"/>
        <w:rPr>
          <w:rFonts w:ascii="Arial" w:hAnsi="Arial"/>
        </w:rPr>
      </w:pPr>
      <w:r>
        <w:rPr>
          <w:rFonts w:ascii="Arial" w:hAnsi="Arial"/>
        </w:rPr>
        <w:t xml:space="preserve">Potendo sfruttare l'infrastruttura tecnica del sistema </w:t>
      </w:r>
      <w:r>
        <w:rPr>
          <w:rFonts w:ascii="Arial" w:hAnsi="Arial"/>
          <w:color w:val="000000"/>
          <w:shd w:val="clear" w:color="auto" w:fill="FFFFFF"/>
        </w:rPr>
        <w:t xml:space="preserve">FLEXCEL NX, per realizzare le lastre FLEXCEL NX Ultra </w:t>
      </w:r>
      <w:r>
        <w:rPr>
          <w:rFonts w:ascii="Arial" w:hAnsi="Arial"/>
        </w:rPr>
        <w:t xml:space="preserve">in un processo di lavaggio a base d'acqua e privo di VOC </w:t>
      </w:r>
      <w:r>
        <w:rPr>
          <w:rFonts w:ascii="Arial" w:hAnsi="Arial"/>
          <w:color w:val="000000"/>
          <w:shd w:val="clear" w:color="auto" w:fill="FFFFFF"/>
        </w:rPr>
        <w:t xml:space="preserve">è stato sufficiente installare </w:t>
      </w:r>
      <w:r>
        <w:rPr>
          <w:rFonts w:ascii="Arial" w:hAnsi="Arial"/>
        </w:rPr>
        <w:t>il relativo processore. "FLEXCEL NX Ultra ci aiuta a ridurre l'uso di solventi tanto da dover avviare solo di rado il nostro sistema di recupero, che consuma molta energia. Il nostro processo di produzione ha compiuto un importante passo avanti verso la sostenibilità", spiega Nägele.</w:t>
      </w:r>
    </w:p>
    <w:p w14:paraId="5A3AC15E" w14:textId="77777777" w:rsidR="00C73F1A" w:rsidRPr="00E512C0" w:rsidRDefault="00C73F1A" w:rsidP="007D1C1E">
      <w:pPr>
        <w:spacing w:line="360" w:lineRule="auto"/>
        <w:rPr>
          <w:rFonts w:ascii="Arial" w:hAnsi="Arial" w:cs="Arial"/>
          <w:lang w:val="en-GB"/>
        </w:rPr>
      </w:pPr>
    </w:p>
    <w:p w14:paraId="0BEEFFF8" w14:textId="3D3584DA" w:rsidR="00AE1D6E" w:rsidRPr="00E512C0" w:rsidRDefault="00B948D0" w:rsidP="00C73F1A">
      <w:pPr>
        <w:spacing w:line="360" w:lineRule="auto"/>
        <w:rPr>
          <w:rFonts w:ascii="Arial" w:hAnsi="Arial"/>
        </w:rPr>
      </w:pPr>
      <w:r>
        <w:rPr>
          <w:rFonts w:ascii="Arial" w:hAnsi="Arial"/>
        </w:rPr>
        <w:t xml:space="preserve">Il feedback iniziale degli stampatori conferma che le lastre FLEXCEL NX Ultra funzionano perfettamente sulla macchina da stampa che, grazie all'eccellente precisione di trasferimento dell'inchiostro e alla tecnologia Flat Top Dot combinata con opzioni avanzate di patterning delle lastre, garantisce tirature significativamente più lunghe prima di dover pulire le lastre. "Inoltre, le lastre FLEXCEL NX Ultra offrono un'eccezionale precisione di registrazione", afferma. "Il non plus </w:t>
      </w:r>
      <w:r>
        <w:rPr>
          <w:rFonts w:ascii="Arial" w:hAnsi="Arial"/>
        </w:rPr>
        <w:lastRenderedPageBreak/>
        <w:t>ultra si raggiunge nella stampa  con gamma cromatica estesa a sette colori".</w:t>
      </w:r>
    </w:p>
    <w:p w14:paraId="1B0CA48A" w14:textId="63F44F74" w:rsidR="00C73F1A" w:rsidRPr="00E512C0" w:rsidRDefault="00C73F1A" w:rsidP="007D1C1E">
      <w:pPr>
        <w:spacing w:line="360" w:lineRule="auto"/>
        <w:rPr>
          <w:rFonts w:ascii="Arial" w:hAnsi="Arial" w:cs="Arial"/>
          <w:lang w:val="en-GB"/>
        </w:rPr>
      </w:pPr>
    </w:p>
    <w:p w14:paraId="2E98FD98" w14:textId="58401E96" w:rsidR="00234162" w:rsidRPr="00E512C0" w:rsidRDefault="00234162" w:rsidP="007D1C1E">
      <w:pPr>
        <w:spacing w:line="360" w:lineRule="auto"/>
        <w:rPr>
          <w:rFonts w:ascii="Arial" w:hAnsi="Arial"/>
        </w:rPr>
      </w:pPr>
      <w:r>
        <w:rPr>
          <w:rFonts w:ascii="Arial" w:hAnsi="Arial"/>
        </w:rPr>
        <w:t>Nägele conclude: "Nella corsa per affermare la tecnologia FLEXCEL NX Ultra sul mercato tedesco, volevamo ancora una volta essere tra i primi. Grazie a Miraclon, ora possiamo compiere il passo successivo per continuare a guidare la trasformazione della flessografia".</w:t>
      </w:r>
    </w:p>
    <w:p w14:paraId="4F961B21" w14:textId="77777777" w:rsidR="00234162" w:rsidRPr="00E512C0" w:rsidRDefault="00234162" w:rsidP="007D1C1E">
      <w:pPr>
        <w:spacing w:line="360" w:lineRule="auto"/>
        <w:rPr>
          <w:rFonts w:ascii="Arial" w:hAnsi="Arial" w:cs="Arial"/>
          <w:lang w:val="en-GB"/>
        </w:rPr>
      </w:pPr>
    </w:p>
    <w:p w14:paraId="354AF395" w14:textId="1FC68B31" w:rsidR="00EE6596" w:rsidRPr="00E512C0" w:rsidRDefault="00E166DA" w:rsidP="007D1C1E">
      <w:pPr>
        <w:spacing w:line="360" w:lineRule="auto"/>
        <w:rPr>
          <w:rFonts w:ascii="Arial" w:hAnsi="Arial" w:cs="Arial"/>
          <w:b/>
        </w:rPr>
      </w:pPr>
      <w:r>
        <w:rPr>
          <w:rFonts w:ascii="Arial" w:hAnsi="Arial"/>
          <w:b/>
        </w:rPr>
        <w:t>Un partner innovativo e affidabile per gli stampatori di imballaggi</w:t>
      </w:r>
    </w:p>
    <w:p w14:paraId="69B203F1" w14:textId="1666A723" w:rsidR="00E97E76" w:rsidRPr="00E512C0" w:rsidRDefault="0099479A" w:rsidP="007D1C1E">
      <w:pPr>
        <w:spacing w:line="360" w:lineRule="auto"/>
        <w:rPr>
          <w:rFonts w:ascii="Arial" w:hAnsi="Arial" w:cs="Arial"/>
          <w:color w:val="000000"/>
          <w:shd w:val="clear" w:color="auto" w:fill="FFFFFF"/>
        </w:rPr>
      </w:pPr>
      <w:r>
        <w:rPr>
          <w:rFonts w:ascii="Arial" w:hAnsi="Arial"/>
        </w:rPr>
        <w:t>Fondata nel 1975 da Manfred Nägele, che ancora oggi è il titolare dell'azienda, Nägele Digital Repro GmbH è cresciuta nel corso dei decenni fino a diventare un fornitore apprezzato a livello sovraregionale di servizi di prestampa e produzione di lastre di imballaggi. A conduzione familiare, l'azienda impiega 15 persone e si propone di essere il partner di fiducia per gli stampatori di imballaggi, soprattutto per i clienti della Germania meridionale e delle regioni limitrofe di Svizzera e Austria. L'azienda è anche in grado di fornire agli stampatori di Francoforte, Amburgo e persino della Polonia maniche e lastre flexo con breve preavviso. Oltre a produrre lastre e maniche flessografiche in fotopolimero ed elastomero, Nägele prepara anche i dati per la stampa digitale di imballaggi. Il parco attrezzature dell'azienda è attentamente e strategicamente pianificato per garantire i massimi livelli di affidabilità di ogni fornitura, con due sistemi FLEXCEL NX Wide facenti parte integrante di questa strategia.</w:t>
      </w:r>
      <w:r>
        <w:rPr>
          <w:rFonts w:ascii="Arial" w:hAnsi="Arial"/>
          <w:color w:val="000000"/>
          <w:shd w:val="clear" w:color="auto" w:fill="FFFFFF"/>
        </w:rPr>
        <w:br/>
      </w:r>
    </w:p>
    <w:p w14:paraId="6A8A35F5" w14:textId="6A6BC83E" w:rsidR="00E97E76" w:rsidRPr="00E512C0" w:rsidRDefault="00E97E76" w:rsidP="00392C2F">
      <w:pPr>
        <w:spacing w:line="360" w:lineRule="auto"/>
        <w:jc w:val="center"/>
        <w:rPr>
          <w:rFonts w:ascii="Arial" w:hAnsi="Arial"/>
          <w:color w:val="000000"/>
          <w:shd w:val="clear" w:color="auto" w:fill="FFFFFF"/>
        </w:rPr>
      </w:pPr>
      <w:r>
        <w:rPr>
          <w:rFonts w:ascii="Arial" w:hAnsi="Arial"/>
          <w:color w:val="000000"/>
          <w:shd w:val="clear" w:color="auto" w:fill="FFFFFF"/>
        </w:rPr>
        <w:t>FINE</w:t>
      </w:r>
    </w:p>
    <w:p w14:paraId="17D57955" w14:textId="77777777" w:rsidR="0099479A" w:rsidRPr="00E512C0" w:rsidRDefault="0099479A" w:rsidP="00392C2F">
      <w:pPr>
        <w:spacing w:line="360" w:lineRule="auto"/>
        <w:jc w:val="center"/>
        <w:rPr>
          <w:rFonts w:ascii="Arial" w:hAnsi="Arial"/>
          <w:color w:val="000000"/>
          <w:shd w:val="clear" w:color="auto" w:fill="FFFFFF"/>
          <w:lang w:val="en-GB"/>
        </w:rPr>
      </w:pPr>
    </w:p>
    <w:p w14:paraId="3B305121" w14:textId="77777777" w:rsidR="0099479A" w:rsidRPr="00E512C0" w:rsidRDefault="0099479A" w:rsidP="0099479A">
      <w:pPr>
        <w:spacing w:line="360" w:lineRule="auto"/>
        <w:rPr>
          <w:rFonts w:ascii="Arial" w:hAnsi="Arial" w:cs="Arial"/>
          <w:color w:val="000000"/>
          <w:shd w:val="clear" w:color="auto" w:fill="FFFFFF"/>
        </w:rPr>
      </w:pPr>
      <w:r>
        <w:rPr>
          <w:rFonts w:ascii="Arial" w:hAnsi="Arial"/>
          <w:b/>
          <w:color w:val="000000"/>
          <w:shd w:val="clear" w:color="auto" w:fill="FFFFFF"/>
        </w:rPr>
        <w:t>Didascalia:</w:t>
      </w:r>
      <w:r>
        <w:rPr>
          <w:rFonts w:ascii="Arial" w:hAnsi="Arial"/>
          <w:b/>
          <w:color w:val="000000"/>
          <w:shd w:val="clear" w:color="auto" w:fill="FFFFFF"/>
        </w:rPr>
        <w:br/>
      </w:r>
      <w:r>
        <w:rPr>
          <w:rFonts w:ascii="Arial" w:hAnsi="Arial"/>
        </w:rPr>
        <w:t>I fratelli Michael e Claudia Nägele, amministratori delegati congiunti (a sinistra), con il direttore di produzione Werner Rost (a destra) accanto al Processore KODAK FLEXCEL NX Ultra appena commissionato.</w:t>
      </w:r>
    </w:p>
    <w:p w14:paraId="739C7D7B" w14:textId="2CEA811E" w:rsidR="0099479A" w:rsidRPr="00E512C0" w:rsidRDefault="0099479A" w:rsidP="0099479A">
      <w:pPr>
        <w:spacing w:line="360" w:lineRule="auto"/>
        <w:rPr>
          <w:rFonts w:ascii="Arial" w:hAnsi="Arial" w:cs="Arial"/>
          <w:b/>
          <w:color w:val="000000"/>
          <w:shd w:val="clear" w:color="auto" w:fill="FFFFFF"/>
        </w:rPr>
      </w:pPr>
    </w:p>
    <w:p w14:paraId="5344EE77" w14:textId="77777777" w:rsidR="00E97E76" w:rsidRPr="001B23D1" w:rsidRDefault="00E97E76" w:rsidP="00E97E76">
      <w:pPr>
        <w:spacing w:line="360" w:lineRule="auto"/>
        <w:rPr>
          <w:rFonts w:ascii="Arial" w:hAnsi="Arial" w:cs="Arial"/>
        </w:rPr>
      </w:pPr>
    </w:p>
    <w:p w14:paraId="700F93B3" w14:textId="77B74003" w:rsidR="00C94331" w:rsidRPr="00A639C1" w:rsidRDefault="00C94331" w:rsidP="00C94331">
      <w:pPr>
        <w:tabs>
          <w:tab w:val="left" w:pos="360"/>
          <w:tab w:val="right" w:pos="9360"/>
        </w:tabs>
        <w:rPr>
          <w:rFonts w:ascii="Arial" w:hAnsi="Arial" w:cs="Arial"/>
          <w:b/>
          <w:bCs/>
        </w:rPr>
      </w:pPr>
      <w:r>
        <w:rPr>
          <w:rFonts w:ascii="Arial" w:hAnsi="Arial"/>
          <w:b/>
        </w:rPr>
        <w:t>Informazioni su Miraclon</w:t>
      </w:r>
    </w:p>
    <w:p w14:paraId="20A23523" w14:textId="4FEF1122" w:rsidR="00C94331" w:rsidRDefault="00C94331" w:rsidP="00C94331">
      <w:pPr>
        <w:rPr>
          <w:rFonts w:ascii="Arial" w:hAnsi="Arial"/>
        </w:rPr>
      </w:pPr>
      <w:r>
        <w:rPr>
          <w:rFonts w:ascii="Arial" w:hAnsi="Arial"/>
        </w:rPr>
        <w:t xml:space="preserve">Da oltre un decennio le KODAK FLEXCEL Solutions contribuiscono a trasformare la stampa flessografica. Le KODAK FLEXCEL Solutions, tra cui FLEXCEL NX e FLEXCEL NX Ultra Systems leader del settore, sono realizzate da Miraclon e offrono ai clienti sostanziali migliorie per qualità, efficienza dei costi, produttività e risultati. Focalizzata su scienza d'immagine pionieristica, innovazione e collaborazione con partner e clienti, Miraclon è impegnata nel futuro della flessografia e vanta le competenze necessarie per guidare la trasformazione di questo settore. </w:t>
      </w:r>
    </w:p>
    <w:p w14:paraId="21712377" w14:textId="77777777" w:rsidR="00E512C0" w:rsidRPr="00A639C1" w:rsidRDefault="00E512C0" w:rsidP="00C94331">
      <w:pPr>
        <w:rPr>
          <w:rFonts w:ascii="Arial" w:hAnsi="Arial" w:cs="Arial"/>
        </w:rPr>
      </w:pPr>
    </w:p>
    <w:p w14:paraId="09EBACF1" w14:textId="4242B5A2" w:rsidR="009D2C80" w:rsidRPr="00A639C1" w:rsidRDefault="00C94331" w:rsidP="00C94331">
      <w:pPr>
        <w:pStyle w:val="Standard1"/>
        <w:rPr>
          <w:rFonts w:ascii="Arial" w:hAnsi="Arial" w:cs="Arial"/>
          <w:szCs w:val="20"/>
        </w:rPr>
      </w:pPr>
      <w:r>
        <w:rPr>
          <w:rFonts w:ascii="Arial" w:hAnsi="Arial"/>
        </w:rPr>
        <w:t>Maggiori informazioni su</w:t>
      </w:r>
      <w:r>
        <w:rPr>
          <w:rStyle w:val="Hyperlink"/>
          <w:rFonts w:ascii="Arial" w:hAnsi="Arial"/>
        </w:rPr>
        <w:t xml:space="preserve"> </w:t>
      </w:r>
      <w:hyperlink r:id="rId14" w:history="1">
        <w:r>
          <w:rPr>
            <w:rStyle w:val="Hyperlink"/>
            <w:rFonts w:ascii="Arial" w:hAnsi="Arial"/>
          </w:rPr>
          <w:t>www.miraclon.com</w:t>
        </w:r>
      </w:hyperlink>
      <w:r>
        <w:rPr>
          <w:rFonts w:ascii="Arial" w:hAnsi="Arial"/>
        </w:rPr>
        <w:t xml:space="preserve">. Seguici su Twitter </w:t>
      </w:r>
      <w:hyperlink r:id="rId15" w:history="1">
        <w:r>
          <w:rPr>
            <w:rStyle w:val="Hyperlink"/>
            <w:rFonts w:ascii="Arial" w:hAnsi="Arial"/>
            <w:color w:val="4472C4" w:themeColor="accent1"/>
          </w:rPr>
          <w:t>@kodakflexcel</w:t>
        </w:r>
      </w:hyperlink>
      <w:r>
        <w:rPr>
          <w:rFonts w:ascii="Arial" w:hAnsi="Arial"/>
          <w:color w:val="4472C4" w:themeColor="accent1"/>
        </w:rPr>
        <w:t xml:space="preserve"> </w:t>
      </w:r>
      <w:r>
        <w:rPr>
          <w:rFonts w:ascii="Arial" w:hAnsi="Arial"/>
        </w:rPr>
        <w:t xml:space="preserve">e su LinkedIn </w:t>
      </w:r>
      <w:hyperlink r:id="rId16" w:history="1">
        <w:r>
          <w:rPr>
            <w:rStyle w:val="Hyperlink"/>
            <w:rFonts w:ascii="Arial" w:hAnsi="Arial"/>
          </w:rPr>
          <w:t>Miraclon Corporation</w:t>
        </w:r>
      </w:hyperlink>
      <w:r>
        <w:rPr>
          <w:rFonts w:ascii="Arial" w:hAnsi="Arial"/>
        </w:rPr>
        <w:t>.</w:t>
      </w:r>
    </w:p>
    <w:sectPr w:rsidR="009D2C80" w:rsidRPr="00A639C1"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23FA" w14:textId="77777777" w:rsidR="00026121" w:rsidRDefault="00026121">
      <w:r>
        <w:separator/>
      </w:r>
    </w:p>
  </w:endnote>
  <w:endnote w:type="continuationSeparator" w:id="0">
    <w:p w14:paraId="1A911AEB" w14:textId="77777777" w:rsidR="00026121" w:rsidRDefault="000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352A" w14:textId="77777777" w:rsidR="00026121" w:rsidRDefault="00026121">
      <w:r>
        <w:rPr>
          <w:color w:val="000000"/>
        </w:rPr>
        <w:separator/>
      </w:r>
    </w:p>
  </w:footnote>
  <w:footnote w:type="continuationSeparator" w:id="0">
    <w:p w14:paraId="791926B3" w14:textId="77777777" w:rsidR="00026121" w:rsidRDefault="000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qgUAT4anbSwAAAA="/>
  </w:docVars>
  <w:rsids>
    <w:rsidRoot w:val="009F6C63"/>
    <w:rsid w:val="00020471"/>
    <w:rsid w:val="00026121"/>
    <w:rsid w:val="000353B7"/>
    <w:rsid w:val="00042705"/>
    <w:rsid w:val="00050D39"/>
    <w:rsid w:val="00066F7A"/>
    <w:rsid w:val="00086A35"/>
    <w:rsid w:val="00094A05"/>
    <w:rsid w:val="000C3923"/>
    <w:rsid w:val="000E34D2"/>
    <w:rsid w:val="0011605E"/>
    <w:rsid w:val="00122615"/>
    <w:rsid w:val="001238C3"/>
    <w:rsid w:val="00142ACB"/>
    <w:rsid w:val="00156921"/>
    <w:rsid w:val="0015779F"/>
    <w:rsid w:val="00160838"/>
    <w:rsid w:val="00161A56"/>
    <w:rsid w:val="0016622F"/>
    <w:rsid w:val="00184F21"/>
    <w:rsid w:val="001873C4"/>
    <w:rsid w:val="00197B69"/>
    <w:rsid w:val="001A1ECA"/>
    <w:rsid w:val="001B23D1"/>
    <w:rsid w:val="001B27F0"/>
    <w:rsid w:val="001B7683"/>
    <w:rsid w:val="001D48E5"/>
    <w:rsid w:val="001E04C4"/>
    <w:rsid w:val="001E3C88"/>
    <w:rsid w:val="00205469"/>
    <w:rsid w:val="00210585"/>
    <w:rsid w:val="00212E9B"/>
    <w:rsid w:val="00234162"/>
    <w:rsid w:val="00241450"/>
    <w:rsid w:val="00277BA2"/>
    <w:rsid w:val="00291312"/>
    <w:rsid w:val="00291B51"/>
    <w:rsid w:val="00292376"/>
    <w:rsid w:val="00294D23"/>
    <w:rsid w:val="002D2176"/>
    <w:rsid w:val="002D5A7C"/>
    <w:rsid w:val="002E2ABE"/>
    <w:rsid w:val="00306C5E"/>
    <w:rsid w:val="00345986"/>
    <w:rsid w:val="0035242D"/>
    <w:rsid w:val="00361231"/>
    <w:rsid w:val="00370FE2"/>
    <w:rsid w:val="00392C2F"/>
    <w:rsid w:val="003A1E33"/>
    <w:rsid w:val="003B3E76"/>
    <w:rsid w:val="003C214B"/>
    <w:rsid w:val="003D5D87"/>
    <w:rsid w:val="003F4A5A"/>
    <w:rsid w:val="00401C21"/>
    <w:rsid w:val="00410F0B"/>
    <w:rsid w:val="00420178"/>
    <w:rsid w:val="00440F28"/>
    <w:rsid w:val="00443DB2"/>
    <w:rsid w:val="00444018"/>
    <w:rsid w:val="00452E35"/>
    <w:rsid w:val="004648F8"/>
    <w:rsid w:val="00470F98"/>
    <w:rsid w:val="00494BC0"/>
    <w:rsid w:val="004D0847"/>
    <w:rsid w:val="004D7AEE"/>
    <w:rsid w:val="004E3DC8"/>
    <w:rsid w:val="004F31DC"/>
    <w:rsid w:val="004F4545"/>
    <w:rsid w:val="00506882"/>
    <w:rsid w:val="00567BBC"/>
    <w:rsid w:val="0057087A"/>
    <w:rsid w:val="005A3B6A"/>
    <w:rsid w:val="005C0194"/>
    <w:rsid w:val="005F2E82"/>
    <w:rsid w:val="0061094E"/>
    <w:rsid w:val="00610F69"/>
    <w:rsid w:val="0061628F"/>
    <w:rsid w:val="00622A24"/>
    <w:rsid w:val="00625E38"/>
    <w:rsid w:val="00654484"/>
    <w:rsid w:val="00654BE1"/>
    <w:rsid w:val="006630D8"/>
    <w:rsid w:val="006638CF"/>
    <w:rsid w:val="006641EF"/>
    <w:rsid w:val="00664458"/>
    <w:rsid w:val="006760A0"/>
    <w:rsid w:val="00680B43"/>
    <w:rsid w:val="00685C8F"/>
    <w:rsid w:val="006918C4"/>
    <w:rsid w:val="006B3153"/>
    <w:rsid w:val="006B4411"/>
    <w:rsid w:val="006B7E71"/>
    <w:rsid w:val="006F0588"/>
    <w:rsid w:val="00752B94"/>
    <w:rsid w:val="007975BF"/>
    <w:rsid w:val="007C2EAE"/>
    <w:rsid w:val="007C441F"/>
    <w:rsid w:val="007D1C1E"/>
    <w:rsid w:val="007D4450"/>
    <w:rsid w:val="0080408E"/>
    <w:rsid w:val="00840793"/>
    <w:rsid w:val="00851FB9"/>
    <w:rsid w:val="0086228E"/>
    <w:rsid w:val="00884D3E"/>
    <w:rsid w:val="008962D6"/>
    <w:rsid w:val="00905B2B"/>
    <w:rsid w:val="00923EF4"/>
    <w:rsid w:val="00926F45"/>
    <w:rsid w:val="009349C6"/>
    <w:rsid w:val="00950F06"/>
    <w:rsid w:val="00983A5C"/>
    <w:rsid w:val="00990723"/>
    <w:rsid w:val="0099479A"/>
    <w:rsid w:val="009A4B61"/>
    <w:rsid w:val="009B295F"/>
    <w:rsid w:val="009C1F9B"/>
    <w:rsid w:val="009D2749"/>
    <w:rsid w:val="009D2C80"/>
    <w:rsid w:val="009F2F57"/>
    <w:rsid w:val="009F6C63"/>
    <w:rsid w:val="00A12A22"/>
    <w:rsid w:val="00A16CCC"/>
    <w:rsid w:val="00A31A08"/>
    <w:rsid w:val="00A3626B"/>
    <w:rsid w:val="00A44F45"/>
    <w:rsid w:val="00A45797"/>
    <w:rsid w:val="00A55531"/>
    <w:rsid w:val="00A639C1"/>
    <w:rsid w:val="00A664CE"/>
    <w:rsid w:val="00A7463A"/>
    <w:rsid w:val="00A904AC"/>
    <w:rsid w:val="00AA0CEE"/>
    <w:rsid w:val="00AA1BFA"/>
    <w:rsid w:val="00AA4FEE"/>
    <w:rsid w:val="00AA5B71"/>
    <w:rsid w:val="00AC1D1A"/>
    <w:rsid w:val="00AD0AC6"/>
    <w:rsid w:val="00AD45E0"/>
    <w:rsid w:val="00AE1D6E"/>
    <w:rsid w:val="00AE25FF"/>
    <w:rsid w:val="00AF527B"/>
    <w:rsid w:val="00B01E0D"/>
    <w:rsid w:val="00B1405A"/>
    <w:rsid w:val="00B51B44"/>
    <w:rsid w:val="00B609B6"/>
    <w:rsid w:val="00B73004"/>
    <w:rsid w:val="00B732D7"/>
    <w:rsid w:val="00B74D5B"/>
    <w:rsid w:val="00B804C8"/>
    <w:rsid w:val="00B80927"/>
    <w:rsid w:val="00B948D0"/>
    <w:rsid w:val="00B95305"/>
    <w:rsid w:val="00BB6BC9"/>
    <w:rsid w:val="00BB6E68"/>
    <w:rsid w:val="00BB7642"/>
    <w:rsid w:val="00BC2D48"/>
    <w:rsid w:val="00BD5C6A"/>
    <w:rsid w:val="00BF18C8"/>
    <w:rsid w:val="00C1384D"/>
    <w:rsid w:val="00C13A36"/>
    <w:rsid w:val="00C20D67"/>
    <w:rsid w:val="00C360FD"/>
    <w:rsid w:val="00C64A3A"/>
    <w:rsid w:val="00C73F1A"/>
    <w:rsid w:val="00C8408F"/>
    <w:rsid w:val="00C87C2B"/>
    <w:rsid w:val="00C94331"/>
    <w:rsid w:val="00CA5BEB"/>
    <w:rsid w:val="00CC4A5B"/>
    <w:rsid w:val="00D36BB5"/>
    <w:rsid w:val="00D46452"/>
    <w:rsid w:val="00D473F1"/>
    <w:rsid w:val="00D57C83"/>
    <w:rsid w:val="00DA3521"/>
    <w:rsid w:val="00DC5725"/>
    <w:rsid w:val="00DD40D3"/>
    <w:rsid w:val="00DE14FF"/>
    <w:rsid w:val="00DF343A"/>
    <w:rsid w:val="00E1346A"/>
    <w:rsid w:val="00E166DA"/>
    <w:rsid w:val="00E512C0"/>
    <w:rsid w:val="00E97E76"/>
    <w:rsid w:val="00EA2F4F"/>
    <w:rsid w:val="00EB7A1B"/>
    <w:rsid w:val="00EC7B40"/>
    <w:rsid w:val="00EE1F0A"/>
    <w:rsid w:val="00EE6596"/>
    <w:rsid w:val="00F01569"/>
    <w:rsid w:val="00F177DB"/>
    <w:rsid w:val="00F5119D"/>
    <w:rsid w:val="00F56F86"/>
    <w:rsid w:val="00F716DB"/>
    <w:rsid w:val="00F76057"/>
    <w:rsid w:val="00F86DDB"/>
    <w:rsid w:val="00F91305"/>
    <w:rsid w:val="00FC23CC"/>
    <w:rsid w:val="00FE7368"/>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on\Documents\Miraclon-PMs\N&#228;gele_NX%20Ultra_Installationsmeldung_2021\elni.vanrensburg%40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1F99A-0B45-40E3-A00F-C415113A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D13BE-4605-4D5B-AD2A-C19D12DA56BD}">
  <ds:schemaRefs>
    <ds:schemaRef ds:uri="http://schemas.openxmlformats.org/officeDocument/2006/bibliography"/>
  </ds:schemaRefs>
</ds:datastoreItem>
</file>

<file path=customXml/itemProps3.xml><?xml version="1.0" encoding="utf-8"?>
<ds:datastoreItem xmlns:ds="http://schemas.openxmlformats.org/officeDocument/2006/customXml" ds:itemID="{F43FC131-F502-4FF8-9F60-48CAEA84124C}">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61f8a4-6d62-4efc-93fb-4a2d36e8ead3"/>
  </ds:schemaRefs>
</ds:datastoreItem>
</file>

<file path=customXml/itemProps4.xml><?xml version="1.0" encoding="utf-8"?>
<ds:datastoreItem xmlns:ds="http://schemas.openxmlformats.org/officeDocument/2006/customXml" ds:itemID="{85824EFA-0C84-41F7-8278-B10AC4E49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2021-03-12T07:52:00Z</dcterms:created>
  <dcterms:modified xsi:type="dcterms:W3CDTF">2021-03-19T12:47:00Z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