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3B9" w14:textId="4F9664A9" w:rsidR="0068767D" w:rsidRDefault="0068767D" w:rsidP="0068767D">
      <w:pPr>
        <w:rPr>
          <w:rFonts w:ascii="Montserrat" w:hAnsi="Montserrat"/>
          <w:b/>
        </w:rPr>
      </w:pPr>
    </w:p>
    <w:p w14:paraId="2C2E5F45" w14:textId="2645FDC9" w:rsidR="00063514" w:rsidRDefault="00F16458" w:rsidP="00D05EEB">
      <w:pPr>
        <w:jc w:val="center"/>
        <w:rPr>
          <w:b/>
          <w:sz w:val="24"/>
          <w:szCs w:val="24"/>
        </w:rPr>
      </w:pPr>
      <w:r>
        <w:rPr>
          <w:b/>
          <w:sz w:val="24"/>
        </w:rPr>
        <w:t>Raymarine è la prima società di navigazione al mondo a usare Mushroom® Packaging</w:t>
      </w:r>
    </w:p>
    <w:p w14:paraId="6625C04A" w14:textId="77777777" w:rsidR="00F16458" w:rsidRDefault="00F16458" w:rsidP="00B75424">
      <w:pPr>
        <w:jc w:val="center"/>
        <w:rPr>
          <w:b/>
        </w:rPr>
      </w:pPr>
    </w:p>
    <w:p w14:paraId="2AEE9774" w14:textId="0319541A" w:rsidR="004B3488" w:rsidRDefault="00394573" w:rsidP="00B75424">
      <w:pPr>
        <w:jc w:val="center"/>
        <w:rPr>
          <w:i/>
        </w:rPr>
      </w:pPr>
      <w:r>
        <w:rPr>
          <w:i/>
        </w:rPr>
        <w:t>Il packaging robusto, completamente biodegradabile realizzato da Magical Mushroom Company®, ora protegge la tecnologia all</w:t>
      </w:r>
      <w:r w:rsidR="009E6B0F">
        <w:rPr>
          <w:i/>
        </w:rPr>
        <w:t>’</w:t>
      </w:r>
      <w:r>
        <w:rPr>
          <w:i/>
        </w:rPr>
        <w:t xml:space="preserve">avanguardia DockSense™ Control di Raymarine. </w:t>
      </w:r>
    </w:p>
    <w:p w14:paraId="7D9C2DB6" w14:textId="77777777" w:rsidR="00B75424" w:rsidRDefault="00B75424">
      <w:pPr>
        <w:rPr>
          <w:rFonts w:ascii="Montserrat" w:hAnsi="Montserrat"/>
        </w:rPr>
      </w:pPr>
    </w:p>
    <w:p w14:paraId="5390699B" w14:textId="2D0260CF" w:rsidR="003D7503" w:rsidRPr="00C67D59" w:rsidRDefault="00340BCA">
      <w:r>
        <w:t>17</w:t>
      </w:r>
      <w:r w:rsidR="00AF0EBC">
        <w:t xml:space="preserve"> giugno 2021</w:t>
      </w:r>
    </w:p>
    <w:p w14:paraId="2A79D344" w14:textId="77777777" w:rsidR="00A634F5" w:rsidRPr="00C67D59" w:rsidRDefault="00A634F5" w:rsidP="00F459C8">
      <w:pPr>
        <w:jc w:val="both"/>
      </w:pPr>
    </w:p>
    <w:p w14:paraId="2F91E3A7" w14:textId="7FDE9AD6" w:rsidR="00CB1096" w:rsidRDefault="00C43911" w:rsidP="005917F8">
      <w:pPr>
        <w:spacing w:line="360" w:lineRule="auto"/>
        <w:jc w:val="both"/>
      </w:pPr>
      <w:r>
        <w:t>Fondata nel 1923, Raymarine è un</w:t>
      </w:r>
      <w:r w:rsidR="009E6B0F">
        <w:t>’</w:t>
      </w:r>
      <w:r>
        <w:t xml:space="preserve">importante azienda che produce e distribuisce dispositivi elettronici per uso nautico. Ha sede a Fareham, in Inghilterra, e produce prodotti leader del settore, pensati sia per il mercato commerciale leggero che per quello ricreativo. </w:t>
      </w:r>
    </w:p>
    <w:p w14:paraId="013F53AC" w14:textId="77777777" w:rsidR="00CB1096" w:rsidRDefault="00CB1096" w:rsidP="005917F8">
      <w:pPr>
        <w:spacing w:line="360" w:lineRule="auto"/>
        <w:jc w:val="both"/>
      </w:pPr>
    </w:p>
    <w:p w14:paraId="625F65BD" w14:textId="4C67457E" w:rsidR="00C516D4" w:rsidRDefault="0090785E" w:rsidP="00C516D4">
      <w:pPr>
        <w:spacing w:line="360" w:lineRule="auto"/>
        <w:jc w:val="both"/>
      </w:pPr>
      <w:r>
        <w:t>L</w:t>
      </w:r>
      <w:r w:rsidR="009E6B0F">
        <w:t>’</w:t>
      </w:r>
      <w:r>
        <w:t xml:space="preserve">azienda utilizzava packaging in polistirolo espanso per garantire che i propri dispositivi venissero consegnati ai clienti in perfette condizioni. Il dispositivo principale tra quelli commercializzati è DockSense™ Control, la prima soluzione assistita per il settore nautico ricreativo per il rilevamento del movimento e il riconoscimento degli oggetti. </w:t>
      </w:r>
    </w:p>
    <w:p w14:paraId="1FC01360" w14:textId="77777777" w:rsidR="00C516D4" w:rsidRDefault="00C516D4" w:rsidP="00C516D4">
      <w:pPr>
        <w:spacing w:line="360" w:lineRule="auto"/>
        <w:jc w:val="both"/>
      </w:pPr>
    </w:p>
    <w:p w14:paraId="2DD4690D" w14:textId="2E6E3D2D" w:rsidR="007878AA" w:rsidRDefault="00DA1FE9" w:rsidP="007878AA">
      <w:pPr>
        <w:spacing w:line="360" w:lineRule="auto"/>
        <w:jc w:val="both"/>
      </w:pPr>
      <w:r>
        <w:t>Raymarine, sempre alla ricerca di modi per migliorare la sostenibilità, è particolarmente consapevole dell</w:t>
      </w:r>
      <w:r w:rsidR="009E6B0F">
        <w:t>’</w:t>
      </w:r>
      <w:r>
        <w:t>importanza di preservare l</w:t>
      </w:r>
      <w:r w:rsidR="009E6B0F">
        <w:t>’</w:t>
      </w:r>
      <w:r>
        <w:t>ambiente marino. Il polistirolo espanso e altre materie plastiche costituiscono il 90% dei rifiuti marini, pertanto l</w:t>
      </w:r>
      <w:r w:rsidR="009E6B0F">
        <w:t>’</w:t>
      </w:r>
      <w:r>
        <w:t>azienda era alla ricerca di una soluzione di packaging alternativa e più sostenibile. Il nuovo packaging doveva essere solido come il dispositivo di navigazione affidabile e resistente che avrebbe dovuto proteggere e le alternative in cartone non si sono dimostrate abbastanza robuste.</w:t>
      </w:r>
    </w:p>
    <w:p w14:paraId="5BA99B87" w14:textId="77777777" w:rsidR="00BA77F5" w:rsidRDefault="00BA77F5" w:rsidP="00BA77F5">
      <w:pPr>
        <w:spacing w:line="360" w:lineRule="auto"/>
        <w:jc w:val="both"/>
      </w:pPr>
    </w:p>
    <w:p w14:paraId="14C0648F" w14:textId="7C58692D" w:rsidR="00BA77F5" w:rsidRDefault="00BA77F5" w:rsidP="00BA77F5">
      <w:pPr>
        <w:spacing w:line="360" w:lineRule="auto"/>
        <w:jc w:val="both"/>
      </w:pPr>
      <w:r>
        <w:t xml:space="preserve">Raymarine ha trovato un partner commerciale con gli stessi principi in Magical Mushroom Company® (MMC), la prima azienda in assoluto nel Regno Unito ad aver prodotto packaging derivato dal micelio. </w:t>
      </w:r>
    </w:p>
    <w:p w14:paraId="2341773A" w14:textId="2187ACCF" w:rsidR="003D17B1" w:rsidRDefault="003D17B1" w:rsidP="00BA77F5">
      <w:pPr>
        <w:spacing w:line="360" w:lineRule="auto"/>
        <w:jc w:val="both"/>
      </w:pPr>
    </w:p>
    <w:p w14:paraId="6CFD58A3" w14:textId="34AC7C5C" w:rsidR="003D17B1" w:rsidRDefault="003D17B1" w:rsidP="003D17B1">
      <w:pPr>
        <w:spacing w:line="360" w:lineRule="auto"/>
        <w:jc w:val="both"/>
      </w:pPr>
      <w:r>
        <w:t xml:space="preserve">MMC ha creato rapidamente la soluzione personalizzata Mushroom® Packaging, specificatamente pensata per il dispositivo DockSense™ Control. Il packaging sostenibile, sofisticato come il dispositivo elettronico avanzato che protegge, consiste di scarti agricoli riciclati, come la canapa, che vengono poi combinati con il micelio, ovvero la struttura ramificata, simile alle radici, dei funghi. Gli scarti riciclati si legano al micelio in pochi giorni e danno forma a un packaging protettivo resistente per i dispositivi di navigazione altamente </w:t>
      </w:r>
      <w:r>
        <w:lastRenderedPageBreak/>
        <w:t>tecnologici. Dopo l</w:t>
      </w:r>
      <w:r w:rsidR="009E6B0F">
        <w:t>’</w:t>
      </w:r>
      <w:r>
        <w:t>utilizzo, il packaging completamente biodegradabile può essere lasciato decomporre ed essere smaltito con gli scarti di cibo o aggiunto al cumulo del compost domestico o direttamente alle aiuole.</w:t>
      </w:r>
    </w:p>
    <w:p w14:paraId="2FFC1018" w14:textId="4F42810C" w:rsidR="00E96A0D" w:rsidRDefault="00E96A0D" w:rsidP="003D17B1">
      <w:pPr>
        <w:spacing w:line="360" w:lineRule="auto"/>
        <w:jc w:val="both"/>
      </w:pPr>
    </w:p>
    <w:p w14:paraId="1211640B" w14:textId="28B2A98F" w:rsidR="00E96A0D" w:rsidRDefault="00E96A0D" w:rsidP="003D17B1">
      <w:pPr>
        <w:spacing w:line="360" w:lineRule="auto"/>
        <w:jc w:val="both"/>
      </w:pPr>
      <w:r>
        <w:t>I piani di Raymarine prevedono di eliminare gradualmente tutto il packaging in polistirolo e di sostituirlo con il micelio nel corso dei prossimi tre anni.</w:t>
      </w:r>
    </w:p>
    <w:p w14:paraId="35523552" w14:textId="77777777" w:rsidR="007878AA" w:rsidRDefault="007878AA" w:rsidP="004974ED">
      <w:pPr>
        <w:spacing w:line="360" w:lineRule="auto"/>
        <w:jc w:val="both"/>
      </w:pPr>
    </w:p>
    <w:p w14:paraId="1769B923" w14:textId="68152C41" w:rsidR="004974ED" w:rsidRDefault="00DB22A9" w:rsidP="004974ED">
      <w:pPr>
        <w:spacing w:line="360" w:lineRule="auto"/>
        <w:jc w:val="both"/>
      </w:pPr>
      <w:r>
        <w:t xml:space="preserve">Andrea Csati, Strategic Sourcing Specialist di Raymarine, ha detto: </w:t>
      </w:r>
      <w:r w:rsidR="009E6B0F">
        <w:t>“</w:t>
      </w:r>
      <w:r>
        <w:t>Visto il nostro rapporto con l</w:t>
      </w:r>
      <w:r w:rsidR="009E6B0F">
        <w:t>’</w:t>
      </w:r>
      <w:r>
        <w:t>oceano, collaborare con Magical Mushroom Company® è stata una scelta naturale. Siamo lieti che Mushroom® Packaging protegga così efficacemente i nostri prodotti e ci consenta di ridurre la nostra dipendenza dai materiali derivati dai combustibili fossili</w:t>
      </w:r>
      <w:r w:rsidR="009E6B0F">
        <w:t>”</w:t>
      </w:r>
      <w:r>
        <w:t>.</w:t>
      </w:r>
    </w:p>
    <w:p w14:paraId="0B6B5FD3" w14:textId="3147E1B8" w:rsidR="00F5081A" w:rsidRDefault="00F5081A" w:rsidP="004974ED">
      <w:pPr>
        <w:spacing w:line="360" w:lineRule="auto"/>
        <w:jc w:val="both"/>
      </w:pPr>
    </w:p>
    <w:p w14:paraId="2DAB0EEF" w14:textId="5BA946D6" w:rsidR="00F5081A" w:rsidRDefault="00F5081A" w:rsidP="004974ED">
      <w:pPr>
        <w:spacing w:line="360" w:lineRule="auto"/>
        <w:jc w:val="both"/>
      </w:pPr>
      <w:r>
        <w:t xml:space="preserve">Paul Gilligan, fondatore e amministratore delegato di Magical Mushroom Company, ha aggiunto: </w:t>
      </w:r>
      <w:r w:rsidR="009E6B0F">
        <w:t>“</w:t>
      </w:r>
      <w:r>
        <w:t>Siamo orgogliosi di supportare diverse tipologie di azienda con il nostro packaging solido, robusto e biodegradabile al 100%. I nostri clienti producono una vasta gamma di prodotti, da bevande e cosmetici ad apparecchiature e dispositivi elettronici, ma tutti hanno una cosa importante in comune: stanno adottando misure significative e proattive per proteggere il pianeta sul quale viviamo</w:t>
      </w:r>
      <w:r w:rsidR="009E6B0F">
        <w:t>”</w:t>
      </w:r>
      <w:r>
        <w:t xml:space="preserve">. </w:t>
      </w:r>
    </w:p>
    <w:p w14:paraId="7DA3AF15" w14:textId="0B80BD55" w:rsidR="00612493" w:rsidRDefault="00612493" w:rsidP="004974ED">
      <w:pPr>
        <w:spacing w:line="360" w:lineRule="auto"/>
        <w:jc w:val="both"/>
      </w:pPr>
    </w:p>
    <w:p w14:paraId="64EC0D5D" w14:textId="787B712D" w:rsidR="00612493" w:rsidRPr="00612493" w:rsidRDefault="00612493" w:rsidP="00612493">
      <w:pPr>
        <w:spacing w:line="360" w:lineRule="auto"/>
        <w:jc w:val="center"/>
        <w:rPr>
          <w:b/>
          <w:bCs/>
        </w:rPr>
      </w:pPr>
      <w:r>
        <w:rPr>
          <w:b/>
        </w:rPr>
        <w:t>FINE</w:t>
      </w:r>
    </w:p>
    <w:p w14:paraId="4C08D8D5" w14:textId="0A733761" w:rsidR="008744A3" w:rsidRDefault="008744A3" w:rsidP="00F459C8">
      <w:pPr>
        <w:spacing w:line="360" w:lineRule="auto"/>
        <w:jc w:val="both"/>
      </w:pPr>
    </w:p>
    <w:p w14:paraId="0120291B" w14:textId="34B7ED3D" w:rsidR="008744A3" w:rsidRPr="00E53A67" w:rsidRDefault="000A01CB" w:rsidP="00F459C8">
      <w:pPr>
        <w:spacing w:line="360" w:lineRule="auto"/>
        <w:jc w:val="both"/>
      </w:pPr>
      <w:r>
        <w:t xml:space="preserve">Fai clic </w:t>
      </w:r>
      <w:hyperlink r:id="rId7" w:history="1">
        <w:r>
          <w:rPr>
            <w:rStyle w:val="Hyperlink"/>
          </w:rPr>
          <w:t>qui</w:t>
        </w:r>
      </w:hyperlink>
      <w:r>
        <w:t xml:space="preserve"> per una breve introduzione video a MMC e alla tecnologia composita per la lavorazione di micelio.</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Per ulteriori informazioni contattare: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Pr="009E6B0F" w:rsidRDefault="008744A3" w:rsidP="00620FAE">
      <w:pPr>
        <w:jc w:val="both"/>
        <w:rPr>
          <w:lang w:val="en-US"/>
        </w:rPr>
      </w:pPr>
      <w:r w:rsidRPr="009E6B0F">
        <w:rPr>
          <w:lang w:val="en-US"/>
        </w:rPr>
        <w:t xml:space="preserve">Account Manager, AD Communications </w:t>
      </w:r>
    </w:p>
    <w:p w14:paraId="05BD07F0" w14:textId="77777777" w:rsidR="008744A3" w:rsidRPr="009E6B0F" w:rsidRDefault="008744A3" w:rsidP="008744A3">
      <w:pPr>
        <w:jc w:val="both"/>
        <w:rPr>
          <w:lang w:val="en-US"/>
        </w:rPr>
      </w:pPr>
      <w:r w:rsidRPr="009E6B0F">
        <w:rPr>
          <w:lang w:val="en-US"/>
        </w:rPr>
        <w:t xml:space="preserve">Tel.: 0044 (0) 1372 460 586  </w:t>
      </w:r>
    </w:p>
    <w:p w14:paraId="40B9DDAD" w14:textId="7DAC312D" w:rsidR="008744A3" w:rsidRDefault="008744A3" w:rsidP="008744A3">
      <w:pPr>
        <w:jc w:val="both"/>
      </w:pPr>
      <w:r>
        <w:t>Cellulare: 0044 (0) 7827 910382</w:t>
      </w:r>
    </w:p>
    <w:p w14:paraId="51E79344" w14:textId="14914F5E" w:rsidR="008744A3" w:rsidRPr="00C67D59" w:rsidRDefault="004114F8" w:rsidP="008744A3">
      <w:pPr>
        <w:jc w:val="both"/>
      </w:pPr>
      <w:hyperlink r:id="rId8" w:history="1">
        <w:r w:rsidR="003C4994">
          <w:rPr>
            <w:rStyle w:val="Hyperlink"/>
          </w:rPr>
          <w:t>tplatt@adcomms.co.uk</w:t>
        </w:r>
      </w:hyperlink>
      <w:r w:rsidR="003C4994">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Nota per i redattori:</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Informazioni sul micelio e sul polistirolo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lastRenderedPageBreak/>
        <w:t>Il micelio è la struttura radicale dei funghi.</w:t>
      </w:r>
    </w:p>
    <w:p w14:paraId="00000014" w14:textId="71CCA2BA" w:rsidR="00905891" w:rsidRPr="00C67D59" w:rsidRDefault="00A56605" w:rsidP="003D7503">
      <w:pPr>
        <w:numPr>
          <w:ilvl w:val="0"/>
          <w:numId w:val="1"/>
        </w:numPr>
        <w:jc w:val="both"/>
      </w:pPr>
      <w:r>
        <w:t>Nel suo ambiente naturale, il micelio svolge un ruolo cruciale nell</w:t>
      </w:r>
      <w:r w:rsidR="009E6B0F">
        <w:t>’</w:t>
      </w:r>
      <w:r>
        <w:t>ecosistema favorendo la decomposizione di resti sul suolo forestale.</w:t>
      </w:r>
    </w:p>
    <w:p w14:paraId="00000015" w14:textId="77777777" w:rsidR="00905891" w:rsidRPr="00C67D59" w:rsidRDefault="00A56605" w:rsidP="003D7503">
      <w:pPr>
        <w:numPr>
          <w:ilvl w:val="0"/>
          <w:numId w:val="1"/>
        </w:numPr>
        <w:jc w:val="both"/>
      </w:pPr>
      <w:r>
        <w:t>Magical Mushroom Company sfrutta queste proprietà uniche e ricrea il processo naturale per produrre packaging protettivo sul larga scala, riutilizzando materiali organici di scarto come la canapa.</w:t>
      </w:r>
    </w:p>
    <w:p w14:paraId="00000016" w14:textId="77777777" w:rsidR="00905891" w:rsidRPr="00C67D59" w:rsidRDefault="00A56605" w:rsidP="003D7503">
      <w:pPr>
        <w:numPr>
          <w:ilvl w:val="0"/>
          <w:numId w:val="1"/>
        </w:numPr>
        <w:jc w:val="both"/>
      </w:pPr>
      <w:r>
        <w:t xml:space="preserve">Il polistirolo è un tipo di plastica che può impiegare oltre a 500 anni per biodegradarsi nella terra. </w:t>
      </w:r>
    </w:p>
    <w:p w14:paraId="00000017" w14:textId="3AAD26AF" w:rsidR="00905891" w:rsidRPr="00C67D59" w:rsidRDefault="00A56605" w:rsidP="003D7503">
      <w:pPr>
        <w:numPr>
          <w:ilvl w:val="0"/>
          <w:numId w:val="1"/>
        </w:numPr>
        <w:jc w:val="both"/>
      </w:pPr>
      <w:r>
        <w:t>Vi sono metodi alternativi per lo smaltimento del polistirolo, come l</w:t>
      </w:r>
      <w:r w:rsidR="009E6B0F">
        <w:t>’</w:t>
      </w:r>
      <w:r>
        <w:t>incenerimento, ma questo prevede l</w:t>
      </w:r>
      <w:r w:rsidR="009E6B0F">
        <w:t>’</w:t>
      </w:r>
      <w:r>
        <w:t>utilizzo di una quantità considerevole di combustibili fossili.</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2C7B" w14:textId="77777777" w:rsidR="004114F8" w:rsidRDefault="004114F8" w:rsidP="0068767D">
      <w:pPr>
        <w:spacing w:line="240" w:lineRule="auto"/>
      </w:pPr>
      <w:r>
        <w:separator/>
      </w:r>
    </w:p>
  </w:endnote>
  <w:endnote w:type="continuationSeparator" w:id="0">
    <w:p w14:paraId="076811C4" w14:textId="77777777" w:rsidR="004114F8" w:rsidRDefault="004114F8"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Pagina </w:t>
            </w:r>
            <w:r>
              <w:rPr>
                <w:b/>
                <w:sz w:val="24"/>
              </w:rPr>
              <w:fldChar w:fldCharType="begin"/>
            </w:r>
            <w:r>
              <w:rPr>
                <w:b/>
              </w:rPr>
              <w:instrText xml:space="preserve"> PAGE </w:instrText>
            </w:r>
            <w:r>
              <w:rPr>
                <w:b/>
                <w:sz w:val="24"/>
              </w:rPr>
              <w:fldChar w:fldCharType="separate"/>
            </w:r>
            <w:r>
              <w:rPr>
                <w:b/>
              </w:rPr>
              <w:t>2</w:t>
            </w:r>
            <w:r>
              <w:rPr>
                <w:b/>
                <w:sz w:val="24"/>
              </w:rPr>
              <w:fldChar w:fldCharType="end"/>
            </w:r>
            <w:r>
              <w:t xml:space="preserve"> di </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F892" w14:textId="77777777" w:rsidR="004114F8" w:rsidRDefault="004114F8" w:rsidP="0068767D">
      <w:pPr>
        <w:spacing w:line="240" w:lineRule="auto"/>
      </w:pPr>
      <w:r>
        <w:separator/>
      </w:r>
    </w:p>
  </w:footnote>
  <w:footnote w:type="continuationSeparator" w:id="0">
    <w:p w14:paraId="39B70B56" w14:textId="77777777" w:rsidR="004114F8" w:rsidRDefault="004114F8"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00EE4"/>
    <w:rsid w:val="00013186"/>
    <w:rsid w:val="000272ED"/>
    <w:rsid w:val="0003646B"/>
    <w:rsid w:val="00040B74"/>
    <w:rsid w:val="00063514"/>
    <w:rsid w:val="00080ED8"/>
    <w:rsid w:val="000A01CB"/>
    <w:rsid w:val="000B05B2"/>
    <w:rsid w:val="000B4E58"/>
    <w:rsid w:val="000C67B8"/>
    <w:rsid w:val="000C79D7"/>
    <w:rsid w:val="000F3400"/>
    <w:rsid w:val="000F58DB"/>
    <w:rsid w:val="00105D31"/>
    <w:rsid w:val="00134758"/>
    <w:rsid w:val="00141464"/>
    <w:rsid w:val="00142E04"/>
    <w:rsid w:val="0019389E"/>
    <w:rsid w:val="001B2395"/>
    <w:rsid w:val="001B656A"/>
    <w:rsid w:val="001C2E90"/>
    <w:rsid w:val="001C7C22"/>
    <w:rsid w:val="001E2DDF"/>
    <w:rsid w:val="001F2008"/>
    <w:rsid w:val="00205AFF"/>
    <w:rsid w:val="002076B6"/>
    <w:rsid w:val="00225F05"/>
    <w:rsid w:val="00230E79"/>
    <w:rsid w:val="00244EA4"/>
    <w:rsid w:val="00261AC0"/>
    <w:rsid w:val="002759F6"/>
    <w:rsid w:val="00282C13"/>
    <w:rsid w:val="002A084F"/>
    <w:rsid w:val="002D4702"/>
    <w:rsid w:val="002F7708"/>
    <w:rsid w:val="00316680"/>
    <w:rsid w:val="00325097"/>
    <w:rsid w:val="00340BCA"/>
    <w:rsid w:val="00350283"/>
    <w:rsid w:val="00351F06"/>
    <w:rsid w:val="003709A0"/>
    <w:rsid w:val="00394573"/>
    <w:rsid w:val="003A740E"/>
    <w:rsid w:val="003C4994"/>
    <w:rsid w:val="003C6739"/>
    <w:rsid w:val="003D17B1"/>
    <w:rsid w:val="003D27D0"/>
    <w:rsid w:val="003D7503"/>
    <w:rsid w:val="003E7DD7"/>
    <w:rsid w:val="004114F8"/>
    <w:rsid w:val="00420DE3"/>
    <w:rsid w:val="00426FAA"/>
    <w:rsid w:val="00433BA5"/>
    <w:rsid w:val="00440C64"/>
    <w:rsid w:val="004974ED"/>
    <w:rsid w:val="00497B3B"/>
    <w:rsid w:val="004B3488"/>
    <w:rsid w:val="004C6D66"/>
    <w:rsid w:val="004E6847"/>
    <w:rsid w:val="004F0920"/>
    <w:rsid w:val="005423B9"/>
    <w:rsid w:val="00544A46"/>
    <w:rsid w:val="00546D34"/>
    <w:rsid w:val="00552B4A"/>
    <w:rsid w:val="005917F8"/>
    <w:rsid w:val="005A26E4"/>
    <w:rsid w:val="005A6DED"/>
    <w:rsid w:val="005E7EC6"/>
    <w:rsid w:val="005F4971"/>
    <w:rsid w:val="005F4B26"/>
    <w:rsid w:val="00612493"/>
    <w:rsid w:val="006138B9"/>
    <w:rsid w:val="00620FAE"/>
    <w:rsid w:val="00647014"/>
    <w:rsid w:val="00681CBC"/>
    <w:rsid w:val="0068767D"/>
    <w:rsid w:val="006B7BCB"/>
    <w:rsid w:val="006C614B"/>
    <w:rsid w:val="00711E06"/>
    <w:rsid w:val="00732EEC"/>
    <w:rsid w:val="00746829"/>
    <w:rsid w:val="00761E01"/>
    <w:rsid w:val="0076701C"/>
    <w:rsid w:val="00770E02"/>
    <w:rsid w:val="00785B63"/>
    <w:rsid w:val="007878AA"/>
    <w:rsid w:val="00797007"/>
    <w:rsid w:val="007C1DF2"/>
    <w:rsid w:val="007D626A"/>
    <w:rsid w:val="007D707E"/>
    <w:rsid w:val="007F2382"/>
    <w:rsid w:val="007F79F4"/>
    <w:rsid w:val="00836E8C"/>
    <w:rsid w:val="0084531F"/>
    <w:rsid w:val="008511E9"/>
    <w:rsid w:val="0086187D"/>
    <w:rsid w:val="00866E29"/>
    <w:rsid w:val="008744A3"/>
    <w:rsid w:val="0089661B"/>
    <w:rsid w:val="008C11D1"/>
    <w:rsid w:val="008D1BD2"/>
    <w:rsid w:val="008D1C82"/>
    <w:rsid w:val="008D434E"/>
    <w:rsid w:val="008F21C3"/>
    <w:rsid w:val="00905891"/>
    <w:rsid w:val="0090785E"/>
    <w:rsid w:val="00913DA9"/>
    <w:rsid w:val="0095192F"/>
    <w:rsid w:val="0095769D"/>
    <w:rsid w:val="00963489"/>
    <w:rsid w:val="00974EAE"/>
    <w:rsid w:val="00981E5E"/>
    <w:rsid w:val="009A044E"/>
    <w:rsid w:val="009A19A5"/>
    <w:rsid w:val="009C6BED"/>
    <w:rsid w:val="009D2803"/>
    <w:rsid w:val="009E6B0F"/>
    <w:rsid w:val="00A342DF"/>
    <w:rsid w:val="00A43F62"/>
    <w:rsid w:val="00A53991"/>
    <w:rsid w:val="00A56605"/>
    <w:rsid w:val="00A634F5"/>
    <w:rsid w:val="00A6731A"/>
    <w:rsid w:val="00AB49DD"/>
    <w:rsid w:val="00AC6DE2"/>
    <w:rsid w:val="00AE7263"/>
    <w:rsid w:val="00AF0EBC"/>
    <w:rsid w:val="00B07206"/>
    <w:rsid w:val="00B2269D"/>
    <w:rsid w:val="00B30B0F"/>
    <w:rsid w:val="00B30B6F"/>
    <w:rsid w:val="00B3677F"/>
    <w:rsid w:val="00B75424"/>
    <w:rsid w:val="00B97185"/>
    <w:rsid w:val="00BA77F5"/>
    <w:rsid w:val="00BC2291"/>
    <w:rsid w:val="00BE7A2F"/>
    <w:rsid w:val="00BF28D0"/>
    <w:rsid w:val="00C27706"/>
    <w:rsid w:val="00C43911"/>
    <w:rsid w:val="00C45CF5"/>
    <w:rsid w:val="00C516D4"/>
    <w:rsid w:val="00C57871"/>
    <w:rsid w:val="00C63222"/>
    <w:rsid w:val="00C65704"/>
    <w:rsid w:val="00C67D59"/>
    <w:rsid w:val="00C851E9"/>
    <w:rsid w:val="00CB1096"/>
    <w:rsid w:val="00CE7ECE"/>
    <w:rsid w:val="00D05EEB"/>
    <w:rsid w:val="00D23150"/>
    <w:rsid w:val="00D52CDC"/>
    <w:rsid w:val="00D64000"/>
    <w:rsid w:val="00D76B28"/>
    <w:rsid w:val="00DA1FE9"/>
    <w:rsid w:val="00DB22A9"/>
    <w:rsid w:val="00DF2578"/>
    <w:rsid w:val="00DF45B6"/>
    <w:rsid w:val="00E354DC"/>
    <w:rsid w:val="00E479D0"/>
    <w:rsid w:val="00E53A67"/>
    <w:rsid w:val="00E5400D"/>
    <w:rsid w:val="00E65797"/>
    <w:rsid w:val="00E720F4"/>
    <w:rsid w:val="00E82A26"/>
    <w:rsid w:val="00E87786"/>
    <w:rsid w:val="00E96A0D"/>
    <w:rsid w:val="00EA0839"/>
    <w:rsid w:val="00EB1482"/>
    <w:rsid w:val="00EB6E13"/>
    <w:rsid w:val="00EC13DB"/>
    <w:rsid w:val="00EC47F4"/>
    <w:rsid w:val="00EF07FE"/>
    <w:rsid w:val="00EF12A9"/>
    <w:rsid w:val="00EF503B"/>
    <w:rsid w:val="00EF57FD"/>
    <w:rsid w:val="00EF699D"/>
    <w:rsid w:val="00F05BD6"/>
    <w:rsid w:val="00F13BF4"/>
    <w:rsid w:val="00F16458"/>
    <w:rsid w:val="00F207DB"/>
    <w:rsid w:val="00F44368"/>
    <w:rsid w:val="00F459C8"/>
    <w:rsid w:val="00F5081A"/>
    <w:rsid w:val="00F631FB"/>
    <w:rsid w:val="00F75204"/>
    <w:rsid w:val="00F76F16"/>
    <w:rsid w:val="00F92E60"/>
    <w:rsid w:val="00F97566"/>
    <w:rsid w:val="00FB002C"/>
    <w:rsid w:val="00FB196E"/>
    <w:rsid w:val="00FE31B0"/>
    <w:rsid w:val="00FE59C3"/>
    <w:rsid w:val="00F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2021-06-02T10:15:00Z</dcterms:created>
  <dcterms:modified xsi:type="dcterms:W3CDTF">2021-06-17T08:41:00Z</dcterms:modified>
</cp:coreProperties>
</file>