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9241" w14:textId="77777777" w:rsidR="00630789" w:rsidRDefault="00630789" w:rsidP="00630789">
      <w:pPr>
        <w:spacing w:after="0" w:line="240" w:lineRule="auto"/>
        <w:rPr>
          <w:rFonts w:ascii="Times New Roman" w:hAnsi="Times New Roman" w:cs="Times New Roman"/>
          <w:sz w:val="24"/>
          <w:szCs w:val="24"/>
        </w:rPr>
      </w:pPr>
      <w:r>
        <w:rPr>
          <w:rFonts w:ascii="Times New Roman" w:hAnsi="Times New Roman" w:cs="Times New Roman"/>
          <w:noProof/>
          <w:sz w:val="24"/>
          <w:szCs w:val="24"/>
          <w:lang w:val="de-CH" w:eastAsia="de-CH"/>
        </w:rPr>
        <w:drawing>
          <wp:inline distT="0" distB="0" distL="0" distR="0" wp14:anchorId="1BA40FB2" wp14:editId="7FFAEA5D">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0933A640" w14:textId="77777777" w:rsidR="00630789" w:rsidRDefault="00630789" w:rsidP="00630789">
      <w:pPr>
        <w:spacing w:after="0" w:line="240" w:lineRule="auto"/>
        <w:rPr>
          <w:rFonts w:ascii="Times New Roman" w:hAnsi="Times New Roman" w:cs="Times New Roman"/>
          <w:sz w:val="24"/>
          <w:szCs w:val="24"/>
        </w:rPr>
      </w:pPr>
    </w:p>
    <w:p w14:paraId="1D7DA88A" w14:textId="77777777" w:rsidR="00630789" w:rsidRDefault="00630789" w:rsidP="00630789">
      <w:pPr>
        <w:spacing w:after="0" w:line="240" w:lineRule="auto"/>
        <w:rPr>
          <w:rFonts w:ascii="Times New Roman" w:hAnsi="Times New Roman" w:cs="Times New Roman"/>
          <w:color w:val="003399"/>
          <w:sz w:val="24"/>
          <w:szCs w:val="24"/>
          <w:lang w:val="en-GB"/>
        </w:rPr>
      </w:pPr>
      <w:r>
        <w:rPr>
          <w:rFonts w:ascii="Times New Roman" w:hAnsi="Times New Roman" w:cs="Times New Roman"/>
          <w:noProof/>
          <w:sz w:val="24"/>
          <w:szCs w:val="24"/>
          <w:lang w:val="de-CH" w:eastAsia="de-CH"/>
        </w:rPr>
        <w:drawing>
          <wp:inline distT="0" distB="0" distL="0" distR="0" wp14:anchorId="57FDF5A8" wp14:editId="44C6223F">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8B76DF4" w14:textId="77777777" w:rsidR="00630789" w:rsidRDefault="00630789" w:rsidP="00630789">
      <w:pPr>
        <w:spacing w:after="0" w:line="240" w:lineRule="auto"/>
        <w:rPr>
          <w:rFonts w:ascii="Arial" w:hAnsi="Arial" w:cs="Arial"/>
          <w:b/>
          <w:bCs/>
          <w:sz w:val="28"/>
          <w:szCs w:val="28"/>
          <w:lang w:val="en-GB"/>
        </w:rPr>
      </w:pPr>
    </w:p>
    <w:p w14:paraId="7C095F1B" w14:textId="77777777" w:rsidR="00954B70" w:rsidRPr="00954B70" w:rsidRDefault="00954B70" w:rsidP="00954B70">
      <w:pPr>
        <w:spacing w:after="0" w:line="240" w:lineRule="auto"/>
        <w:rPr>
          <w:rFonts w:ascii="Arial Narrow" w:eastAsia="Times New Roman" w:hAnsi="Arial Narrow" w:cs="Arial"/>
          <w:b/>
          <w:sz w:val="24"/>
          <w:szCs w:val="24"/>
          <w:lang w:val="en-GB"/>
        </w:rPr>
      </w:pPr>
      <w:r w:rsidRPr="00954B70">
        <w:rPr>
          <w:rFonts w:ascii="Arial Narrow" w:eastAsia="Times New Roman" w:hAnsi="Arial Narrow" w:cs="Arial"/>
          <w:b/>
          <w:sz w:val="24"/>
          <w:szCs w:val="24"/>
          <w:lang w:val="en-GB"/>
        </w:rPr>
        <w:t>PR Contacts:</w:t>
      </w:r>
      <w:r w:rsidRPr="00954B70">
        <w:rPr>
          <w:rFonts w:ascii="Arial Narrow" w:eastAsia="Times New Roman" w:hAnsi="Arial Narrow" w:cs="Arial"/>
          <w:b/>
          <w:sz w:val="24"/>
          <w:szCs w:val="24"/>
          <w:lang w:val="en-GB"/>
        </w:rPr>
        <w:tab/>
      </w:r>
      <w:r w:rsidRPr="00954B70">
        <w:rPr>
          <w:rFonts w:ascii="Arial Narrow" w:eastAsia="Times New Roman" w:hAnsi="Arial Narrow" w:cs="Arial"/>
          <w:b/>
          <w:sz w:val="24"/>
          <w:szCs w:val="24"/>
          <w:lang w:val="en-GB"/>
        </w:rPr>
        <w:tab/>
      </w:r>
      <w:r w:rsidRPr="00954B70">
        <w:rPr>
          <w:rFonts w:ascii="Arial Narrow" w:eastAsia="Times New Roman" w:hAnsi="Arial Narrow" w:cs="Arial"/>
          <w:b/>
          <w:sz w:val="24"/>
          <w:szCs w:val="24"/>
          <w:lang w:val="en-GB"/>
        </w:rPr>
        <w:tab/>
      </w:r>
      <w:r w:rsidRPr="00954B70">
        <w:rPr>
          <w:rFonts w:ascii="Arial Narrow" w:eastAsia="Times New Roman" w:hAnsi="Arial Narrow" w:cs="Arial"/>
          <w:b/>
          <w:sz w:val="24"/>
          <w:szCs w:val="24"/>
          <w:lang w:val="en-GB"/>
        </w:rPr>
        <w:tab/>
      </w:r>
      <w:r w:rsidRPr="00954B70">
        <w:rPr>
          <w:rFonts w:ascii="Arial Narrow" w:eastAsia="Times New Roman" w:hAnsi="Arial Narrow" w:cs="Arial"/>
          <w:b/>
          <w:sz w:val="24"/>
          <w:szCs w:val="24"/>
          <w:lang w:val="en-GB"/>
        </w:rPr>
        <w:tab/>
      </w:r>
    </w:p>
    <w:p w14:paraId="0E9280ED" w14:textId="77777777" w:rsidR="00954B70" w:rsidRPr="00954B70" w:rsidRDefault="00954B70" w:rsidP="00954B70">
      <w:pPr>
        <w:spacing w:after="0" w:line="240" w:lineRule="auto"/>
        <w:rPr>
          <w:rFonts w:ascii="Arial Narrow" w:eastAsia="Times New Roman" w:hAnsi="Arial Narrow" w:cs="Arial"/>
          <w:sz w:val="24"/>
          <w:szCs w:val="24"/>
          <w:lang w:val="en-GB"/>
        </w:rPr>
      </w:pPr>
      <w:r w:rsidRPr="00954B70">
        <w:rPr>
          <w:rFonts w:ascii="Arial Narrow" w:eastAsia="Times New Roman" w:hAnsi="Arial Narrow" w:cs="Arial"/>
          <w:sz w:val="24"/>
          <w:szCs w:val="24"/>
          <w:lang w:val="en-GB"/>
        </w:rPr>
        <w:t>Sirah Awan/Daniel Porter</w:t>
      </w:r>
    </w:p>
    <w:p w14:paraId="2568D027" w14:textId="77777777" w:rsidR="00954B70" w:rsidRPr="00954B70" w:rsidRDefault="00954B70" w:rsidP="00954B70">
      <w:pPr>
        <w:spacing w:after="0" w:line="240" w:lineRule="auto"/>
        <w:rPr>
          <w:rFonts w:ascii="Arial Narrow" w:eastAsia="Times New Roman" w:hAnsi="Arial Narrow" w:cs="Arial"/>
          <w:sz w:val="24"/>
          <w:szCs w:val="24"/>
          <w:lang w:val="en-GB"/>
        </w:rPr>
      </w:pPr>
      <w:r w:rsidRPr="00954B70">
        <w:rPr>
          <w:rFonts w:ascii="Arial Narrow" w:eastAsia="Times New Roman" w:hAnsi="Arial Narrow" w:cs="Arial"/>
          <w:sz w:val="24"/>
          <w:szCs w:val="24"/>
          <w:lang w:val="en-GB"/>
        </w:rPr>
        <w:t>AD Communications</w:t>
      </w:r>
      <w:r w:rsidRPr="00954B70">
        <w:rPr>
          <w:rFonts w:ascii="Arial Narrow" w:eastAsia="Times New Roman" w:hAnsi="Arial Narrow" w:cs="Times New Roman"/>
          <w:snapToGrid w:val="0"/>
          <w:color w:val="000000"/>
          <w:w w:val="0"/>
          <w:sz w:val="24"/>
          <w:szCs w:val="24"/>
          <w:u w:color="000000"/>
          <w:bdr w:val="none" w:sz="0" w:space="0" w:color="000000"/>
          <w:shd w:val="clear" w:color="000000" w:fill="000000"/>
          <w:lang w:val="en-GB"/>
        </w:rPr>
        <w:t xml:space="preserve"> </w:t>
      </w:r>
    </w:p>
    <w:p w14:paraId="410629A8" w14:textId="77777777" w:rsidR="00954B70" w:rsidRPr="00954B70" w:rsidRDefault="00954B70" w:rsidP="00954B70">
      <w:pPr>
        <w:spacing w:after="0" w:line="240" w:lineRule="auto"/>
        <w:rPr>
          <w:rFonts w:ascii="Arial Narrow" w:eastAsia="Times New Roman" w:hAnsi="Arial Narrow" w:cs="Arial"/>
          <w:sz w:val="24"/>
          <w:szCs w:val="24"/>
          <w:lang w:val="en-GB"/>
        </w:rPr>
      </w:pPr>
      <w:r w:rsidRPr="00954B70">
        <w:rPr>
          <w:rFonts w:ascii="Arial Narrow" w:eastAsia="Times New Roman" w:hAnsi="Arial Narrow" w:cs="Arial"/>
          <w:sz w:val="24"/>
          <w:szCs w:val="24"/>
          <w:lang w:val="en-GB"/>
        </w:rPr>
        <w:t>+44 (0) 1372 464470</w:t>
      </w:r>
    </w:p>
    <w:p w14:paraId="2478E26E" w14:textId="77777777" w:rsidR="00954B70" w:rsidRPr="00954B70" w:rsidRDefault="00954B70" w:rsidP="00954B70">
      <w:pPr>
        <w:spacing w:after="0" w:line="240" w:lineRule="auto"/>
        <w:rPr>
          <w:rFonts w:ascii="Arial Narrow" w:eastAsia="Times New Roman" w:hAnsi="Arial Narrow" w:cs="Times New Roman"/>
          <w:color w:val="333333"/>
          <w:sz w:val="24"/>
          <w:szCs w:val="24"/>
          <w:lang w:val="en-GB"/>
        </w:rPr>
      </w:pPr>
      <w:hyperlink r:id="rId9" w:history="1">
        <w:r w:rsidRPr="00954B70">
          <w:rPr>
            <w:rFonts w:ascii="Arial Narrow" w:eastAsia="Times New Roman" w:hAnsi="Arial Narrow" w:cs="Times New Roman"/>
            <w:color w:val="0000FF"/>
            <w:sz w:val="24"/>
            <w:szCs w:val="24"/>
            <w:u w:val="single"/>
            <w:lang w:val="en-GB"/>
          </w:rPr>
          <w:t>sawan@adcomms.co.uk</w:t>
        </w:r>
      </w:hyperlink>
      <w:r w:rsidRPr="00954B70">
        <w:rPr>
          <w:rFonts w:ascii="Arial Narrow" w:eastAsia="Times New Roman" w:hAnsi="Arial Narrow" w:cs="Times New Roman"/>
          <w:color w:val="333333"/>
          <w:sz w:val="24"/>
          <w:szCs w:val="24"/>
          <w:lang w:val="en-GB"/>
        </w:rPr>
        <w:t xml:space="preserve"> </w:t>
      </w:r>
    </w:p>
    <w:p w14:paraId="4C936BFA" w14:textId="77777777" w:rsidR="00954B70" w:rsidRPr="00954B70" w:rsidRDefault="00954B70" w:rsidP="00954B70">
      <w:pPr>
        <w:spacing w:after="0" w:line="240" w:lineRule="auto"/>
        <w:rPr>
          <w:rFonts w:ascii="Arial Narrow" w:eastAsia="Times New Roman" w:hAnsi="Arial Narrow" w:cs="Arial"/>
          <w:sz w:val="24"/>
          <w:szCs w:val="24"/>
          <w:lang w:val="en-GB"/>
        </w:rPr>
      </w:pPr>
      <w:hyperlink r:id="rId10" w:history="1">
        <w:r w:rsidRPr="00954B70">
          <w:rPr>
            <w:rFonts w:ascii="Arial Narrow" w:eastAsia="Times New Roman" w:hAnsi="Arial Narrow" w:cs="Arial"/>
            <w:color w:val="0000FF"/>
            <w:sz w:val="24"/>
            <w:szCs w:val="24"/>
            <w:u w:val="single"/>
            <w:lang w:val="en-GB"/>
          </w:rPr>
          <w:t>dporter@adcomms.co.uk</w:t>
        </w:r>
      </w:hyperlink>
    </w:p>
    <w:p w14:paraId="4EA243BD" w14:textId="77777777" w:rsidR="00954B70" w:rsidRPr="00954B70" w:rsidRDefault="00954B70" w:rsidP="00954B70">
      <w:pPr>
        <w:spacing w:after="0" w:line="240" w:lineRule="auto"/>
        <w:rPr>
          <w:rFonts w:ascii="Arial Narrow" w:eastAsia="Times New Roman" w:hAnsi="Arial Narrow" w:cs="Arial"/>
          <w:sz w:val="24"/>
          <w:szCs w:val="24"/>
          <w:lang w:val="en-GB"/>
        </w:rPr>
      </w:pPr>
      <w:r w:rsidRPr="00954B70">
        <w:rPr>
          <w:rFonts w:ascii="Arial Narrow" w:eastAsia="Times New Roman" w:hAnsi="Arial Narrow" w:cs="Arial"/>
          <w:sz w:val="24"/>
          <w:szCs w:val="24"/>
          <w:lang w:val="en-GB"/>
        </w:rPr>
        <w:tab/>
      </w:r>
      <w:r w:rsidRPr="00954B70">
        <w:rPr>
          <w:rFonts w:ascii="Arial Narrow" w:eastAsia="Times New Roman" w:hAnsi="Arial Narrow" w:cs="Arial"/>
          <w:sz w:val="24"/>
          <w:szCs w:val="24"/>
          <w:lang w:val="en-GB"/>
        </w:rPr>
        <w:tab/>
      </w:r>
    </w:p>
    <w:p w14:paraId="1BEA7301" w14:textId="77777777" w:rsidR="00630789" w:rsidRDefault="00630789" w:rsidP="00630789">
      <w:pPr>
        <w:spacing w:after="0" w:line="240" w:lineRule="auto"/>
        <w:rPr>
          <w:sz w:val="20"/>
          <w:szCs w:val="20"/>
        </w:rPr>
      </w:pPr>
    </w:p>
    <w:p w14:paraId="0C4AA171" w14:textId="04C39792" w:rsidR="00630789" w:rsidRDefault="00630789" w:rsidP="00630789">
      <w:pPr>
        <w:spacing w:after="0" w:line="240" w:lineRule="auto"/>
        <w:jc w:val="center"/>
        <w:rPr>
          <w:rFonts w:ascii="Arial Black" w:hAnsi="Arial Black"/>
          <w:b/>
          <w:sz w:val="28"/>
          <w:szCs w:val="20"/>
        </w:rPr>
      </w:pPr>
      <w:r>
        <w:rPr>
          <w:rFonts w:ascii="Arial Black" w:hAnsi="Arial Black"/>
          <w:b/>
          <w:sz w:val="28"/>
          <w:szCs w:val="20"/>
        </w:rPr>
        <w:t>Sun Chemical Releases Summer 2021 Regulatory Newsletter</w:t>
      </w:r>
    </w:p>
    <w:p w14:paraId="262028BF" w14:textId="77777777" w:rsidR="00630789" w:rsidRDefault="00630789" w:rsidP="00630789">
      <w:pPr>
        <w:spacing w:after="0" w:line="240" w:lineRule="auto"/>
        <w:rPr>
          <w:rFonts w:ascii="Arial Narrow" w:hAnsi="Arial Narrow"/>
          <w:b/>
          <w:sz w:val="24"/>
          <w:szCs w:val="20"/>
        </w:rPr>
      </w:pPr>
    </w:p>
    <w:p w14:paraId="3AC7DFCF" w14:textId="65056FA9" w:rsidR="00630789" w:rsidRDefault="00630789" w:rsidP="00630789">
      <w:pPr>
        <w:spacing w:line="240" w:lineRule="auto"/>
        <w:rPr>
          <w:rFonts w:ascii="Arial Narrow" w:hAnsi="Arial Narrow"/>
          <w:sz w:val="24"/>
          <w:szCs w:val="20"/>
        </w:rPr>
      </w:pPr>
      <w:r>
        <w:rPr>
          <w:rFonts w:ascii="Arial Narrow" w:hAnsi="Arial Narrow"/>
          <w:b/>
          <w:sz w:val="24"/>
          <w:szCs w:val="20"/>
        </w:rPr>
        <w:t xml:space="preserve">PARSIPPANY, N.J., USA </w:t>
      </w:r>
      <w:r>
        <w:rPr>
          <w:rFonts w:ascii="Arial Narrow" w:hAnsi="Arial Narrow"/>
          <w:sz w:val="24"/>
          <w:szCs w:val="20"/>
        </w:rPr>
        <w:t xml:space="preserve">– June </w:t>
      </w:r>
      <w:r w:rsidR="006D5F8F">
        <w:rPr>
          <w:rFonts w:ascii="Arial Narrow" w:hAnsi="Arial Narrow"/>
          <w:sz w:val="24"/>
          <w:szCs w:val="20"/>
        </w:rPr>
        <w:t>24</w:t>
      </w:r>
      <w:r>
        <w:rPr>
          <w:rFonts w:ascii="Arial Narrow" w:hAnsi="Arial Narrow"/>
          <w:sz w:val="24"/>
          <w:szCs w:val="20"/>
        </w:rPr>
        <w:t xml:space="preserve">, 2021 – Sun Chemical released its Summer 2021 Regulatory Newsletter for customers which is available for download at </w:t>
      </w:r>
      <w:hyperlink r:id="rId11" w:history="1">
        <w:r w:rsidRPr="007F5D5E">
          <w:rPr>
            <w:rStyle w:val="Hyperlink"/>
            <w:rFonts w:ascii="Arial Narrow" w:hAnsi="Arial Narrow"/>
            <w:sz w:val="24"/>
            <w:szCs w:val="24"/>
          </w:rPr>
          <w:t>www.sunchemical.com/sustainability/regulatory-newsletters.</w:t>
        </w:r>
      </w:hyperlink>
    </w:p>
    <w:p w14:paraId="20E1D96C" w14:textId="4DF8241B" w:rsidR="00630789" w:rsidRPr="004E3945" w:rsidRDefault="00630789" w:rsidP="00630789">
      <w:pPr>
        <w:spacing w:line="240" w:lineRule="auto"/>
        <w:rPr>
          <w:rFonts w:ascii="Arial Narrow" w:hAnsi="Arial Narrow"/>
          <w:sz w:val="24"/>
          <w:szCs w:val="20"/>
        </w:rPr>
      </w:pPr>
      <w:r w:rsidRPr="00364F36">
        <w:rPr>
          <w:rFonts w:ascii="Arial Narrow" w:hAnsi="Arial Narrow"/>
          <w:sz w:val="24"/>
          <w:szCs w:val="28"/>
        </w:rPr>
        <w:t>“</w:t>
      </w:r>
      <w:r>
        <w:rPr>
          <w:rFonts w:ascii="Arial Narrow" w:hAnsi="Arial Narrow"/>
          <w:sz w:val="24"/>
          <w:szCs w:val="28"/>
        </w:rPr>
        <w:t xml:space="preserve">As the world continues to adjust to updated health and safety measures </w:t>
      </w:r>
      <w:r w:rsidR="00520AF2">
        <w:rPr>
          <w:rFonts w:ascii="Arial Narrow" w:hAnsi="Arial Narrow"/>
          <w:sz w:val="24"/>
          <w:szCs w:val="28"/>
        </w:rPr>
        <w:t>as a</w:t>
      </w:r>
      <w:r w:rsidR="00956576">
        <w:rPr>
          <w:rFonts w:ascii="Arial Narrow" w:hAnsi="Arial Narrow"/>
          <w:sz w:val="24"/>
          <w:szCs w:val="28"/>
        </w:rPr>
        <w:t xml:space="preserve"> result of</w:t>
      </w:r>
      <w:r>
        <w:rPr>
          <w:rFonts w:ascii="Arial Narrow" w:hAnsi="Arial Narrow"/>
          <w:sz w:val="24"/>
          <w:szCs w:val="28"/>
        </w:rPr>
        <w:t xml:space="preserve"> the new normal, we’re proud to continue to offer our regulatory newsletters as a simplified alternative to digesting new and ongoing regulatory and compliance issues,” </w:t>
      </w:r>
      <w:r w:rsidRPr="00364F36">
        <w:rPr>
          <w:rFonts w:ascii="Arial Narrow" w:hAnsi="Arial Narrow"/>
          <w:sz w:val="24"/>
          <w:szCs w:val="20"/>
        </w:rPr>
        <w:t xml:space="preserve">said </w:t>
      </w:r>
      <w:r w:rsidRPr="00364F36">
        <w:rPr>
          <w:rFonts w:ascii="Arial Narrow" w:hAnsi="Arial Narrow"/>
          <w:sz w:val="24"/>
          <w:szCs w:val="28"/>
        </w:rPr>
        <w:t xml:space="preserve">Gary Andrzejewski, Corporate Vice President, Environmental Affairs, Sun Chemical. </w:t>
      </w:r>
      <w:r>
        <w:rPr>
          <w:rFonts w:ascii="Arial Narrow" w:hAnsi="Arial Narrow"/>
          <w:sz w:val="24"/>
          <w:szCs w:val="28"/>
        </w:rPr>
        <w:t xml:space="preserve">“These newsletters provide our customers and other industry professionals with an all-in-one snapshot of worldwide current regulations to help ensure </w:t>
      </w:r>
      <w:r w:rsidR="0080499A">
        <w:rPr>
          <w:rFonts w:ascii="Arial Narrow" w:hAnsi="Arial Narrow"/>
          <w:sz w:val="24"/>
          <w:szCs w:val="28"/>
        </w:rPr>
        <w:t xml:space="preserve">packaging </w:t>
      </w:r>
      <w:r>
        <w:rPr>
          <w:rFonts w:ascii="Arial Narrow" w:hAnsi="Arial Narrow"/>
          <w:sz w:val="24"/>
          <w:szCs w:val="28"/>
        </w:rPr>
        <w:t xml:space="preserve">compliance with even the strictest </w:t>
      </w:r>
      <w:r w:rsidR="00EB5660">
        <w:rPr>
          <w:rFonts w:ascii="Arial Narrow" w:hAnsi="Arial Narrow"/>
          <w:sz w:val="24"/>
          <w:szCs w:val="28"/>
        </w:rPr>
        <w:t xml:space="preserve">of </w:t>
      </w:r>
      <w:r>
        <w:rPr>
          <w:rFonts w:ascii="Arial Narrow" w:hAnsi="Arial Narrow"/>
          <w:sz w:val="24"/>
          <w:szCs w:val="28"/>
        </w:rPr>
        <w:t>standards.”</w:t>
      </w:r>
    </w:p>
    <w:p w14:paraId="135EDA2E" w14:textId="5D87D389" w:rsidR="00630789" w:rsidRDefault="00630789" w:rsidP="00630789">
      <w:pPr>
        <w:spacing w:line="240" w:lineRule="auto"/>
        <w:rPr>
          <w:rFonts w:ascii="Arial Narrow" w:hAnsi="Arial Narrow"/>
          <w:sz w:val="24"/>
          <w:szCs w:val="20"/>
        </w:rPr>
      </w:pPr>
      <w:r>
        <w:rPr>
          <w:rFonts w:ascii="Arial Narrow" w:hAnsi="Arial Narrow"/>
          <w:sz w:val="24"/>
          <w:szCs w:val="20"/>
        </w:rPr>
        <w:t xml:space="preserve">The latest newsletter features details about the review and revision of the European Union (EU) food contact material legislation, updated guidance relating to food contact materials in the United Kingdom (UK) and more. Here’s a list of some of the regulations featured in the newsletter: </w:t>
      </w:r>
    </w:p>
    <w:p w14:paraId="38E4D74D" w14:textId="2B9B6DBE" w:rsidR="00630789" w:rsidRPr="003C7BD6" w:rsidRDefault="00630789" w:rsidP="00630789">
      <w:pPr>
        <w:pStyle w:val="ListParagraph"/>
        <w:numPr>
          <w:ilvl w:val="0"/>
          <w:numId w:val="1"/>
        </w:numPr>
        <w:spacing w:line="240" w:lineRule="auto"/>
        <w:rPr>
          <w:rFonts w:ascii="Arial Narrow" w:hAnsi="Arial Narrow"/>
          <w:sz w:val="24"/>
          <w:szCs w:val="20"/>
        </w:rPr>
      </w:pPr>
      <w:r w:rsidRPr="003C7BD6">
        <w:rPr>
          <w:rFonts w:ascii="Arial Narrow" w:hAnsi="Arial Narrow"/>
          <w:sz w:val="24"/>
          <w:szCs w:val="20"/>
        </w:rPr>
        <w:t>E</w:t>
      </w:r>
      <w:r>
        <w:rPr>
          <w:rFonts w:ascii="Arial Narrow" w:hAnsi="Arial Narrow"/>
          <w:sz w:val="24"/>
          <w:szCs w:val="20"/>
        </w:rPr>
        <w:t xml:space="preserve">U’s </w:t>
      </w:r>
      <w:r w:rsidR="00B33049">
        <w:rPr>
          <w:rFonts w:ascii="Arial Narrow" w:hAnsi="Arial Narrow"/>
          <w:sz w:val="24"/>
          <w:szCs w:val="20"/>
        </w:rPr>
        <w:t xml:space="preserve">review of its Inception Impact Assessment (IIA) </w:t>
      </w:r>
      <w:r w:rsidR="00327906">
        <w:rPr>
          <w:rFonts w:ascii="Arial Narrow" w:hAnsi="Arial Narrow"/>
          <w:sz w:val="24"/>
          <w:szCs w:val="20"/>
        </w:rPr>
        <w:t>r</w:t>
      </w:r>
      <w:r w:rsidR="00B33049">
        <w:rPr>
          <w:rFonts w:ascii="Arial Narrow" w:hAnsi="Arial Narrow"/>
          <w:sz w:val="24"/>
          <w:szCs w:val="20"/>
        </w:rPr>
        <w:t>oadmap</w:t>
      </w:r>
    </w:p>
    <w:p w14:paraId="3E246E7A" w14:textId="4814B0EF" w:rsidR="00630789" w:rsidRPr="0049225F" w:rsidRDefault="00B33049" w:rsidP="00630789">
      <w:pPr>
        <w:pStyle w:val="ListParagraph"/>
        <w:numPr>
          <w:ilvl w:val="0"/>
          <w:numId w:val="1"/>
        </w:numPr>
        <w:spacing w:line="240" w:lineRule="auto"/>
        <w:rPr>
          <w:rFonts w:ascii="Arial Narrow" w:hAnsi="Arial Narrow"/>
          <w:sz w:val="24"/>
          <w:szCs w:val="20"/>
        </w:rPr>
      </w:pPr>
      <w:r>
        <w:rPr>
          <w:rFonts w:ascii="Arial Narrow" w:hAnsi="Arial Narrow"/>
          <w:sz w:val="24"/>
          <w:szCs w:val="20"/>
        </w:rPr>
        <w:t>Germany’s intention to introduce a 22</w:t>
      </w:r>
      <w:r w:rsidRPr="00B33049">
        <w:rPr>
          <w:rFonts w:ascii="Arial Narrow" w:hAnsi="Arial Narrow"/>
          <w:sz w:val="24"/>
          <w:szCs w:val="20"/>
          <w:vertAlign w:val="superscript"/>
        </w:rPr>
        <w:t>nd</w:t>
      </w:r>
      <w:r>
        <w:rPr>
          <w:rFonts w:ascii="Arial Narrow" w:hAnsi="Arial Narrow"/>
          <w:sz w:val="24"/>
          <w:szCs w:val="20"/>
        </w:rPr>
        <w:t xml:space="preserve"> amendment to their Consumer Goods Ordinance</w:t>
      </w:r>
    </w:p>
    <w:p w14:paraId="1DEAE73D" w14:textId="5BE5A9BF" w:rsidR="00B33049" w:rsidRDefault="00B33049" w:rsidP="00630789">
      <w:pPr>
        <w:pStyle w:val="ListParagraph"/>
        <w:numPr>
          <w:ilvl w:val="0"/>
          <w:numId w:val="1"/>
        </w:numPr>
        <w:spacing w:line="240" w:lineRule="auto"/>
        <w:rPr>
          <w:rFonts w:ascii="Arial Narrow" w:hAnsi="Arial Narrow"/>
          <w:sz w:val="24"/>
          <w:szCs w:val="20"/>
        </w:rPr>
      </w:pPr>
      <w:r w:rsidRPr="00B33049">
        <w:rPr>
          <w:rFonts w:ascii="Arial Narrow" w:hAnsi="Arial Narrow"/>
          <w:sz w:val="24"/>
          <w:szCs w:val="20"/>
        </w:rPr>
        <w:t xml:space="preserve">United Kingdom’s Food Standards Agency </w:t>
      </w:r>
      <w:r>
        <w:rPr>
          <w:rFonts w:ascii="Arial Narrow" w:hAnsi="Arial Narrow"/>
          <w:sz w:val="24"/>
          <w:szCs w:val="20"/>
        </w:rPr>
        <w:t>new</w:t>
      </w:r>
      <w:r w:rsidRPr="00B33049">
        <w:rPr>
          <w:rFonts w:ascii="Arial Narrow" w:hAnsi="Arial Narrow"/>
          <w:sz w:val="24"/>
          <w:szCs w:val="20"/>
        </w:rPr>
        <w:t xml:space="preserve"> guidance relating to </w:t>
      </w:r>
      <w:proofErr w:type="spellStart"/>
      <w:r w:rsidRPr="00B33049">
        <w:rPr>
          <w:rFonts w:ascii="Arial Narrow" w:hAnsi="Arial Narrow"/>
          <w:sz w:val="24"/>
          <w:szCs w:val="20"/>
        </w:rPr>
        <w:t>authori</w:t>
      </w:r>
      <w:r w:rsidR="00AC2318">
        <w:rPr>
          <w:rFonts w:ascii="Arial Narrow" w:hAnsi="Arial Narrow"/>
          <w:sz w:val="24"/>
          <w:szCs w:val="20"/>
        </w:rPr>
        <w:t>s</w:t>
      </w:r>
      <w:r w:rsidRPr="00B33049">
        <w:rPr>
          <w:rFonts w:ascii="Arial Narrow" w:hAnsi="Arial Narrow"/>
          <w:sz w:val="24"/>
          <w:szCs w:val="20"/>
        </w:rPr>
        <w:t>ation</w:t>
      </w:r>
      <w:proofErr w:type="spellEnd"/>
      <w:r w:rsidRPr="00B33049">
        <w:rPr>
          <w:rFonts w:ascii="Arial Narrow" w:hAnsi="Arial Narrow"/>
          <w:sz w:val="24"/>
          <w:szCs w:val="20"/>
        </w:rPr>
        <w:t xml:space="preserve"> of new food contact </w:t>
      </w:r>
      <w:proofErr w:type="gramStart"/>
      <w:r w:rsidRPr="00B33049">
        <w:rPr>
          <w:rFonts w:ascii="Arial Narrow" w:hAnsi="Arial Narrow"/>
          <w:sz w:val="24"/>
          <w:szCs w:val="20"/>
        </w:rPr>
        <w:t>materials</w:t>
      </w:r>
      <w:proofErr w:type="gramEnd"/>
    </w:p>
    <w:p w14:paraId="57558205" w14:textId="65A1F1F8" w:rsidR="00630789" w:rsidRDefault="00B33049" w:rsidP="00630789">
      <w:pPr>
        <w:pStyle w:val="ListParagraph"/>
        <w:numPr>
          <w:ilvl w:val="0"/>
          <w:numId w:val="1"/>
        </w:numPr>
        <w:spacing w:line="240" w:lineRule="auto"/>
        <w:rPr>
          <w:rFonts w:ascii="Arial Narrow" w:hAnsi="Arial Narrow"/>
          <w:sz w:val="24"/>
          <w:szCs w:val="20"/>
        </w:rPr>
      </w:pPr>
      <w:r>
        <w:rPr>
          <w:rFonts w:ascii="Arial Narrow" w:hAnsi="Arial Narrow"/>
          <w:sz w:val="24"/>
          <w:szCs w:val="20"/>
        </w:rPr>
        <w:t>The United States</w:t>
      </w:r>
      <w:r w:rsidR="0080499A">
        <w:rPr>
          <w:rFonts w:ascii="Arial Narrow" w:hAnsi="Arial Narrow"/>
          <w:sz w:val="24"/>
          <w:szCs w:val="20"/>
        </w:rPr>
        <w:t>’</w:t>
      </w:r>
      <w:r>
        <w:rPr>
          <w:rFonts w:ascii="Arial Narrow" w:hAnsi="Arial Narrow"/>
          <w:sz w:val="24"/>
          <w:szCs w:val="20"/>
        </w:rPr>
        <w:t xml:space="preserve"> announcement to ban PFAS in four types of food packaging beginning in 2023</w:t>
      </w:r>
    </w:p>
    <w:p w14:paraId="489AD53C" w14:textId="6866CFB0" w:rsidR="00B33049" w:rsidRDefault="00B33049" w:rsidP="00630789">
      <w:pPr>
        <w:pStyle w:val="ListParagraph"/>
        <w:numPr>
          <w:ilvl w:val="0"/>
          <w:numId w:val="1"/>
        </w:numPr>
        <w:spacing w:line="240" w:lineRule="auto"/>
        <w:rPr>
          <w:rFonts w:ascii="Arial Narrow" w:hAnsi="Arial Narrow"/>
          <w:sz w:val="24"/>
          <w:szCs w:val="20"/>
        </w:rPr>
      </w:pPr>
      <w:r w:rsidRPr="00B33049">
        <w:rPr>
          <w:rFonts w:ascii="Arial Narrow" w:hAnsi="Arial Narrow"/>
          <w:sz w:val="24"/>
          <w:szCs w:val="20"/>
        </w:rPr>
        <w:t>The Chinese National Health Commission</w:t>
      </w:r>
      <w:r>
        <w:rPr>
          <w:rFonts w:ascii="Arial Narrow" w:hAnsi="Arial Narrow"/>
          <w:sz w:val="24"/>
          <w:szCs w:val="20"/>
        </w:rPr>
        <w:t>’s</w:t>
      </w:r>
      <w:r w:rsidRPr="00B33049">
        <w:rPr>
          <w:rFonts w:ascii="Arial Narrow" w:hAnsi="Arial Narrow"/>
          <w:sz w:val="24"/>
          <w:szCs w:val="20"/>
        </w:rPr>
        <w:t xml:space="preserve"> (NHC)</w:t>
      </w:r>
      <w:r>
        <w:rPr>
          <w:rFonts w:ascii="Arial Narrow" w:hAnsi="Arial Narrow"/>
          <w:sz w:val="24"/>
          <w:szCs w:val="20"/>
        </w:rPr>
        <w:t xml:space="preserve"> </w:t>
      </w:r>
      <w:r w:rsidR="00D33545">
        <w:rPr>
          <w:rFonts w:ascii="Arial Narrow" w:hAnsi="Arial Narrow"/>
          <w:sz w:val="24"/>
          <w:szCs w:val="20"/>
        </w:rPr>
        <w:t>new</w:t>
      </w:r>
      <w:r w:rsidRPr="00B33049">
        <w:rPr>
          <w:rFonts w:ascii="Arial Narrow" w:hAnsi="Arial Narrow"/>
          <w:sz w:val="24"/>
          <w:szCs w:val="20"/>
        </w:rPr>
        <w:t xml:space="preserve"> national food safety</w:t>
      </w:r>
      <w:r>
        <w:rPr>
          <w:rFonts w:ascii="Arial Narrow" w:hAnsi="Arial Narrow"/>
          <w:sz w:val="24"/>
          <w:szCs w:val="20"/>
        </w:rPr>
        <w:t xml:space="preserve"> standards</w:t>
      </w:r>
    </w:p>
    <w:p w14:paraId="282E2012" w14:textId="1D3D174A" w:rsidR="00630789" w:rsidRPr="00974E0B" w:rsidRDefault="00974E0B" w:rsidP="00974E0B">
      <w:pPr>
        <w:pStyle w:val="ListParagraph"/>
        <w:numPr>
          <w:ilvl w:val="0"/>
          <w:numId w:val="1"/>
        </w:numPr>
        <w:spacing w:line="240" w:lineRule="auto"/>
        <w:rPr>
          <w:rFonts w:ascii="Arial Narrow" w:hAnsi="Arial Narrow"/>
          <w:sz w:val="24"/>
          <w:szCs w:val="20"/>
        </w:rPr>
      </w:pPr>
      <w:r w:rsidRPr="00974E0B">
        <w:rPr>
          <w:rFonts w:ascii="Arial Narrow" w:hAnsi="Arial Narrow"/>
          <w:sz w:val="24"/>
          <w:szCs w:val="20"/>
        </w:rPr>
        <w:t>The Japanese Printing Ink Makers Association (JPIMA) negative list of substances</w:t>
      </w:r>
    </w:p>
    <w:p w14:paraId="259281A6" w14:textId="73F44991" w:rsidR="00B33049" w:rsidRDefault="00B33049" w:rsidP="00630789">
      <w:pPr>
        <w:pStyle w:val="ListParagraph"/>
        <w:numPr>
          <w:ilvl w:val="0"/>
          <w:numId w:val="1"/>
        </w:numPr>
        <w:spacing w:line="240" w:lineRule="auto"/>
        <w:rPr>
          <w:rFonts w:ascii="Arial Narrow" w:hAnsi="Arial Narrow"/>
          <w:sz w:val="24"/>
          <w:szCs w:val="20"/>
        </w:rPr>
      </w:pPr>
      <w:r>
        <w:rPr>
          <w:rFonts w:ascii="Arial Narrow" w:hAnsi="Arial Narrow"/>
          <w:sz w:val="24"/>
          <w:szCs w:val="20"/>
        </w:rPr>
        <w:t xml:space="preserve">India’s </w:t>
      </w:r>
      <w:r w:rsidRPr="00B33049">
        <w:rPr>
          <w:rFonts w:ascii="Arial Narrow" w:hAnsi="Arial Narrow"/>
          <w:sz w:val="24"/>
          <w:szCs w:val="20"/>
        </w:rPr>
        <w:t xml:space="preserve">revised Indian Standard (IS 15495), Printing Ink for Food Packaging—Code of Practice </w:t>
      </w:r>
    </w:p>
    <w:p w14:paraId="36D0C8E3" w14:textId="54D03266" w:rsidR="00630789" w:rsidRPr="00A4321A" w:rsidRDefault="00B33049" w:rsidP="00630789">
      <w:pPr>
        <w:pStyle w:val="ListParagraph"/>
        <w:numPr>
          <w:ilvl w:val="0"/>
          <w:numId w:val="1"/>
        </w:numPr>
        <w:spacing w:line="240" w:lineRule="auto"/>
        <w:rPr>
          <w:rFonts w:ascii="Arial Narrow" w:hAnsi="Arial Narrow"/>
          <w:sz w:val="24"/>
          <w:szCs w:val="20"/>
        </w:rPr>
      </w:pPr>
      <w:r>
        <w:rPr>
          <w:rFonts w:ascii="Arial Narrow" w:hAnsi="Arial Narrow"/>
          <w:sz w:val="24"/>
          <w:szCs w:val="20"/>
        </w:rPr>
        <w:t>Thailand’s consultation on draft regulations to set substance concentration limits for non-colored paper and board containers for general and hot-fill food</w:t>
      </w:r>
    </w:p>
    <w:p w14:paraId="02B7833C" w14:textId="57FD5387" w:rsidR="00630789" w:rsidRDefault="00B33049" w:rsidP="00630789">
      <w:pPr>
        <w:pStyle w:val="ListParagraph"/>
        <w:numPr>
          <w:ilvl w:val="0"/>
          <w:numId w:val="1"/>
        </w:numPr>
        <w:spacing w:line="240" w:lineRule="auto"/>
        <w:rPr>
          <w:rFonts w:ascii="Arial Narrow" w:hAnsi="Arial Narrow"/>
          <w:sz w:val="24"/>
          <w:szCs w:val="20"/>
        </w:rPr>
      </w:pPr>
      <w:r>
        <w:rPr>
          <w:rFonts w:ascii="Arial Narrow" w:hAnsi="Arial Narrow"/>
          <w:sz w:val="24"/>
          <w:szCs w:val="20"/>
        </w:rPr>
        <w:t>Australia’s new published guidance on chemical use in food contact materials</w:t>
      </w:r>
    </w:p>
    <w:p w14:paraId="2C7A39C9" w14:textId="35C3D7C2" w:rsidR="00B33049" w:rsidRDefault="00B33049" w:rsidP="00630789">
      <w:pPr>
        <w:pStyle w:val="ListParagraph"/>
        <w:numPr>
          <w:ilvl w:val="0"/>
          <w:numId w:val="1"/>
        </w:numPr>
        <w:spacing w:line="240" w:lineRule="auto"/>
        <w:rPr>
          <w:rFonts w:ascii="Arial Narrow" w:hAnsi="Arial Narrow"/>
          <w:sz w:val="24"/>
          <w:szCs w:val="20"/>
        </w:rPr>
      </w:pPr>
      <w:r w:rsidRPr="00B33049">
        <w:rPr>
          <w:rFonts w:ascii="Arial Narrow" w:hAnsi="Arial Narrow"/>
          <w:sz w:val="24"/>
          <w:szCs w:val="20"/>
        </w:rPr>
        <w:t>Trinidad and Tobago Bureau of Standard</w:t>
      </w:r>
      <w:r w:rsidR="00350BCC">
        <w:rPr>
          <w:rFonts w:ascii="Arial Narrow" w:hAnsi="Arial Narrow"/>
          <w:sz w:val="24"/>
          <w:szCs w:val="20"/>
        </w:rPr>
        <w:t>’</w:t>
      </w:r>
      <w:r w:rsidRPr="00B33049">
        <w:rPr>
          <w:rFonts w:ascii="Arial Narrow" w:hAnsi="Arial Narrow"/>
          <w:sz w:val="24"/>
          <w:szCs w:val="20"/>
        </w:rPr>
        <w:t>s draft standard</w:t>
      </w:r>
      <w:r>
        <w:rPr>
          <w:rFonts w:ascii="Arial Narrow" w:hAnsi="Arial Narrow"/>
          <w:sz w:val="24"/>
          <w:szCs w:val="20"/>
        </w:rPr>
        <w:t>s</w:t>
      </w:r>
      <w:r w:rsidRPr="00B33049">
        <w:rPr>
          <w:rFonts w:ascii="Arial Narrow" w:hAnsi="Arial Narrow"/>
          <w:sz w:val="24"/>
          <w:szCs w:val="20"/>
        </w:rPr>
        <w:t xml:space="preserve"> regarding mandatory requirements for biodegradable materials</w:t>
      </w:r>
      <w:r>
        <w:rPr>
          <w:rFonts w:ascii="Arial Narrow" w:hAnsi="Arial Narrow"/>
          <w:sz w:val="24"/>
          <w:szCs w:val="20"/>
        </w:rPr>
        <w:t xml:space="preserve">, </w:t>
      </w:r>
      <w:r w:rsidRPr="00B33049">
        <w:rPr>
          <w:rFonts w:ascii="Arial Narrow" w:hAnsi="Arial Narrow"/>
          <w:sz w:val="24"/>
          <w:szCs w:val="20"/>
        </w:rPr>
        <w:t>single-use food contact products and packaging in contact with food and beverages</w:t>
      </w:r>
    </w:p>
    <w:p w14:paraId="4E77C361" w14:textId="20BF24AE" w:rsidR="00B33049" w:rsidRDefault="00B33049" w:rsidP="00630789">
      <w:pPr>
        <w:pStyle w:val="ListParagraph"/>
        <w:numPr>
          <w:ilvl w:val="0"/>
          <w:numId w:val="1"/>
        </w:numPr>
        <w:spacing w:line="240" w:lineRule="auto"/>
        <w:rPr>
          <w:rFonts w:ascii="Arial Narrow" w:hAnsi="Arial Narrow"/>
          <w:sz w:val="24"/>
          <w:szCs w:val="20"/>
        </w:rPr>
      </w:pPr>
      <w:r w:rsidRPr="00B33049">
        <w:rPr>
          <w:rFonts w:ascii="Arial Narrow" w:hAnsi="Arial Narrow"/>
          <w:sz w:val="24"/>
          <w:szCs w:val="20"/>
        </w:rPr>
        <w:t xml:space="preserve">Tanzania published draft </w:t>
      </w:r>
      <w:r>
        <w:rPr>
          <w:rFonts w:ascii="Arial Narrow" w:hAnsi="Arial Narrow"/>
          <w:sz w:val="24"/>
          <w:szCs w:val="20"/>
        </w:rPr>
        <w:t xml:space="preserve">of </w:t>
      </w:r>
      <w:r w:rsidRPr="00B33049">
        <w:rPr>
          <w:rFonts w:ascii="Arial Narrow" w:hAnsi="Arial Narrow"/>
          <w:sz w:val="24"/>
          <w:szCs w:val="20"/>
        </w:rPr>
        <w:t>standard</w:t>
      </w:r>
      <w:r>
        <w:rPr>
          <w:rFonts w:ascii="Arial Narrow" w:hAnsi="Arial Narrow"/>
          <w:sz w:val="24"/>
          <w:szCs w:val="20"/>
        </w:rPr>
        <w:t>s</w:t>
      </w:r>
      <w:r w:rsidRPr="00B33049">
        <w:rPr>
          <w:rFonts w:ascii="Arial Narrow" w:hAnsi="Arial Narrow"/>
          <w:sz w:val="24"/>
          <w:szCs w:val="20"/>
        </w:rPr>
        <w:t xml:space="preserve"> for polyethylene FCMs</w:t>
      </w:r>
    </w:p>
    <w:p w14:paraId="63A2508B" w14:textId="77777777" w:rsidR="00630789" w:rsidRPr="00F22943" w:rsidRDefault="00630789" w:rsidP="00630789">
      <w:pPr>
        <w:pStyle w:val="ListParagraph"/>
        <w:spacing w:line="240" w:lineRule="auto"/>
        <w:ind w:left="780"/>
        <w:rPr>
          <w:rFonts w:ascii="Arial Narrow" w:hAnsi="Arial Narrow"/>
          <w:sz w:val="24"/>
          <w:szCs w:val="20"/>
        </w:rPr>
      </w:pPr>
    </w:p>
    <w:p w14:paraId="64F8D87C" w14:textId="67E7EE9F" w:rsidR="00630789" w:rsidRDefault="00630789" w:rsidP="00630789">
      <w:pPr>
        <w:pStyle w:val="ListParagraph"/>
        <w:spacing w:line="240" w:lineRule="auto"/>
        <w:ind w:left="0"/>
        <w:rPr>
          <w:rFonts w:ascii="Arial Narrow" w:hAnsi="Arial Narrow"/>
          <w:sz w:val="24"/>
          <w:szCs w:val="20"/>
        </w:rPr>
      </w:pPr>
      <w:r>
        <w:rPr>
          <w:rFonts w:ascii="Arial Narrow" w:hAnsi="Arial Narrow"/>
          <w:sz w:val="24"/>
          <w:szCs w:val="20"/>
        </w:rPr>
        <w:lastRenderedPageBreak/>
        <w:t xml:space="preserve">As a global leader in sustainable, eco-efficient business practices, Sun Chemical strives to produce bio-renewable, recyclable and compostable products to help its customers meet regulations and reach sustainability goals. Sun Chemical’s annual Corporate Sustainability Report focuses on its commitment to new sustainable products and services to meet customer demand. The most recent report can be found here: </w:t>
      </w:r>
      <w:hyperlink r:id="rId12" w:history="1">
        <w:r w:rsidR="0080499A" w:rsidRPr="00A335DE">
          <w:rPr>
            <w:rStyle w:val="Hyperlink"/>
            <w:rFonts w:ascii="Arial Narrow" w:hAnsi="Arial Narrow"/>
            <w:sz w:val="24"/>
            <w:szCs w:val="20"/>
          </w:rPr>
          <w:t>www.sunchemical.com/sustainability/sustainability-report/</w:t>
        </w:r>
      </w:hyperlink>
      <w:r>
        <w:rPr>
          <w:rFonts w:ascii="Arial Narrow" w:hAnsi="Arial Narrow"/>
          <w:sz w:val="24"/>
          <w:szCs w:val="20"/>
        </w:rPr>
        <w:t xml:space="preserve">.   </w:t>
      </w:r>
    </w:p>
    <w:p w14:paraId="3995EDC8" w14:textId="2E35F001" w:rsidR="00630789" w:rsidRDefault="00630789" w:rsidP="00630789">
      <w:pPr>
        <w:spacing w:line="240" w:lineRule="auto"/>
        <w:rPr>
          <w:rFonts w:ascii="Arial Narrow" w:hAnsi="Arial Narrow"/>
          <w:sz w:val="24"/>
          <w:szCs w:val="20"/>
        </w:rPr>
      </w:pPr>
      <w:r>
        <w:rPr>
          <w:rFonts w:ascii="Arial Narrow" w:hAnsi="Arial Narrow"/>
          <w:sz w:val="24"/>
          <w:szCs w:val="20"/>
        </w:rPr>
        <w:t xml:space="preserve">Visit </w:t>
      </w:r>
      <w:hyperlink r:id="rId13" w:history="1">
        <w:r w:rsidRPr="0010008D">
          <w:rPr>
            <w:rStyle w:val="Hyperlink"/>
            <w:rFonts w:ascii="Arial Narrow" w:hAnsi="Arial Narrow"/>
            <w:sz w:val="24"/>
            <w:szCs w:val="24"/>
          </w:rPr>
          <w:t>www.sunchemical.com/sustainability/regulatory-newsletters</w:t>
        </w:r>
      </w:hyperlink>
      <w:r>
        <w:rPr>
          <w:rFonts w:ascii="Arial Narrow" w:hAnsi="Arial Narrow"/>
          <w:sz w:val="24"/>
          <w:szCs w:val="20"/>
        </w:rPr>
        <w:t xml:space="preserve"> to obtain a copy of Sun Chemical’s </w:t>
      </w:r>
      <w:r w:rsidR="0080499A">
        <w:rPr>
          <w:rFonts w:ascii="Arial Narrow" w:hAnsi="Arial Narrow"/>
          <w:sz w:val="24"/>
          <w:szCs w:val="20"/>
        </w:rPr>
        <w:t>Summer</w:t>
      </w:r>
      <w:r>
        <w:rPr>
          <w:rFonts w:ascii="Arial Narrow" w:hAnsi="Arial Narrow"/>
          <w:sz w:val="24"/>
          <w:szCs w:val="20"/>
        </w:rPr>
        <w:t xml:space="preserve"> 2021 Regulatory Newsletter</w:t>
      </w:r>
      <w:r w:rsidR="0080499A">
        <w:rPr>
          <w:rFonts w:ascii="Arial Narrow" w:hAnsi="Arial Narrow"/>
          <w:sz w:val="24"/>
          <w:szCs w:val="20"/>
        </w:rPr>
        <w:t xml:space="preserve"> and any other previous newsletters.</w:t>
      </w:r>
    </w:p>
    <w:p w14:paraId="47CFD83D" w14:textId="77777777" w:rsidR="00630789" w:rsidRPr="00F6424A" w:rsidRDefault="00630789" w:rsidP="00630789">
      <w:pPr>
        <w:spacing w:after="0" w:line="240" w:lineRule="auto"/>
        <w:textAlignment w:val="baseline"/>
        <w:rPr>
          <w:rFonts w:ascii="Arial Narrow" w:eastAsia="Times New Roman" w:hAnsi="Arial Narrow" w:cs="Times New Roman"/>
          <w:b/>
          <w:sz w:val="24"/>
          <w:szCs w:val="24"/>
          <w:lang w:val="en-GB"/>
        </w:rPr>
      </w:pPr>
      <w:r w:rsidRPr="00F6424A">
        <w:rPr>
          <w:rFonts w:ascii="Arial Narrow" w:eastAsia="Times New Roman" w:hAnsi="Arial Narrow" w:cs="Times New Roman"/>
          <w:b/>
          <w:sz w:val="24"/>
          <w:szCs w:val="24"/>
        </w:rPr>
        <w:t xml:space="preserve">About Sun Chemical </w:t>
      </w:r>
    </w:p>
    <w:p w14:paraId="0BA77A0C" w14:textId="77777777" w:rsidR="00630789" w:rsidRDefault="00630789" w:rsidP="00630789">
      <w:pPr>
        <w:rPr>
          <w:rFonts w:ascii="Arial Narrow" w:hAnsi="Arial Narrow"/>
          <w:sz w:val="24"/>
          <w:szCs w:val="24"/>
        </w:rPr>
      </w:pPr>
      <w:r>
        <w:rPr>
          <w:rFonts w:ascii="Arial Narrow" w:hAnsi="Arial Narrow"/>
          <w:sz w:val="24"/>
          <w:szCs w:val="24"/>
        </w:rPr>
        <w:t xml:space="preserve">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 </w:t>
      </w:r>
    </w:p>
    <w:p w14:paraId="3301E8B0" w14:textId="77777777" w:rsidR="00630789" w:rsidRPr="00543203" w:rsidRDefault="00630789" w:rsidP="00630789">
      <w:pPr>
        <w:pStyle w:val="NormalWeb"/>
        <w:rPr>
          <w:rFonts w:ascii="Arial Narrow" w:hAnsi="Arial Narrow"/>
          <w:lang w:val="en-US"/>
        </w:rPr>
      </w:pPr>
      <w:r>
        <w:rPr>
          <w:rFonts w:ascii="Arial Narrow" w:hAnsi="Arial Narrow"/>
          <w:lang w:val="en-US"/>
        </w:rPr>
        <w:t xml:space="preserve">Sun Chemical Corporation is a subsidiary of Sun Chemical Group Coöperatief U.A., the Netherlands, and is headquartered in Parsippany, New Jersey, U.S.A. For more information, please visit our website at </w:t>
      </w:r>
      <w:hyperlink r:id="rId14" w:tooltip="blocked::http://www.sunchemical.com/http://www.sunchemical.com/" w:history="1">
        <w:r>
          <w:rPr>
            <w:rStyle w:val="Hyperlink"/>
            <w:rFonts w:ascii="Arial Narrow" w:hAnsi="Arial Narrow"/>
            <w:color w:val="800080"/>
            <w:lang w:val="en-US"/>
          </w:rPr>
          <w:t>www.sunchemical.com</w:t>
        </w:r>
      </w:hyperlink>
      <w:r>
        <w:rPr>
          <w:rStyle w:val="Hyperlink"/>
          <w:rFonts w:ascii="Arial Narrow" w:hAnsi="Arial Narrow"/>
          <w:color w:val="auto"/>
          <w:u w:val="none"/>
          <w:lang w:val="en-US"/>
        </w:rPr>
        <w:t xml:space="preserve"> or connect with us on </w:t>
      </w:r>
      <w:hyperlink r:id="rId15" w:history="1">
        <w:r>
          <w:rPr>
            <w:rStyle w:val="Hyperlink"/>
            <w:rFonts w:ascii="Arial Narrow" w:hAnsi="Arial Narrow"/>
            <w:lang w:val="en-US"/>
          </w:rPr>
          <w:t>LinkedIn</w:t>
        </w:r>
      </w:hyperlink>
      <w:r>
        <w:rPr>
          <w:rStyle w:val="Hyperlink"/>
          <w:rFonts w:ascii="Arial Narrow" w:hAnsi="Arial Narrow"/>
          <w:color w:val="auto"/>
          <w:u w:val="none"/>
          <w:lang w:val="en-US"/>
        </w:rPr>
        <w:t xml:space="preserve"> or </w:t>
      </w:r>
      <w:hyperlink r:id="rId16" w:history="1">
        <w:r>
          <w:rPr>
            <w:rStyle w:val="Hyperlink"/>
            <w:rFonts w:ascii="Arial Narrow" w:hAnsi="Arial Narrow"/>
            <w:lang w:val="en-US"/>
          </w:rPr>
          <w:t>Twitter</w:t>
        </w:r>
      </w:hyperlink>
      <w:r>
        <w:rPr>
          <w:rStyle w:val="Hyperlink"/>
          <w:rFonts w:ascii="Arial Narrow" w:hAnsi="Arial Narrow"/>
          <w:color w:val="auto"/>
          <w:u w:val="none"/>
          <w:lang w:val="en-US"/>
        </w:rPr>
        <w:t xml:space="preserve">. </w:t>
      </w:r>
      <w:r>
        <w:rPr>
          <w:rFonts w:ascii="Arial Narrow" w:hAnsi="Arial Narrow"/>
          <w:lang w:val="en-US"/>
        </w:rPr>
        <w:t> </w:t>
      </w:r>
    </w:p>
    <w:p w14:paraId="6B4888F8" w14:textId="77777777" w:rsidR="00630789" w:rsidRPr="00F6424A" w:rsidRDefault="00630789" w:rsidP="00630789">
      <w:pPr>
        <w:spacing w:line="259" w:lineRule="auto"/>
        <w:rPr>
          <w:rFonts w:asciiTheme="minorHAnsi" w:hAnsiTheme="minorHAnsi" w:cstheme="minorBidi"/>
        </w:rPr>
      </w:pPr>
      <w:r w:rsidRPr="00F6424A">
        <w:rPr>
          <w:rFonts w:ascii="Arial" w:eastAsia="Times New Roman" w:hAnsi="Arial" w:cs="Times New Roman"/>
          <w:noProof/>
          <w:color w:val="000000"/>
          <w:sz w:val="20"/>
          <w:szCs w:val="24"/>
          <w:lang w:val="pt-BR" w:eastAsia="pt-BR"/>
        </w:rPr>
        <w:drawing>
          <wp:inline distT="0" distB="0" distL="0" distR="0" wp14:anchorId="001C9A2A" wp14:editId="6452F77A">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p w14:paraId="58BB748C" w14:textId="77777777" w:rsidR="00630789" w:rsidRDefault="00630789" w:rsidP="00630789"/>
    <w:p w14:paraId="2A7312C6" w14:textId="77777777" w:rsidR="00630789" w:rsidRDefault="00630789" w:rsidP="00630789"/>
    <w:p w14:paraId="688B6B9B" w14:textId="77777777" w:rsidR="00D334C2" w:rsidRDefault="00D334C2"/>
    <w:sectPr w:rsidR="00D334C2" w:rsidSect="00D2789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89"/>
    <w:rsid w:val="0027474B"/>
    <w:rsid w:val="00327906"/>
    <w:rsid w:val="00350BCC"/>
    <w:rsid w:val="00520AF2"/>
    <w:rsid w:val="00630789"/>
    <w:rsid w:val="006D5F8F"/>
    <w:rsid w:val="007B6920"/>
    <w:rsid w:val="007F5D5E"/>
    <w:rsid w:val="0080499A"/>
    <w:rsid w:val="00954B70"/>
    <w:rsid w:val="00956576"/>
    <w:rsid w:val="0096006F"/>
    <w:rsid w:val="00974E0B"/>
    <w:rsid w:val="00AC2318"/>
    <w:rsid w:val="00B33049"/>
    <w:rsid w:val="00D334C2"/>
    <w:rsid w:val="00D33545"/>
    <w:rsid w:val="00EB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5CD3"/>
  <w15:chartTrackingRefBased/>
  <w15:docId w15:val="{3B3B08C7-E802-4CC3-8D78-81B6B9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78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789"/>
    <w:rPr>
      <w:color w:val="0563C1"/>
      <w:u w:val="single"/>
    </w:rPr>
  </w:style>
  <w:style w:type="paragraph" w:styleId="ListParagraph">
    <w:name w:val="List Paragraph"/>
    <w:basedOn w:val="Normal"/>
    <w:uiPriority w:val="34"/>
    <w:qFormat/>
    <w:rsid w:val="00630789"/>
    <w:pPr>
      <w:ind w:left="720"/>
      <w:contextualSpacing/>
    </w:pPr>
  </w:style>
  <w:style w:type="paragraph" w:styleId="NormalWeb">
    <w:name w:val="Normal (Web)"/>
    <w:basedOn w:val="Normal"/>
    <w:uiPriority w:val="99"/>
    <w:unhideWhenUsed/>
    <w:rsid w:val="0063078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30789"/>
    <w:rPr>
      <w:color w:val="954F72" w:themeColor="followedHyperlink"/>
      <w:u w:val="single"/>
    </w:rPr>
  </w:style>
  <w:style w:type="paragraph" w:styleId="BalloonText">
    <w:name w:val="Balloon Text"/>
    <w:basedOn w:val="Normal"/>
    <w:link w:val="BalloonTextChar"/>
    <w:uiPriority w:val="99"/>
    <w:semiHidden/>
    <w:unhideWhenUsed/>
    <w:rsid w:val="0063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89"/>
    <w:rPr>
      <w:rFonts w:ascii="Segoe UI" w:hAnsi="Segoe UI" w:cs="Segoe UI"/>
      <w:sz w:val="18"/>
      <w:szCs w:val="18"/>
    </w:rPr>
  </w:style>
  <w:style w:type="character" w:styleId="UnresolvedMention">
    <w:name w:val="Unresolved Mention"/>
    <w:basedOn w:val="DefaultParagraphFont"/>
    <w:uiPriority w:val="99"/>
    <w:semiHidden/>
    <w:unhideWhenUsed/>
    <w:rsid w:val="0080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442E.52741270" TargetMode="External"/><Relationship Id="rId13" Type="http://schemas.openxmlformats.org/officeDocument/2006/relationships/hyperlink" Target="https://pgo.sunchemical.com/l/62722/2021-06-21/3swdqm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unchemical.com/sustainability/sustainability-repor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1" Type="http://schemas.openxmlformats.org/officeDocument/2006/relationships/numbering" Target="numbering.xml"/><Relationship Id="rId6" Type="http://schemas.openxmlformats.org/officeDocument/2006/relationships/image" Target="cid:image003.jpg@01D4442E.52741270" TargetMode="External"/><Relationship Id="rId11" Type="http://schemas.openxmlformats.org/officeDocument/2006/relationships/hyperlink" Target="https://pgo.sunchemical.com/l/62722/2021-06-21/3swdqmm" TargetMode="External"/><Relationship Id="rId5" Type="http://schemas.openxmlformats.org/officeDocument/2006/relationships/image" Target="media/image1.jpeg"/><Relationship Id="rId15"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hyperlink" Target="mailto:dporter@adcomm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wan@adcomms.co.uk" TargetMode="External"/><Relationship Id="rId14" Type="http://schemas.openxmlformats.org/officeDocument/2006/relationships/hyperlink" Target="BLOCKED::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Sirah Awan</cp:lastModifiedBy>
  <cp:revision>2</cp:revision>
  <dcterms:created xsi:type="dcterms:W3CDTF">2021-06-24T09:50:00Z</dcterms:created>
  <dcterms:modified xsi:type="dcterms:W3CDTF">2021-06-24T09:50:00Z</dcterms:modified>
</cp:coreProperties>
</file>