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589" w14:textId="239840E6" w:rsidR="009833AA" w:rsidRPr="00071053" w:rsidRDefault="00AA74C4" w:rsidP="0005295A">
      <w:pPr>
        <w:pStyle w:val="Standard1"/>
        <w:rPr>
          <w:rFonts w:ascii="Arial" w:hAnsi="Arial" w:cs="Arial"/>
          <w:szCs w:val="20"/>
        </w:rPr>
      </w:pPr>
      <w:r>
        <w:rPr>
          <w:rFonts w:ascii="Arial" w:hAnsi="Arial"/>
        </w:rPr>
        <w:t>Kontakt dla mediów:</w:t>
      </w:r>
    </w:p>
    <w:p w14:paraId="1B99391C" w14:textId="77777777" w:rsidR="007858A3" w:rsidRPr="00A15FD0" w:rsidRDefault="007858A3" w:rsidP="007858A3">
      <w:pPr>
        <w:rPr>
          <w:rFonts w:ascii="Arial" w:hAnsi="Arial" w:cs="Arial"/>
          <w:bCs/>
          <w:sz w:val="20"/>
          <w:szCs w:val="20"/>
        </w:rPr>
      </w:pPr>
      <w:r>
        <w:rPr>
          <w:rFonts w:ascii="Arial" w:hAnsi="Arial"/>
          <w:sz w:val="20"/>
        </w:rPr>
        <w:t xml:space="preserve">Miraclon: Elni Van Rensburg - +1 830 317 0950 lub </w:t>
      </w:r>
      <w:hyperlink r:id="rId10" w:history="1">
        <w:r>
          <w:rPr>
            <w:rStyle w:val="Hyperlink"/>
            <w:rFonts w:ascii="Arial" w:hAnsi="Arial"/>
            <w:sz w:val="20"/>
          </w:rPr>
          <w:t>elni.vanrensburg@miraclon.com</w:t>
        </w:r>
      </w:hyperlink>
    </w:p>
    <w:p w14:paraId="6030A510" w14:textId="77777777" w:rsidR="007858A3" w:rsidRDefault="007858A3" w:rsidP="007858A3">
      <w:pPr>
        <w:pStyle w:val="p1"/>
        <w:rPr>
          <w:sz w:val="20"/>
          <w:szCs w:val="20"/>
        </w:rPr>
      </w:pPr>
      <w:r>
        <w:rPr>
          <w:bCs/>
          <w:color w:val="000000"/>
          <w:sz w:val="20"/>
          <w:szCs w:val="20"/>
          <w:lang w:val="en-US"/>
        </w:rPr>
        <w:t xml:space="preserve">AD Communications: Imogen Woods – +44 (0)1372 464 470 – </w:t>
      </w:r>
      <w:hyperlink r:id="rId11" w:history="1">
        <w:r>
          <w:rPr>
            <w:rStyle w:val="Hyperlink"/>
            <w:sz w:val="20"/>
            <w:szCs w:val="20"/>
          </w:rPr>
          <w:t>iwoods@adcomms.co.uk</w:t>
        </w:r>
      </w:hyperlink>
      <w:r>
        <w:rPr>
          <w:sz w:val="20"/>
          <w:szCs w:val="20"/>
        </w:rPr>
        <w:t xml:space="preserve"> </w:t>
      </w:r>
    </w:p>
    <w:p w14:paraId="5F598876" w14:textId="77777777" w:rsidR="009833AA" w:rsidRPr="004F2196" w:rsidRDefault="009833AA" w:rsidP="0005295A">
      <w:pPr>
        <w:pStyle w:val="Standard1"/>
        <w:rPr>
          <w:rFonts w:ascii="Arial" w:hAnsi="Arial" w:cs="Arial"/>
          <w:color w:val="000000"/>
          <w:szCs w:val="20"/>
          <w:lang w:val="de-DE"/>
        </w:rPr>
      </w:pPr>
    </w:p>
    <w:p w14:paraId="08D50E15" w14:textId="38CE4190" w:rsidR="009833AA" w:rsidRPr="008B4E84" w:rsidRDefault="002A69DE" w:rsidP="0005295A">
      <w:pPr>
        <w:pStyle w:val="Standard1"/>
        <w:rPr>
          <w:rFonts w:ascii="Arial" w:hAnsi="Arial" w:cs="Arial"/>
          <w:szCs w:val="20"/>
        </w:rPr>
      </w:pPr>
      <w:r>
        <w:rPr>
          <w:rFonts w:ascii="Arial" w:hAnsi="Arial"/>
          <w:color w:val="000000"/>
        </w:rPr>
        <w:t>9</w:t>
      </w:r>
      <w:r w:rsidR="002A6201">
        <w:rPr>
          <w:rFonts w:ascii="Arial" w:hAnsi="Arial"/>
          <w:color w:val="000000"/>
        </w:rPr>
        <w:t xml:space="preserve"> </w:t>
      </w:r>
      <w:r w:rsidR="0034076D">
        <w:rPr>
          <w:rFonts w:ascii="Arial" w:hAnsi="Arial"/>
        </w:rPr>
        <w:t xml:space="preserve">września </w:t>
      </w:r>
      <w:r w:rsidR="002A6201">
        <w:rPr>
          <w:rFonts w:ascii="Arial" w:hAnsi="Arial"/>
          <w:color w:val="000000"/>
        </w:rPr>
        <w:t>2021 r.</w:t>
      </w:r>
    </w:p>
    <w:p w14:paraId="7089EEBA" w14:textId="77777777" w:rsidR="009833AA" w:rsidRPr="008B4E84" w:rsidRDefault="009833AA" w:rsidP="0005295A">
      <w:pPr>
        <w:rPr>
          <w:rFonts w:ascii="Arial" w:hAnsi="Arial" w:cs="Arial"/>
          <w:b/>
        </w:rPr>
      </w:pPr>
    </w:p>
    <w:p w14:paraId="08D13B25" w14:textId="77777777" w:rsidR="00400D46" w:rsidRPr="008B4E84" w:rsidRDefault="00400D46" w:rsidP="0005295A">
      <w:pPr>
        <w:rPr>
          <w:rFonts w:ascii="Arial" w:hAnsi="Arial" w:cs="Arial"/>
          <w:color w:val="30302F" w:themeColor="text1"/>
          <w:sz w:val="20"/>
          <w:szCs w:val="20"/>
        </w:rPr>
      </w:pPr>
    </w:p>
    <w:p w14:paraId="6511BB9B" w14:textId="77777777" w:rsidR="00400D46" w:rsidRPr="008B4E84" w:rsidRDefault="00400D46" w:rsidP="0005295A">
      <w:pPr>
        <w:rPr>
          <w:rFonts w:ascii="Arial" w:hAnsi="Arial" w:cs="Arial"/>
          <w:color w:val="30302F" w:themeColor="text1"/>
          <w:sz w:val="20"/>
          <w:szCs w:val="20"/>
        </w:rPr>
      </w:pPr>
    </w:p>
    <w:p w14:paraId="6EC12DB0" w14:textId="3AA003BC" w:rsidR="009833AA" w:rsidRPr="00DC0BD7" w:rsidRDefault="008068DA" w:rsidP="00B90CE8">
      <w:pPr>
        <w:spacing w:line="360" w:lineRule="auto"/>
        <w:jc w:val="center"/>
        <w:rPr>
          <w:rFonts w:ascii="Arial" w:hAnsi="Arial" w:cs="Arial"/>
          <w:b/>
          <w:sz w:val="26"/>
          <w:szCs w:val="26"/>
        </w:rPr>
      </w:pPr>
      <w:r>
        <w:rPr>
          <w:rFonts w:ascii="Arial" w:hAnsi="Arial"/>
          <w:b/>
          <w:sz w:val="26"/>
        </w:rPr>
        <w:t>Neuefeind uwalnia pełny potencjał KODAK FLEXCEL NX System od Miraclon z korzyścią dla drukarni opakowań</w:t>
      </w:r>
    </w:p>
    <w:p w14:paraId="66EA0A36" w14:textId="23148BFA" w:rsidR="00947E66" w:rsidRDefault="00B64A03" w:rsidP="0005295A">
      <w:pPr>
        <w:spacing w:after="180" w:line="360" w:lineRule="auto"/>
        <w:rPr>
          <w:rFonts w:ascii="Arial" w:hAnsi="Arial" w:cs="Arial"/>
          <w:sz w:val="22"/>
          <w:szCs w:val="22"/>
        </w:rPr>
      </w:pPr>
      <w:r>
        <w:rPr>
          <w:rFonts w:ascii="Arial" w:hAnsi="Arial"/>
          <w:sz w:val="22"/>
        </w:rPr>
        <w:br/>
        <w:t xml:space="preserve">Firma Neuefeind GmbH z Ochtendung </w:t>
      </w:r>
      <w:r>
        <w:rPr>
          <w:rFonts w:ascii="Arial" w:hAnsi="Arial"/>
          <w:color w:val="000000"/>
          <w:sz w:val="22"/>
        </w:rPr>
        <w:t>w Niemczech świadczy usługi fleksograficzne, które obejmują wszystkie aspekty procesu opakowań, nie ograniczając się jedynie do przygotowania do druku i wytwarzania płyt.</w:t>
      </w:r>
      <w:r>
        <w:rPr>
          <w:rFonts w:ascii="Arial" w:hAnsi="Arial"/>
          <w:sz w:val="22"/>
        </w:rPr>
        <w:t xml:space="preserve"> To zatrudniająca 20 specjalistów firma rodzinna, która zajmuje się drukowaniem bezpośrednio na tekturze falistej (60%), opakowaniami tekturowymi z wstępnym nadrukiem (20%) i opakowaniami giętkimi (20%).</w:t>
      </w:r>
    </w:p>
    <w:p w14:paraId="39D24808" w14:textId="664AC7CA" w:rsidR="00304149" w:rsidRDefault="005E0FAA" w:rsidP="0005295A">
      <w:pPr>
        <w:spacing w:after="180" w:line="360" w:lineRule="auto"/>
        <w:rPr>
          <w:rFonts w:ascii="Arial" w:hAnsi="Arial" w:cs="Arial"/>
          <w:sz w:val="22"/>
          <w:szCs w:val="22"/>
        </w:rPr>
      </w:pPr>
      <w:r>
        <w:rPr>
          <w:rFonts w:ascii="Arial" w:hAnsi="Arial"/>
          <w:sz w:val="22"/>
        </w:rPr>
        <w:t xml:space="preserve">Neuefeind korzysta z systemu FLEXCEL NX Wide 5080 System od Miraclon, który umożliwia produkcję płyt flexo w formatach do 1270 x 2032 mm. Klienci w różnych sektorach branży druku opakowań odnoszą korzyści nie tylko dzięki wyższej jakości druku, która jest efektem produkcji płyt FLEXCEL NX Plates, ale także z poprawionej wydajności, produktywności i stabilności w maszynie. </w:t>
      </w:r>
    </w:p>
    <w:p w14:paraId="6DF168F1" w14:textId="5DDF85A5" w:rsidR="00304149" w:rsidRDefault="00FB6F3D" w:rsidP="0005295A">
      <w:pPr>
        <w:spacing w:after="180" w:line="360" w:lineRule="auto"/>
        <w:rPr>
          <w:rFonts w:ascii="Arial" w:hAnsi="Arial" w:cs="Arial"/>
          <w:sz w:val="22"/>
          <w:szCs w:val="22"/>
        </w:rPr>
      </w:pPr>
      <w:r>
        <w:rPr>
          <w:rFonts w:ascii="Arial" w:hAnsi="Arial"/>
          <w:sz w:val="22"/>
        </w:rPr>
        <w:t>W zależności od zadania i zastosowania, firma Neuefeind może dostarczać gotowe płyty FLEXCEL NXC Plates do druku na tekturze falistej i płyty FLEXCEL NXH Plates o różnej grubości do innych zastosowań. Według Svena Neuefeinda, dyrektora technicznego i specjalisty ds. zarządzania jakością „opinie klientów dotyczące płyt FLEXCEL NX Plates są niezmiennie pozytywne i tak naprawdę wielu z nich niechętnie godzi się na cokolwiek innego. DIGICAP NX Patterning, który umożliwia maksymalną kontrolę i stabilny transfer atramentu, w połączeniu z technologią Advanced Edge Definition (AED), jest decydującym kryterium, jeśli chodzi o pełne wykorzystanie możliwości płyt FLEXCEL NX Plates”. Neuefeind potwierdza, że „wybór optymalnego procesu DIGICAP NX Patterning naprawdę może wiele zmienić”. Firma posiada własną strategię wyboru, która została opracowana specjalnie w tym celu i uwzględnia parametry maszyny.</w:t>
      </w:r>
    </w:p>
    <w:p w14:paraId="176B3CC1" w14:textId="6316EF0B" w:rsidR="0051620B" w:rsidRPr="0051620B" w:rsidRDefault="00DC0BD7" w:rsidP="0005295A">
      <w:pPr>
        <w:spacing w:after="180" w:line="360" w:lineRule="auto"/>
        <w:rPr>
          <w:rFonts w:ascii="Arial" w:hAnsi="Arial" w:cs="Arial"/>
          <w:b/>
          <w:sz w:val="22"/>
          <w:szCs w:val="22"/>
        </w:rPr>
      </w:pPr>
      <w:r>
        <w:rPr>
          <w:rFonts w:ascii="Arial" w:hAnsi="Arial"/>
          <w:b/>
          <w:sz w:val="22"/>
        </w:rPr>
        <w:t>Rozwiązania FLEXCEL NX – znacznie więcej, niż tylko lepsza jakość</w:t>
      </w:r>
    </w:p>
    <w:p w14:paraId="0B9F2D03" w14:textId="0524E68A" w:rsidR="000664AF" w:rsidRDefault="00E91A57" w:rsidP="0005295A">
      <w:pPr>
        <w:spacing w:after="180" w:line="360" w:lineRule="auto"/>
        <w:rPr>
          <w:rFonts w:ascii="Arial" w:hAnsi="Arial"/>
          <w:sz w:val="22"/>
        </w:rPr>
      </w:pPr>
      <w:r>
        <w:rPr>
          <w:rFonts w:ascii="Arial" w:hAnsi="Arial"/>
          <w:sz w:val="22"/>
        </w:rPr>
        <w:t xml:space="preserve">Zapytany, na czym polega przewaga rozwiązań FLEXCEL NX do druku na tekturze falistej, Peter Schreier, dyrektor działu obsługi klienta, podaje przykład wieloletniego klienta, którego większą część działalności stanowią powlekane kartony pokryciowe dla segmentu </w:t>
      </w:r>
      <w:r>
        <w:rPr>
          <w:rFonts w:ascii="Arial" w:hAnsi="Arial"/>
          <w:sz w:val="22"/>
        </w:rPr>
        <w:lastRenderedPageBreak/>
        <w:t xml:space="preserve">premium: „Nasze płyty FLEXCEL NXC Plates były katalizatorem dla niesamowitego wzrostu wydajności maszyn klienta, ponieważ umożliwiły znacznie dłuższe przerwy między czyszczeniem, nawet w przypadku precyzyjnych rastrów o liniaturze od 150 do 175 lpi. Klient jest również pod wrażeniem wyników druku płyt, a konkretnie wysokich świateł”. </w:t>
      </w:r>
    </w:p>
    <w:p w14:paraId="407D9B48" w14:textId="13C8F34D" w:rsidR="008010CE" w:rsidRDefault="00E91A57" w:rsidP="0005295A">
      <w:pPr>
        <w:spacing w:after="180" w:line="360" w:lineRule="auto"/>
        <w:rPr>
          <w:rFonts w:ascii="Arial" w:hAnsi="Arial" w:cs="Arial"/>
          <w:sz w:val="22"/>
          <w:szCs w:val="22"/>
        </w:rPr>
      </w:pPr>
      <w:r>
        <w:rPr>
          <w:rFonts w:ascii="Arial" w:hAnsi="Arial"/>
          <w:sz w:val="22"/>
        </w:rPr>
        <w:t>Liczni klienci w sektorze tektury falistej potwierdzają inne korzystne aspekty technologii FLEXCEL NX Plate – wyższe gęstości farby i lepsze krycie na powlekanych kartonach pokryciowych, poprawione przenoszenie farby w przypadku nadruku (np. tekstu na grafice tła, szczególnie dla farb metalicznych). DIGICAP NX Patterning pozwala także kontrolować ilość farby przenoszonej na maszynę przy użyciu tylko jednego zestawu wałków rastrowych, które umożliwiają druk na tekturze falistej o różnych typach warstwy pokryciowej.</w:t>
      </w:r>
    </w:p>
    <w:p w14:paraId="2BDC6F28" w14:textId="367F90ED" w:rsidR="003B4A3A" w:rsidRDefault="003E7F1A" w:rsidP="0005295A">
      <w:pPr>
        <w:spacing w:after="180" w:line="360" w:lineRule="auto"/>
        <w:rPr>
          <w:rFonts w:ascii="Arial" w:hAnsi="Arial" w:cs="Arial"/>
          <w:sz w:val="22"/>
          <w:szCs w:val="22"/>
        </w:rPr>
      </w:pPr>
      <w:r>
        <w:rPr>
          <w:rFonts w:ascii="Arial" w:hAnsi="Arial"/>
          <w:sz w:val="22"/>
        </w:rPr>
        <w:t>Schreier podaje jako przykład klienta z branży opakowań giętkich: „Wprowadzając płyty FLEXCEL NX Plates, nasz klient osiągnął dwucyfrowy wzrost wydajności na starszej maszynie. Prawie udało się wyeliminować przerwy na czyszczenie płyt, nawet w czasie tymczasowych przerw w druku. Zachowanie w maszynie także okazało się bardzo stabilne w wysokich światłach, co jest korzystne dla jakości druku”.</w:t>
      </w:r>
    </w:p>
    <w:p w14:paraId="1B2BA5D6" w14:textId="4A68C768" w:rsidR="003B4A3A" w:rsidRDefault="00240CC8" w:rsidP="0005295A">
      <w:pPr>
        <w:spacing w:after="180" w:line="360" w:lineRule="auto"/>
        <w:rPr>
          <w:rFonts w:ascii="Arial" w:hAnsi="Arial" w:cs="Arial"/>
          <w:sz w:val="22"/>
          <w:szCs w:val="22"/>
        </w:rPr>
      </w:pPr>
      <w:r>
        <w:rPr>
          <w:rFonts w:ascii="Arial" w:hAnsi="Arial"/>
          <w:sz w:val="22"/>
        </w:rPr>
        <w:t>Możliwości FLEXCEL NX System wielokrotnie pomagały firmie Neuefeind zdobywać zamówienia na druk fleksograficzny w porównaniu z innymi procesami druku, na przykład cyfrowego, co ilustruje niedawny przypadek w zakładzie produkcji serwetek papierowych. „Klient chciał nadrukować motyw w jakości zbliżonej do cyfrowej. Problem polegał na tym, że drukowany obraz składał się jedynie z wielokolorowych okręgów o gładkich gradientach o wartości tonalnej bliskiej 0%. Cały projekt okazał się jeszcze trudniejszy, ponieważ ze względu na konfigurację maszyny nie można było zmieniać wałków rastrowych w celu dostosowania ilości odbioru” — wyjaśnia Schreier. „Jednak wykorzystując naszą unikatową strategię naświetlania płyt FLEXCEL NX Plate, zdołaliśmy wydrukować zlecenie, używając na nich hybrydowego rastra Maxtone, dzięki czemu nie były widoczne żadne przejścia tonalne ani odkładanie się farby”.</w:t>
      </w:r>
    </w:p>
    <w:p w14:paraId="4AD524CB" w14:textId="291C2CD7" w:rsidR="00304149" w:rsidRDefault="00240CC8" w:rsidP="004D3627">
      <w:pPr>
        <w:spacing w:after="180" w:line="360" w:lineRule="auto"/>
        <w:rPr>
          <w:rFonts w:ascii="Arial" w:hAnsi="Arial" w:cs="Arial"/>
          <w:sz w:val="22"/>
          <w:szCs w:val="22"/>
        </w:rPr>
      </w:pPr>
      <w:r>
        <w:rPr>
          <w:rFonts w:ascii="Arial" w:hAnsi="Arial"/>
          <w:sz w:val="22"/>
        </w:rPr>
        <w:t>Rozwiązanie KODAK FLEXCEL NX firmy Miraclon stało się niezastąpionym narzędziem produkcyjnym dla firmy Neuefeind.</w:t>
      </w:r>
    </w:p>
    <w:p w14:paraId="48669C1B" w14:textId="38F10A46" w:rsidR="00DC0BD7" w:rsidRPr="00DC0BD7" w:rsidRDefault="00DC0BD7" w:rsidP="004D3627">
      <w:pPr>
        <w:spacing w:after="180" w:line="360" w:lineRule="auto"/>
        <w:rPr>
          <w:rFonts w:ascii="Arial" w:hAnsi="Arial" w:cs="Arial"/>
          <w:b/>
          <w:sz w:val="22"/>
          <w:szCs w:val="22"/>
        </w:rPr>
      </w:pPr>
      <w:r>
        <w:rPr>
          <w:rFonts w:ascii="Arial" w:hAnsi="Arial"/>
          <w:b/>
          <w:sz w:val="22"/>
        </w:rPr>
        <w:t>Patrzący w przyszłość partner dla drukarni opakowań</w:t>
      </w:r>
    </w:p>
    <w:p w14:paraId="15181A93" w14:textId="7A37BB86" w:rsidR="002B4044" w:rsidRPr="00593122" w:rsidRDefault="004D3627" w:rsidP="00DC0BD7">
      <w:pPr>
        <w:spacing w:line="360" w:lineRule="auto"/>
        <w:rPr>
          <w:rFonts w:ascii="Arial" w:hAnsi="Arial" w:cs="Arial"/>
          <w:sz w:val="22"/>
          <w:szCs w:val="22"/>
        </w:rPr>
      </w:pPr>
      <w:r>
        <w:rPr>
          <w:rFonts w:ascii="Arial" w:hAnsi="Arial"/>
          <w:sz w:val="22"/>
        </w:rPr>
        <w:t xml:space="preserve">Firma Neuefeind GmbH została założona w 1993 roku przez Dietera Neuefeinda, który do dziś jest jej dyrektorem zarządzającym. W ciągu wielu lat firma ewoluowała z małej </w:t>
      </w:r>
      <w:r>
        <w:rPr>
          <w:rFonts w:ascii="Arial" w:hAnsi="Arial"/>
          <w:sz w:val="22"/>
        </w:rPr>
        <w:lastRenderedPageBreak/>
        <w:t xml:space="preserve">specjalistycznej agencji do zaawansowanego technicznie usługodawcy mającego cztery odrębne działy. Neuefeind Prepress zajmuje się przygotowaniem do druku, organizacją danych i produkcją płyt, natomiast Neuefeind Support pomaga użytkownikom we wszystkich sprawach związanych z drukowaniem. Neuefeind Academy </w:t>
      </w:r>
      <w:r>
        <w:rPr>
          <w:rFonts w:ascii="Arial" w:hAnsi="Arial"/>
          <w:color w:val="000000"/>
          <w:sz w:val="22"/>
        </w:rPr>
        <w:t>zaspokaja rosnące potrzeby sektora druku i marketingu na indywidualne szkolenia, a </w:t>
      </w:r>
      <w:r>
        <w:rPr>
          <w:rFonts w:ascii="Arial" w:hAnsi="Arial"/>
          <w:sz w:val="22"/>
        </w:rPr>
        <w:t xml:space="preserve">Neuefeind Innovation skupia się na przyszłych zastosowaniach dotyczących druku i branży opakowań, opracowując odpowiednie strategie dla firmy i jej klientów. Neuefeind ma wiele certyfikatów branżowych, w tym systemu zarządzania jakością </w:t>
      </w:r>
      <w:r>
        <w:rPr>
          <w:rFonts w:ascii="Arial" w:hAnsi="Arial"/>
          <w:color w:val="000000"/>
          <w:sz w:val="22"/>
        </w:rPr>
        <w:t xml:space="preserve">DIN EN ISO 9001. </w:t>
      </w:r>
    </w:p>
    <w:p w14:paraId="71905266" w14:textId="77777777" w:rsidR="00071053" w:rsidRPr="002A6201" w:rsidRDefault="00071053" w:rsidP="0005295A">
      <w:pPr>
        <w:spacing w:line="360" w:lineRule="auto"/>
        <w:rPr>
          <w:rFonts w:ascii="Arial" w:hAnsi="Arial"/>
          <w:sz w:val="22"/>
        </w:rPr>
      </w:pPr>
    </w:p>
    <w:p w14:paraId="09DA3613" w14:textId="77777777" w:rsidR="00071053" w:rsidRPr="00071053" w:rsidRDefault="00071053" w:rsidP="00071053">
      <w:pPr>
        <w:pStyle w:val="p1"/>
        <w:spacing w:line="360" w:lineRule="auto"/>
        <w:jc w:val="center"/>
      </w:pPr>
      <w:r>
        <w:rPr>
          <w:sz w:val="22"/>
        </w:rPr>
        <w:t>KONIEC</w:t>
      </w:r>
    </w:p>
    <w:p w14:paraId="135932FF" w14:textId="77777777" w:rsidR="00071053" w:rsidRDefault="00071053" w:rsidP="00071053">
      <w:pPr>
        <w:rPr>
          <w:rFonts w:ascii="Arial" w:hAnsi="Arial" w:cs="Arial"/>
          <w:sz w:val="18"/>
          <w:szCs w:val="18"/>
        </w:rPr>
      </w:pPr>
    </w:p>
    <w:p w14:paraId="1CAE4D7C" w14:textId="77777777" w:rsidR="00071053" w:rsidRPr="00391CDC" w:rsidRDefault="00071053" w:rsidP="00071053">
      <w:pPr>
        <w:rPr>
          <w:rFonts w:ascii="Arial" w:hAnsi="Arial" w:cs="Arial"/>
          <w:sz w:val="18"/>
          <w:szCs w:val="18"/>
        </w:rPr>
      </w:pPr>
    </w:p>
    <w:p w14:paraId="65DF4485" w14:textId="77777777" w:rsidR="00071053" w:rsidRPr="00391CDC" w:rsidRDefault="00071053" w:rsidP="00071053">
      <w:pPr>
        <w:rPr>
          <w:rFonts w:ascii="Arial" w:hAnsi="Arial" w:cs="Arial"/>
          <w:sz w:val="18"/>
          <w:szCs w:val="18"/>
        </w:rPr>
      </w:pPr>
    </w:p>
    <w:p w14:paraId="41547E2E" w14:textId="77777777" w:rsidR="00071053" w:rsidRPr="00071053" w:rsidRDefault="00071053" w:rsidP="00071053">
      <w:pPr>
        <w:tabs>
          <w:tab w:val="left" w:pos="360"/>
          <w:tab w:val="right" w:pos="9360"/>
        </w:tabs>
        <w:rPr>
          <w:rFonts w:ascii="Arial" w:hAnsi="Arial" w:cs="Arial"/>
          <w:b/>
          <w:bCs/>
          <w:sz w:val="22"/>
          <w:szCs w:val="22"/>
        </w:rPr>
      </w:pPr>
      <w:r>
        <w:rPr>
          <w:rFonts w:ascii="Arial" w:hAnsi="Arial"/>
          <w:b/>
          <w:sz w:val="22"/>
        </w:rPr>
        <w:t>Informacje o firmie Miraclon</w:t>
      </w:r>
    </w:p>
    <w:p w14:paraId="617978B6" w14:textId="77777777" w:rsidR="00071053" w:rsidRPr="00071053" w:rsidRDefault="00071053" w:rsidP="00071053">
      <w:pPr>
        <w:rPr>
          <w:rFonts w:ascii="Arial" w:hAnsi="Arial" w:cs="Arial"/>
          <w:sz w:val="22"/>
          <w:szCs w:val="22"/>
        </w:rPr>
      </w:pPr>
      <w:r>
        <w:rPr>
          <w:rFonts w:ascii="Arial" w:hAnsi="Arial"/>
          <w:sz w:val="22"/>
        </w:rPr>
        <w:t xml:space="preserve">Rozwiązania KODAK FLEXCEL Solutions od ponad dekady pomagają przekształcać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49E7E799" w14:textId="47C2B5E5" w:rsidR="00AA009F" w:rsidRPr="00071053" w:rsidRDefault="00071053" w:rsidP="00071053">
      <w:pPr>
        <w:rPr>
          <w:rFonts w:ascii="Arial" w:hAnsi="Arial" w:cs="Arial"/>
          <w:sz w:val="22"/>
          <w:szCs w:val="22"/>
        </w:rPr>
      </w:pPr>
      <w:r>
        <w:rPr>
          <w:rFonts w:ascii="Arial" w:hAnsi="Arial"/>
          <w:sz w:val="22"/>
        </w:rPr>
        <w:t>Dowiedz się więcej pod adresem</w:t>
      </w:r>
      <w:r>
        <w:rPr>
          <w:rStyle w:val="Hyperlink"/>
          <w:rFonts w:ascii="Arial" w:hAnsi="Arial"/>
          <w:sz w:val="22"/>
        </w:rPr>
        <w:t xml:space="preserve"> </w:t>
      </w:r>
      <w:hyperlink r:id="rId12" w:history="1">
        <w:r>
          <w:rPr>
            <w:rStyle w:val="Hyperlink"/>
            <w:rFonts w:ascii="Arial" w:hAnsi="Arial"/>
            <w:sz w:val="22"/>
          </w:rPr>
          <w:t>www.miraclon.com</w:t>
        </w:r>
      </w:hyperlink>
      <w:r>
        <w:rPr>
          <w:rFonts w:ascii="Arial" w:hAnsi="Arial"/>
          <w:sz w:val="22"/>
        </w:rPr>
        <w:t xml:space="preserve">. Obserwuj nas na Twitterze: </w:t>
      </w:r>
      <w:hyperlink r:id="rId13" w:history="1">
        <w:r>
          <w:rPr>
            <w:rStyle w:val="Hyperlink"/>
            <w:rFonts w:ascii="Arial" w:hAnsi="Arial"/>
            <w:color w:val="F58220" w:themeColor="accent1"/>
            <w:sz w:val="22"/>
          </w:rPr>
          <w:t>@kodakflexcel</w:t>
        </w:r>
      </w:hyperlink>
      <w:r>
        <w:rPr>
          <w:rFonts w:ascii="Arial" w:hAnsi="Arial"/>
          <w:color w:val="F58220" w:themeColor="accent1"/>
          <w:sz w:val="22"/>
        </w:rPr>
        <w:t xml:space="preserve"> </w:t>
      </w:r>
      <w:r>
        <w:rPr>
          <w:rFonts w:ascii="Arial" w:hAnsi="Arial"/>
          <w:sz w:val="22"/>
        </w:rPr>
        <w:t xml:space="preserve">i dołącz do nas w LinkedIn: </w:t>
      </w:r>
      <w:hyperlink r:id="rId14" w:history="1">
        <w:r>
          <w:rPr>
            <w:rStyle w:val="Hyperlink"/>
            <w:rFonts w:ascii="Arial" w:hAnsi="Arial"/>
            <w:sz w:val="22"/>
          </w:rPr>
          <w:t>Miraclon Corporation</w:t>
        </w:r>
      </w:hyperlink>
      <w:r>
        <w:rPr>
          <w:rFonts w:ascii="Arial" w:hAnsi="Arial"/>
          <w:sz w:val="22"/>
        </w:rPr>
        <w:t xml:space="preserve">. </w:t>
      </w:r>
    </w:p>
    <w:sectPr w:rsidR="00AA009F" w:rsidRPr="00071053"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A5B0" w14:textId="77777777" w:rsidR="009B195F" w:rsidRDefault="009B195F" w:rsidP="00D424EF">
      <w:r>
        <w:separator/>
      </w:r>
    </w:p>
  </w:endnote>
  <w:endnote w:type="continuationSeparator" w:id="0">
    <w:p w14:paraId="68734746" w14:textId="77777777" w:rsidR="009B195F" w:rsidRDefault="009B195F"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A0AF" w14:textId="77777777" w:rsidR="009B195F" w:rsidRDefault="009B195F" w:rsidP="00D424EF">
      <w:r>
        <w:separator/>
      </w:r>
    </w:p>
  </w:footnote>
  <w:footnote w:type="continuationSeparator" w:id="0">
    <w:p w14:paraId="48E812A9" w14:textId="77777777" w:rsidR="009B195F" w:rsidRDefault="009B195F"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A164F1"/>
    <w:multiLevelType w:val="hybridMultilevel"/>
    <w:tmpl w:val="D02EF23E"/>
    <w:lvl w:ilvl="0" w:tplc="3F24D284">
      <w:start w:val="3"/>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MTc0tTQwtzAzMTBW0lEKTi0uzszPAykwrAUAdHeN/ywAAAA="/>
  </w:docVars>
  <w:rsids>
    <w:rsidRoot w:val="00D424EF"/>
    <w:rsid w:val="000064A7"/>
    <w:rsid w:val="00031172"/>
    <w:rsid w:val="00033739"/>
    <w:rsid w:val="00034E84"/>
    <w:rsid w:val="0005295A"/>
    <w:rsid w:val="00060991"/>
    <w:rsid w:val="000664AF"/>
    <w:rsid w:val="00071053"/>
    <w:rsid w:val="00077896"/>
    <w:rsid w:val="00094AF4"/>
    <w:rsid w:val="000952CA"/>
    <w:rsid w:val="000D4036"/>
    <w:rsid w:val="000E31AA"/>
    <w:rsid w:val="00121F33"/>
    <w:rsid w:val="00170C2A"/>
    <w:rsid w:val="0018490D"/>
    <w:rsid w:val="001A4AD4"/>
    <w:rsid w:val="001C2759"/>
    <w:rsid w:val="001C53F1"/>
    <w:rsid w:val="001C74CB"/>
    <w:rsid w:val="001E157E"/>
    <w:rsid w:val="001E6ACD"/>
    <w:rsid w:val="001E7BFF"/>
    <w:rsid w:val="001E7F80"/>
    <w:rsid w:val="00200856"/>
    <w:rsid w:val="00205D4B"/>
    <w:rsid w:val="00211D88"/>
    <w:rsid w:val="002241D0"/>
    <w:rsid w:val="00240C76"/>
    <w:rsid w:val="00240CC8"/>
    <w:rsid w:val="00250E00"/>
    <w:rsid w:val="00263608"/>
    <w:rsid w:val="00263C5E"/>
    <w:rsid w:val="0026741A"/>
    <w:rsid w:val="00271DB7"/>
    <w:rsid w:val="00277928"/>
    <w:rsid w:val="002A6201"/>
    <w:rsid w:val="002A69DE"/>
    <w:rsid w:val="002B0CD4"/>
    <w:rsid w:val="002B4044"/>
    <w:rsid w:val="002C1411"/>
    <w:rsid w:val="002C70DE"/>
    <w:rsid w:val="002C7308"/>
    <w:rsid w:val="002E5E1D"/>
    <w:rsid w:val="002F2724"/>
    <w:rsid w:val="002F6C32"/>
    <w:rsid w:val="00304149"/>
    <w:rsid w:val="00306AE6"/>
    <w:rsid w:val="00316199"/>
    <w:rsid w:val="003162F5"/>
    <w:rsid w:val="00323166"/>
    <w:rsid w:val="00323F0A"/>
    <w:rsid w:val="00334238"/>
    <w:rsid w:val="0034076D"/>
    <w:rsid w:val="00353BAC"/>
    <w:rsid w:val="00356F61"/>
    <w:rsid w:val="00366464"/>
    <w:rsid w:val="00373459"/>
    <w:rsid w:val="003775CE"/>
    <w:rsid w:val="00385958"/>
    <w:rsid w:val="00393034"/>
    <w:rsid w:val="003B302D"/>
    <w:rsid w:val="003B4A3A"/>
    <w:rsid w:val="003E6AD3"/>
    <w:rsid w:val="003E7F1A"/>
    <w:rsid w:val="003F2D0D"/>
    <w:rsid w:val="00400D46"/>
    <w:rsid w:val="00401447"/>
    <w:rsid w:val="004078BA"/>
    <w:rsid w:val="004118CA"/>
    <w:rsid w:val="004151C5"/>
    <w:rsid w:val="00423B71"/>
    <w:rsid w:val="00424942"/>
    <w:rsid w:val="0044790F"/>
    <w:rsid w:val="004508C6"/>
    <w:rsid w:val="00466EA9"/>
    <w:rsid w:val="00491229"/>
    <w:rsid w:val="004C5057"/>
    <w:rsid w:val="004D3627"/>
    <w:rsid w:val="004E215D"/>
    <w:rsid w:val="004F2196"/>
    <w:rsid w:val="00502184"/>
    <w:rsid w:val="00514F16"/>
    <w:rsid w:val="0051620B"/>
    <w:rsid w:val="0053505E"/>
    <w:rsid w:val="00546C33"/>
    <w:rsid w:val="00557E95"/>
    <w:rsid w:val="00571223"/>
    <w:rsid w:val="00590D14"/>
    <w:rsid w:val="00593122"/>
    <w:rsid w:val="0059600F"/>
    <w:rsid w:val="005D5CAD"/>
    <w:rsid w:val="005E0FAA"/>
    <w:rsid w:val="005E66BC"/>
    <w:rsid w:val="005F4C46"/>
    <w:rsid w:val="005F5491"/>
    <w:rsid w:val="00601156"/>
    <w:rsid w:val="0061149C"/>
    <w:rsid w:val="00615A88"/>
    <w:rsid w:val="0062037B"/>
    <w:rsid w:val="0063267C"/>
    <w:rsid w:val="0064275D"/>
    <w:rsid w:val="00643098"/>
    <w:rsid w:val="006704C9"/>
    <w:rsid w:val="00672964"/>
    <w:rsid w:val="006A39EA"/>
    <w:rsid w:val="006B0B87"/>
    <w:rsid w:val="006C4152"/>
    <w:rsid w:val="006F0855"/>
    <w:rsid w:val="00711077"/>
    <w:rsid w:val="007253BE"/>
    <w:rsid w:val="00737A8E"/>
    <w:rsid w:val="007676FB"/>
    <w:rsid w:val="007858A3"/>
    <w:rsid w:val="00796A8F"/>
    <w:rsid w:val="007A6A3C"/>
    <w:rsid w:val="007D0D36"/>
    <w:rsid w:val="007E79D2"/>
    <w:rsid w:val="008010CE"/>
    <w:rsid w:val="00804B29"/>
    <w:rsid w:val="008068DA"/>
    <w:rsid w:val="00832785"/>
    <w:rsid w:val="00836ABC"/>
    <w:rsid w:val="00840297"/>
    <w:rsid w:val="00866755"/>
    <w:rsid w:val="0089233B"/>
    <w:rsid w:val="0089320C"/>
    <w:rsid w:val="008A3079"/>
    <w:rsid w:val="008B49A5"/>
    <w:rsid w:val="008B4E84"/>
    <w:rsid w:val="008C775E"/>
    <w:rsid w:val="009004DF"/>
    <w:rsid w:val="00924175"/>
    <w:rsid w:val="00932CE6"/>
    <w:rsid w:val="00936AB0"/>
    <w:rsid w:val="00947E66"/>
    <w:rsid w:val="009833AA"/>
    <w:rsid w:val="00992994"/>
    <w:rsid w:val="009B195F"/>
    <w:rsid w:val="009C2A32"/>
    <w:rsid w:val="00A36C8B"/>
    <w:rsid w:val="00A44385"/>
    <w:rsid w:val="00A62875"/>
    <w:rsid w:val="00A67647"/>
    <w:rsid w:val="00A70826"/>
    <w:rsid w:val="00A86559"/>
    <w:rsid w:val="00A9542E"/>
    <w:rsid w:val="00AA009F"/>
    <w:rsid w:val="00AA5F7D"/>
    <w:rsid w:val="00AA74C4"/>
    <w:rsid w:val="00AE2AD4"/>
    <w:rsid w:val="00B2539E"/>
    <w:rsid w:val="00B31485"/>
    <w:rsid w:val="00B3404F"/>
    <w:rsid w:val="00B64A03"/>
    <w:rsid w:val="00B8448D"/>
    <w:rsid w:val="00B90CE8"/>
    <w:rsid w:val="00B9653E"/>
    <w:rsid w:val="00BB6810"/>
    <w:rsid w:val="00C03456"/>
    <w:rsid w:val="00C07818"/>
    <w:rsid w:val="00C104AD"/>
    <w:rsid w:val="00C45D9C"/>
    <w:rsid w:val="00C75D5D"/>
    <w:rsid w:val="00CA67C5"/>
    <w:rsid w:val="00CB59FA"/>
    <w:rsid w:val="00CB6A9C"/>
    <w:rsid w:val="00CC4068"/>
    <w:rsid w:val="00D15F9B"/>
    <w:rsid w:val="00D2072F"/>
    <w:rsid w:val="00D240C9"/>
    <w:rsid w:val="00D424EF"/>
    <w:rsid w:val="00D47366"/>
    <w:rsid w:val="00D531F7"/>
    <w:rsid w:val="00D623E2"/>
    <w:rsid w:val="00DA3801"/>
    <w:rsid w:val="00DC0BD7"/>
    <w:rsid w:val="00DE2348"/>
    <w:rsid w:val="00DE4839"/>
    <w:rsid w:val="00DF484D"/>
    <w:rsid w:val="00DF720F"/>
    <w:rsid w:val="00E022FD"/>
    <w:rsid w:val="00E178AC"/>
    <w:rsid w:val="00E31983"/>
    <w:rsid w:val="00E31B59"/>
    <w:rsid w:val="00E91A57"/>
    <w:rsid w:val="00E9255C"/>
    <w:rsid w:val="00EC2A36"/>
    <w:rsid w:val="00ED0B47"/>
    <w:rsid w:val="00EF723B"/>
    <w:rsid w:val="00F036B4"/>
    <w:rsid w:val="00F06410"/>
    <w:rsid w:val="00F42F60"/>
    <w:rsid w:val="00F433EC"/>
    <w:rsid w:val="00F61FD7"/>
    <w:rsid w:val="00F85A70"/>
    <w:rsid w:val="00F904C0"/>
    <w:rsid w:val="00F951AF"/>
    <w:rsid w:val="00FA21D8"/>
    <w:rsid w:val="00FA5DD5"/>
    <w:rsid w:val="00FB6F3D"/>
    <w:rsid w:val="00FC17CC"/>
    <w:rsid w:val="00FC28BF"/>
    <w:rsid w:val="00FC794C"/>
    <w:rsid w:val="00FD36DA"/>
    <w:rsid w:val="00FD75B3"/>
    <w:rsid w:val="00FD764D"/>
    <w:rsid w:val="00FE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A9FC6"/>
  <w15:docId w15:val="{57AFDCC7-8D6B-4C82-808D-F0A2066F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B64A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64A0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pl-PL"/>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pl-PL"/>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pl-PL"/>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A03"/>
    <w:rPr>
      <w:rFonts w:ascii="Times New Roman" w:eastAsia="Times New Roman" w:hAnsi="Times New Roman" w:cs="Times New Roman"/>
      <w:b/>
      <w:bCs/>
      <w:kern w:val="36"/>
      <w:sz w:val="48"/>
      <w:szCs w:val="48"/>
      <w:lang w:val="pl-PL" w:eastAsia="de-DE"/>
    </w:rPr>
  </w:style>
  <w:style w:type="character" w:customStyle="1" w:styleId="Heading2Char">
    <w:name w:val="Heading 2 Char"/>
    <w:basedOn w:val="DefaultParagraphFont"/>
    <w:link w:val="Heading2"/>
    <w:uiPriority w:val="9"/>
    <w:rsid w:val="00B64A03"/>
    <w:rPr>
      <w:rFonts w:ascii="Times New Roman" w:eastAsia="Times New Roman" w:hAnsi="Times New Roman" w:cs="Times New Roman"/>
      <w:b/>
      <w:bCs/>
      <w:sz w:val="36"/>
      <w:szCs w:val="36"/>
      <w:lang w:val="pl-PL" w:eastAsia="de-DE"/>
    </w:rPr>
  </w:style>
  <w:style w:type="paragraph" w:customStyle="1" w:styleId="Standard1">
    <w:name w:val="Standard1"/>
    <w:rsid w:val="009833AA"/>
    <w:pPr>
      <w:suppressAutoHyphens/>
      <w:autoSpaceDN w:val="0"/>
      <w:textAlignment w:val="baseline"/>
    </w:pPr>
    <w:rPr>
      <w:rFonts w:ascii="Verdana" w:eastAsia="Times New Roman" w:hAnsi="Verdana" w:cs="Times New Roman"/>
      <w:kern w:val="3"/>
      <w:sz w:val="20"/>
    </w:rPr>
  </w:style>
  <w:style w:type="paragraph" w:customStyle="1" w:styleId="p1">
    <w:name w:val="p1"/>
    <w:basedOn w:val="Standard1"/>
    <w:rsid w:val="009833AA"/>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958334869">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 w:id="1815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D1B5-33FE-4BAC-B3FE-2222297931E1}">
  <ds:schemaRefs>
    <ds:schemaRef ds:uri="http://schemas.microsoft.com/sharepoint/v3/contenttype/forms"/>
  </ds:schemaRefs>
</ds:datastoreItem>
</file>

<file path=customXml/itemProps2.xml><?xml version="1.0" encoding="utf-8"?>
<ds:datastoreItem xmlns:ds="http://schemas.openxmlformats.org/officeDocument/2006/customXml" ds:itemID="{C3629F74-E76F-47F1-859D-E6866B0DDC1D}">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9261f8a4-6d62-4efc-93fb-4a2d36e8ead3"/>
    <ds:schemaRef ds:uri="http://purl.org/dc/terms/"/>
  </ds:schemaRefs>
</ds:datastoreItem>
</file>

<file path=customXml/itemProps3.xml><?xml version="1.0" encoding="utf-8"?>
<ds:datastoreItem xmlns:ds="http://schemas.openxmlformats.org/officeDocument/2006/customXml" ds:itemID="{A99E99D5-6390-4654-A81F-D71446990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Miraclon</dc:creator>
  <cp:lastModifiedBy>Imogen Woods</cp:lastModifiedBy>
  <cp:revision>7</cp:revision>
  <cp:lastPrinted>2021-06-15T12:19:00Z</cp:lastPrinted>
  <dcterms:created xsi:type="dcterms:W3CDTF">2021-08-12T12:32:00Z</dcterms:created>
  <dcterms:modified xsi:type="dcterms:W3CDTF">2021-09-09T07:46:00Z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