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CC0D0E" w:rsidRDefault="002C233A" w:rsidP="00992D2E">
      <w:pPr>
        <w:rPr>
          <w:rFonts w:ascii="Arial" w:hAnsi="Arial" w:cs="Arial"/>
          <w:b/>
          <w:sz w:val="22"/>
          <w:szCs w:val="22"/>
        </w:rPr>
      </w:pPr>
      <w:bookmarkStart w:id="0" w:name="_Hlk79653162"/>
      <w:r>
        <w:rPr>
          <w:rFonts w:ascii="Arial" w:hAnsi="Arial"/>
          <w:b/>
          <w:sz w:val="22"/>
        </w:rPr>
        <w:t>Informacja prasowa</w:t>
      </w:r>
    </w:p>
    <w:p w14:paraId="561067B7" w14:textId="77777777" w:rsidR="00CB59FA" w:rsidRPr="00CC0D0E" w:rsidRDefault="00CB59FA" w:rsidP="00992D2E">
      <w:pPr>
        <w:rPr>
          <w:rFonts w:ascii="Arial" w:hAnsi="Arial" w:cs="Arial"/>
          <w:sz w:val="22"/>
          <w:szCs w:val="22"/>
          <w:lang w:val="en-US"/>
        </w:rPr>
      </w:pPr>
    </w:p>
    <w:p w14:paraId="4E67C2ED" w14:textId="47D82EE7" w:rsidR="00CB59FA" w:rsidRPr="00CC0D0E" w:rsidRDefault="00CB59FA" w:rsidP="00992D2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Kontakt dla mediów:</w:t>
      </w:r>
    </w:p>
    <w:p w14:paraId="7DADEA11" w14:textId="17E1262D" w:rsidR="00CB59FA" w:rsidRPr="00CC0D0E" w:rsidRDefault="00CB59FA" w:rsidP="00992D2E">
      <w:pPr>
        <w:rPr>
          <w:rFonts w:ascii="Arial" w:hAnsi="Arial" w:cs="Arial"/>
          <w:color w:val="30302F" w:themeColor="text1"/>
          <w:sz w:val="22"/>
          <w:szCs w:val="22"/>
          <w:shd w:val="clear" w:color="auto" w:fill="FFFFFF"/>
        </w:rPr>
      </w:pPr>
      <w:r>
        <w:rPr>
          <w:rFonts w:ascii="Arial" w:hAnsi="Arial"/>
          <w:color w:val="30302F" w:themeColor="text1"/>
          <w:sz w:val="22"/>
          <w:shd w:val="clear" w:color="auto" w:fill="FFFFFF"/>
        </w:rPr>
        <w:t xml:space="preserve">Elni Van Rensburg - +1 830 317 0950 – </w:t>
      </w:r>
      <w:hyperlink r:id="rId10" w:history="1">
        <w:r>
          <w:rPr>
            <w:rStyle w:val="Hyperlink"/>
            <w:rFonts w:ascii="Arial" w:hAnsi="Arial"/>
            <w:sz w:val="22"/>
            <w:shd w:val="clear" w:color="auto" w:fill="FFFFFF"/>
          </w:rPr>
          <w:t>elni.vanrensburg@miraclon.com</w:t>
        </w:r>
      </w:hyperlink>
      <w:r>
        <w:rPr>
          <w:rFonts w:ascii="Arial" w:hAnsi="Arial"/>
          <w:color w:val="30302F" w:themeColor="text1"/>
          <w:sz w:val="22"/>
          <w:shd w:val="clear" w:color="auto" w:fill="FFFFFF"/>
        </w:rPr>
        <w:t xml:space="preserve"> </w:t>
      </w:r>
    </w:p>
    <w:p w14:paraId="48B71CBF" w14:textId="77777777" w:rsidR="00C62EC9" w:rsidRDefault="00C62EC9" w:rsidP="00C62EC9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  <w:r>
        <w:rPr>
          <w:rFonts w:ascii="Arial" w:hAnsi="Arial" w:cs="Arial"/>
          <w:bCs/>
          <w:color w:val="30302F" w:themeColor="text1"/>
          <w:sz w:val="22"/>
          <w:szCs w:val="22"/>
          <w:lang w:val="en-US"/>
        </w:rPr>
        <w:t xml:space="preserve">AD Communications: Imogen Woods – +44 (0)1372 464 470 or </w:t>
      </w:r>
      <w:hyperlink r:id="rId11" w:history="1">
        <w:r>
          <w:rPr>
            <w:rStyle w:val="Hyperlink"/>
            <w:rFonts w:ascii="Arial" w:hAnsi="Arial" w:cs="Arial"/>
            <w:bCs/>
            <w:sz w:val="22"/>
            <w:szCs w:val="22"/>
            <w:lang w:val="es-ES"/>
          </w:rPr>
          <w:t>iwoods@adcomms.co.uk</w:t>
        </w:r>
      </w:hyperlink>
      <w:r>
        <w:rPr>
          <w:rFonts w:ascii="Arial" w:hAnsi="Arial" w:cs="Arial"/>
          <w:color w:val="30302F" w:themeColor="text1"/>
          <w:sz w:val="22"/>
          <w:szCs w:val="22"/>
          <w:lang w:val="en-US"/>
        </w:rPr>
        <w:t xml:space="preserve"> </w:t>
      </w:r>
    </w:p>
    <w:p w14:paraId="665F61DA" w14:textId="49AC1935" w:rsidR="00CB59FA" w:rsidRPr="00CC0D0E" w:rsidRDefault="00CB59FA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7439C45B" w14:textId="0A63D78B" w:rsidR="00CB59FA" w:rsidRPr="00F515AA" w:rsidRDefault="00C62EC9" w:rsidP="00992D2E">
      <w:pPr>
        <w:rPr>
          <w:rFonts w:ascii="Arial" w:hAnsi="Arial" w:cs="Arial"/>
          <w:color w:val="30302F" w:themeColor="text1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8</w:t>
      </w:r>
      <w:r w:rsidR="00067048">
        <w:rPr>
          <w:rFonts w:ascii="Arial" w:hAnsi="Arial"/>
          <w:color w:val="000000"/>
          <w:sz w:val="22"/>
          <w:shd w:val="clear" w:color="auto" w:fill="FFFFFF"/>
        </w:rPr>
        <w:t xml:space="preserve"> października </w:t>
      </w:r>
      <w:r w:rsidR="00067048">
        <w:rPr>
          <w:rFonts w:ascii="Arial" w:hAnsi="Arial"/>
          <w:color w:val="30302F" w:themeColor="text1"/>
          <w:sz w:val="22"/>
        </w:rPr>
        <w:t>2021 r.</w:t>
      </w:r>
    </w:p>
    <w:p w14:paraId="2D2042B6" w14:textId="77777777" w:rsidR="00923088" w:rsidRPr="00F515AA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bookmarkEnd w:id="0"/>
    <w:p w14:paraId="07AC5DA1" w14:textId="2EFD3EA8" w:rsidR="00CB59FA" w:rsidRPr="00F515AA" w:rsidRDefault="0076656A" w:rsidP="00992D2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Miraclon ogłasza zwycięzców konkursu 2021 Global Flexo Innovation Awards</w:t>
      </w:r>
    </w:p>
    <w:p w14:paraId="7A90A3EE" w14:textId="02305366" w:rsidR="00CB59FA" w:rsidRPr="00F515AA" w:rsidRDefault="00CC0D0E" w:rsidP="00992D2E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sz w:val="22"/>
        </w:rPr>
        <w:t>Kluczowe trendy obserwowane w branży fleksodruku to konwersja procesu druku do fleksografii, drukowanie za pomocą stałej palety kolorów, wzrost wydajności procesu produkcyjnego druku oraz druk ekologiczny</w:t>
      </w:r>
    </w:p>
    <w:p w14:paraId="2AE17497" w14:textId="77777777" w:rsidR="00012758" w:rsidRPr="00F07BC6" w:rsidRDefault="00012758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4ECC385" w14:textId="4A493ECB" w:rsidR="00425736" w:rsidRPr="00F515AA" w:rsidRDefault="00BE3956" w:rsidP="00992D2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Firma Miraclon ogłosiła dziś 13 zwycięzców konkursu Global Flexo Innovation Awards, który wyróżnia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firmy napędzające transformację branży fleksodruku za pomocą technologii KODAK FLEXCEL NX. </w:t>
      </w:r>
      <w:r w:rsidR="004E6571" w:rsidRPr="004E6571">
        <w:rPr>
          <w:rFonts w:ascii="Arial" w:hAnsi="Arial"/>
          <w:color w:val="000000"/>
          <w:sz w:val="22"/>
          <w:shd w:val="clear" w:color="auto" w:fill="FFFFFF"/>
        </w:rPr>
        <w:t>Niezależne jury złożone z ośmiu ekspertów z branży fleksograficznej oceniło ponad 200 prac z 24 krajów w czasie hybrydowych obrad, w których jurorzy uczestniczyli zarówno osobiście, jak i za pośrednictwem aplikacji komputerowych.</w:t>
      </w:r>
    </w:p>
    <w:p w14:paraId="2848AD12" w14:textId="77777777" w:rsidR="00425736" w:rsidRPr="00F07BC6" w:rsidRDefault="00425736" w:rsidP="00992D2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642C05E" w14:textId="2403367A" w:rsidR="00BE3956" w:rsidRPr="00F515AA" w:rsidRDefault="00F515AA" w:rsidP="00992D2E">
      <w:pPr>
        <w:spacing w:line="360" w:lineRule="auto"/>
        <w:jc w:val="both"/>
        <w:rPr>
          <w:rFonts w:ascii="Arial" w:hAnsi="Arial" w:cs="Arial"/>
          <w:color w:val="000000" w:themeColor="accent4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Ponieważ warunkiem wstępnym udziału w konkursie była wysoka jakość, zgłoszenia były oceniane według czterech kryteriów: wydajności procesu produkcyjnego w firmie, konwersji z innych procesów druku do fleksodruku, poziomu kreatywności szaty graficznej projektu i zrównoważonych praktyk biznesowych w projekcie. Za wyróżnienie w dwóch kategoriach przyznawano nagrody Silver Award (siedmiu laureatów), w trzech kategoriach – Gold Award (pięciu laureatów), a we wszystkich czterech kategoriach – Platinum Award jako potwierdzenie zobowiązania do najwyższej jakości produkcji druku wobec branży</w:t>
      </w:r>
      <w:r>
        <w:rPr>
          <w:rFonts w:ascii="Arial" w:hAnsi="Arial"/>
          <w:color w:val="000000" w:themeColor="accent4"/>
          <w:sz w:val="22"/>
          <w:shd w:val="clear" w:color="auto" w:fill="FFFFFF"/>
        </w:rPr>
        <w:t xml:space="preserve"> i klientów laureatów. W tym roku pierwszym w historii laureatem, który zdobył platynowe wyróżnienie, została firma Lorytex (Urugwaj). Jurorzy przyznali także nagrody główne czterem zwycięzcom, którzy ich zdaniem mają największy wpływ na rozwój procesu fleksodruku. </w:t>
      </w:r>
    </w:p>
    <w:p w14:paraId="44A96114" w14:textId="1F0D36B3" w:rsidR="00D41CC0" w:rsidRPr="00F07BC6" w:rsidRDefault="00D41CC0" w:rsidP="00992D2E">
      <w:pPr>
        <w:spacing w:line="360" w:lineRule="auto"/>
        <w:jc w:val="both"/>
        <w:rPr>
          <w:rFonts w:ascii="Arial" w:hAnsi="Arial" w:cs="Arial"/>
          <w:color w:val="000000" w:themeColor="accent4"/>
          <w:sz w:val="22"/>
          <w:szCs w:val="22"/>
          <w:shd w:val="clear" w:color="auto" w:fill="FFFFFF"/>
        </w:rPr>
      </w:pPr>
    </w:p>
    <w:p w14:paraId="62AD495E" w14:textId="7EB4567D" w:rsidR="00E90C32" w:rsidRPr="00F515AA" w:rsidRDefault="00BE3956" w:rsidP="00992D2E">
      <w:pPr>
        <w:spacing w:line="360" w:lineRule="auto"/>
        <w:jc w:val="both"/>
        <w:rPr>
          <w:rFonts w:ascii="Arial" w:hAnsi="Arial" w:cs="Arial"/>
          <w:color w:val="000000" w:themeColor="accent4"/>
          <w:sz w:val="22"/>
          <w:szCs w:val="22"/>
          <w:shd w:val="clear" w:color="auto" w:fill="FFFFFF"/>
        </w:rPr>
      </w:pPr>
      <w:r>
        <w:rPr>
          <w:rFonts w:ascii="Arial" w:hAnsi="Arial"/>
          <w:color w:val="000000" w:themeColor="accent4"/>
          <w:sz w:val="22"/>
          <w:shd w:val="clear" w:color="auto" w:fill="FFFFFF"/>
        </w:rPr>
        <w:t xml:space="preserve">„W czasach, kiedy wszyscy doświadczamy trudności z powodu pandemii, ci zwycięzcy udowadniają, że jesteśmy częścią niezwykle odpornej branży, której przedstawiciele wprowadzają innowacje napędzającej kreatywność oraz wydajne, spójne i zrównoważone procesy produkcyjne” — komentuje Grant Blewett, główny dyrektor handlowy, Miraclon. „Wysokie wskaźniki konwersji z innych procesów druku do fleksodruku, koncentracja na drukowaniu za pomocą stałej palety kolorów i starania w zakresie maksymalizacji produktywności i wydajności maszyn, które również przyczyniają się do zrównoważonego </w:t>
      </w:r>
      <w:r>
        <w:rPr>
          <w:rFonts w:ascii="Arial" w:hAnsi="Arial"/>
          <w:color w:val="000000" w:themeColor="accent4"/>
          <w:sz w:val="22"/>
          <w:shd w:val="clear" w:color="auto" w:fill="FFFFFF"/>
        </w:rPr>
        <w:lastRenderedPageBreak/>
        <w:t>rozwoju, jaki obserwujemy w wielu pracach, pokazują, jak bardzo branża flexo jest gotowa stać się preferowanym procesem druku opakowań”.</w:t>
      </w:r>
    </w:p>
    <w:p w14:paraId="5420D74E" w14:textId="14522A87" w:rsidR="00E90C32" w:rsidRPr="00F07BC6" w:rsidRDefault="00E90C32" w:rsidP="00992D2E">
      <w:pPr>
        <w:spacing w:line="360" w:lineRule="auto"/>
        <w:jc w:val="both"/>
        <w:rPr>
          <w:rFonts w:ascii="Arial" w:hAnsi="Arial" w:cs="Arial"/>
          <w:color w:val="000000" w:themeColor="accent4"/>
          <w:sz w:val="22"/>
          <w:szCs w:val="22"/>
          <w:shd w:val="clear" w:color="auto" w:fill="FFFFFF"/>
        </w:rPr>
      </w:pPr>
    </w:p>
    <w:p w14:paraId="1A798493" w14:textId="53D51C35" w:rsidR="00D41CC0" w:rsidRPr="00F515AA" w:rsidRDefault="00D41CC0" w:rsidP="00D41CC0">
      <w:pPr>
        <w:spacing w:line="360" w:lineRule="auto"/>
        <w:jc w:val="both"/>
        <w:rPr>
          <w:rFonts w:ascii="Arial" w:hAnsi="Arial" w:cs="Arial"/>
          <w:color w:val="000000" w:themeColor="accent4"/>
          <w:sz w:val="22"/>
          <w:szCs w:val="22"/>
          <w:shd w:val="clear" w:color="auto" w:fill="FFFFFF"/>
        </w:rPr>
      </w:pPr>
      <w:r>
        <w:rPr>
          <w:rFonts w:ascii="Arial" w:hAnsi="Arial"/>
          <w:color w:val="000000" w:themeColor="accent4"/>
          <w:sz w:val="22"/>
          <w:shd w:val="clear" w:color="auto" w:fill="FFFFFF"/>
        </w:rPr>
        <w:t>Spośród najlepszych 13 firm, siedmiu zwycięzców pochodzi z Ameryki Łacińskiej, trzech z Europy, dwóch z Ameryki Północnej i jeden z regionu Azji Pacyfiku. „Cieszymy się widząc, jak firmy z całego świata wprowadzają innowacje i wykazują się kreatywnością, rozwijając swoją działalność, a także napędzając transformację branży fleksodruku” — kontynuuje Grant. „Każdy z laureatów, jak również firmy, które otrzymały specjalne wyróżnienia, wykazały niesamowite zaangażowanie w rozwój fleksodruku, dając wspaniały przykład, co można osiągnąć w pełni wykorzystując dostępne narzędzia i technologię – powinno to zmotywować pozostałą część branży do tego samego”.</w:t>
      </w:r>
    </w:p>
    <w:p w14:paraId="58A2C84E" w14:textId="77777777" w:rsidR="00D41CC0" w:rsidRPr="00F07BC6" w:rsidRDefault="00D41CC0" w:rsidP="00D41CC0">
      <w:pPr>
        <w:spacing w:line="360" w:lineRule="auto"/>
        <w:jc w:val="both"/>
        <w:rPr>
          <w:rFonts w:ascii="Arial" w:hAnsi="Arial" w:cs="Arial"/>
          <w:color w:val="000000" w:themeColor="accent4"/>
          <w:sz w:val="22"/>
          <w:szCs w:val="22"/>
          <w:shd w:val="clear" w:color="auto" w:fill="FFFFFF"/>
        </w:rPr>
      </w:pPr>
    </w:p>
    <w:p w14:paraId="419C4D97" w14:textId="30FE185F" w:rsidR="008F6A73" w:rsidRPr="00F515AA" w:rsidRDefault="008F6A73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Pełna lista honorowa przedstawia się następująco:</w:t>
      </w:r>
    </w:p>
    <w:p w14:paraId="1EF9AFB5" w14:textId="77777777" w:rsidR="00444A25" w:rsidRPr="00F515AA" w:rsidRDefault="00444A25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5BEE572" w14:textId="6BD67942" w:rsidR="00CF51C4" w:rsidRPr="00F515AA" w:rsidRDefault="00CF51C4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Zdobywcy głównych nagród (w kolejności alfabetycznej)</w:t>
      </w:r>
    </w:p>
    <w:p w14:paraId="1DF6D642" w14:textId="77777777" w:rsidR="00444A25" w:rsidRPr="00F515AA" w:rsidRDefault="00444A25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1CA543" w14:textId="2E56E551" w:rsidR="00CF51C4" w:rsidRPr="002A6D33" w:rsidRDefault="00CF51C4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Bosisio SA, Celomat SA i Mondelez SA, Argentyna (praca wspólna) – Gold Award</w:t>
      </w:r>
    </w:p>
    <w:p w14:paraId="34ACFC7A" w14:textId="06575D98" w:rsidR="00CF51C4" w:rsidRPr="00F515AA" w:rsidRDefault="00CF51C4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Firmy Bosisio SA i Celomat wspólnie starały się pokazać firmie Mondelez, że fleksodruk stanowi opłacalną, wysokiej jakości alternatywę dla grawiury, spełniając jej oczekiwania w zakresie krótszych czasów realizacji i niższych kosztów. Obejmowało to wprowadzenie rozszerzonej gamy kolorów (ECG).</w:t>
      </w:r>
    </w:p>
    <w:p w14:paraId="39B6D9A6" w14:textId="0300D023" w:rsidR="00CF51C4" w:rsidRPr="00F515AA" w:rsidRDefault="00CF51C4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19E2D9E" w14:textId="4BD226F3" w:rsidR="00CF51C4" w:rsidRPr="00F515AA" w:rsidRDefault="00CF51C4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Fathom Optics, Grace Label Inc i Confluence Brewing Company, Stany Zjednoczone (praca wspólna) – Gold Award</w:t>
      </w:r>
    </w:p>
    <w:p w14:paraId="227EA41A" w14:textId="7776D1A7" w:rsidR="00CF51C4" w:rsidRPr="00F515AA" w:rsidRDefault="00CF51C4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 czymś, co jurorzy opisali jako „naprawdę imponująca innowacja”, firmy Grace Label i Fathom Optics stworzyły uderzający, wielowymiarowy ruchomy obraz 3D na standardowej maszynie fleksograficznej bez żadnych dodatkowych etapów – osiągnięcie, jakiego jury jeszcze nie widziało.</w:t>
      </w:r>
    </w:p>
    <w:p w14:paraId="2E608157" w14:textId="77777777" w:rsidR="000A039D" w:rsidRPr="00F07BC6" w:rsidRDefault="000A039D" w:rsidP="00E90C32">
      <w:pPr>
        <w:spacing w:line="360" w:lineRule="auto"/>
        <w:rPr>
          <w:rFonts w:ascii="Arial" w:hAnsi="Arial" w:cs="Arial"/>
          <w:sz w:val="22"/>
          <w:szCs w:val="22"/>
        </w:rPr>
      </w:pPr>
    </w:p>
    <w:p w14:paraId="474EAC24" w14:textId="74E67415" w:rsidR="000A039D" w:rsidRPr="00F515AA" w:rsidRDefault="000A039D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Mega Embalagens, Multipack i Pontyn, Brazylia (praca wspólna) – Silver Award</w:t>
      </w:r>
    </w:p>
    <w:p w14:paraId="0D17CD73" w14:textId="43E2CAA1" w:rsidR="00F26E6C" w:rsidRPr="00F26E6C" w:rsidRDefault="00F26E6C" w:rsidP="00F26E6C">
      <w:pPr>
        <w:pStyle w:val="NormalWeb"/>
        <w:shd w:val="clear" w:color="auto" w:fill="FFFFFF"/>
        <w:spacing w:before="0" w:before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Mega Embalagens połączyła proces rozszerzonej gamy kolorów (ECG) z matrycami drukarskimi Flexcel NX, aby połączyć cztery zadania, co pozwoliło zaoszczędzić czas potrzebny na trzy konfiguracje druku oraz 23 płyty, skracając czas konfiguracji aż o 40%. </w:t>
      </w:r>
    </w:p>
    <w:p w14:paraId="2D9E5646" w14:textId="77777777" w:rsidR="000A039D" w:rsidRPr="00F07BC6" w:rsidRDefault="000A039D" w:rsidP="00E90C32">
      <w:pPr>
        <w:spacing w:line="360" w:lineRule="auto"/>
        <w:rPr>
          <w:rFonts w:ascii="Arial" w:hAnsi="Arial" w:cs="Arial"/>
          <w:sz w:val="22"/>
          <w:szCs w:val="22"/>
        </w:rPr>
      </w:pPr>
    </w:p>
    <w:p w14:paraId="7AB1E61D" w14:textId="3CC82FF8" w:rsidR="000A039D" w:rsidRPr="00F515AA" w:rsidRDefault="000A039D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Sunshine FPC i Trisoft Graphics, Stany Zjednoczone (praca wspólna) – Gold Award</w:t>
      </w:r>
    </w:p>
    <w:p w14:paraId="15D5E910" w14:textId="5DEE2E23" w:rsidR="000A039D" w:rsidRPr="00F515AA" w:rsidRDefault="00EB1C6A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30302F" w:themeColor="text1"/>
          <w:sz w:val="22"/>
        </w:rPr>
        <w:t xml:space="preserve">Firma Sunshine FPC z Kalifornii, pionowo zintegrowany producent, oraz przygotowalnia do druku Trisoft, przekształciły zaimportowane z zagranicy zadanie wklęsłodruku, oszczędzając na czasie i transporcie, a także poprawiając kontrolę jakości. Drukując na </w:t>
      </w:r>
      <w:r>
        <w:rPr>
          <w:rFonts w:ascii="Arial" w:hAnsi="Arial"/>
          <w:sz w:val="22"/>
        </w:rPr>
        <w:t xml:space="preserve">ekologicznym podłożu, firma Sunshine zmniejszyła całkowitą grubość, wielkość i wymiary opakowania, eliminując proces laminowania, a także ograniczając odpady i zużycie energii. </w:t>
      </w:r>
    </w:p>
    <w:p w14:paraId="0EE4CDA5" w14:textId="77777777" w:rsidR="000A039D" w:rsidRPr="00F07BC6" w:rsidRDefault="000A039D" w:rsidP="00E90C32">
      <w:pPr>
        <w:spacing w:line="360" w:lineRule="auto"/>
        <w:rPr>
          <w:rFonts w:ascii="Arial" w:hAnsi="Arial" w:cs="Arial"/>
          <w:sz w:val="22"/>
          <w:szCs w:val="22"/>
        </w:rPr>
      </w:pPr>
    </w:p>
    <w:p w14:paraId="584DABEF" w14:textId="36C9C551" w:rsidR="007613EE" w:rsidRPr="00F515AA" w:rsidRDefault="007613EE" w:rsidP="00E90C3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Laureaci (w kolejności alfabetycznej)</w:t>
      </w:r>
    </w:p>
    <w:p w14:paraId="7E8EC51A" w14:textId="1B77C177" w:rsidR="00CF51C4" w:rsidRDefault="00CF51C4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C45BA29" w14:textId="6E44369D" w:rsidR="00990351" w:rsidRPr="00990351" w:rsidRDefault="00990351" w:rsidP="00E90C3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Platinum Award:</w:t>
      </w:r>
    </w:p>
    <w:p w14:paraId="2C07B54F" w14:textId="3201B7CF" w:rsidR="00990351" w:rsidRPr="00F515AA" w:rsidRDefault="00990351" w:rsidP="009903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Lorytex, Urugwaj</w:t>
      </w:r>
    </w:p>
    <w:p w14:paraId="3EC35DFB" w14:textId="4070A50D" w:rsidR="00990351" w:rsidRPr="00F515AA" w:rsidRDefault="00990351" w:rsidP="00990351">
      <w:pPr>
        <w:pStyle w:val="ListParagraph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Firma Lorytex została pierwszym w historii zdobywcą GFIA Platinum Award za wyjątkową kompleksową wydajność. Przenosząc opakowanie giętkie, drukowane wcześniej w Chinach przy użyciu wklęsłodruku, do lokalnej produkcji fleksograficznej, praca jest dowodem wyjątkowej współpracy między firmą Lorytex, przetwórcą i marką przy pokonywaniu wielu wyzwań technicznych i wdrożeniu procesu produkcyjnego ECG. </w:t>
      </w:r>
    </w:p>
    <w:p w14:paraId="0F2FA962" w14:textId="67F94E8E" w:rsidR="00990351" w:rsidRPr="00F07BC6" w:rsidRDefault="00990351" w:rsidP="00E90C32">
      <w:pPr>
        <w:spacing w:line="360" w:lineRule="auto"/>
        <w:rPr>
          <w:rFonts w:ascii="Arial" w:hAnsi="Arial" w:cs="Arial"/>
          <w:sz w:val="22"/>
          <w:szCs w:val="22"/>
        </w:rPr>
      </w:pPr>
    </w:p>
    <w:p w14:paraId="62479EC3" w14:textId="04939A95" w:rsidR="00990351" w:rsidRPr="00990351" w:rsidRDefault="00990351" w:rsidP="00E90C3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Gold Award:</w:t>
      </w:r>
    </w:p>
    <w:p w14:paraId="7164333C" w14:textId="05F149B0" w:rsidR="00124E56" w:rsidRPr="00F515AA" w:rsidRDefault="00124E56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1" w:name="_Hlk82611153"/>
      <w:r>
        <w:rPr>
          <w:rFonts w:ascii="Arial" w:hAnsi="Arial"/>
          <w:b/>
          <w:color w:val="000000"/>
          <w:sz w:val="22"/>
        </w:rPr>
        <w:t>Cromograf i Strong SA, Urugwaj (praca wspólna)</w:t>
      </w:r>
    </w:p>
    <w:p w14:paraId="2C0E78CA" w14:textId="7D46786A" w:rsidR="00124E56" w:rsidRPr="00F515AA" w:rsidRDefault="00124E56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Czterokolorowy proces produkcyjny o rozszerzonej gamie kolorów (ECG) wdrożony przez firmy Cromograf i Strong zapewnia znaczne oszczędności dotyczące płyt, taśm montażowych, specjalnych farb i rozpuszczalników, a także szybszą konfigurację maszyny. Praca obejmowała również innowacje projektowe, w tym przeniesienie znaczników drukarskich wewnątrz druku, umożliwiając 1% redukcję zużycia podłoża, co przekłada się na znaczne oszczędności kosztów.</w:t>
      </w:r>
    </w:p>
    <w:bookmarkEnd w:id="1"/>
    <w:p w14:paraId="423C97C1" w14:textId="04F24E4D" w:rsidR="00124E56" w:rsidRPr="00F07BC6" w:rsidRDefault="00124E56" w:rsidP="00E90C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3A73644" w14:textId="671D0CFD" w:rsidR="00990351" w:rsidRPr="00F515AA" w:rsidRDefault="00990351" w:rsidP="009903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U. Günther GmbH i Flexo-Service Cl. Jaehde GmbH, Niemcy (praca wspólna)</w:t>
      </w:r>
    </w:p>
    <w:p w14:paraId="40D96EB3" w14:textId="77777777" w:rsidR="00990351" w:rsidRPr="00F515AA" w:rsidRDefault="00990351" w:rsidP="00990351">
      <w:pPr>
        <w:pStyle w:val="ListParagraph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Technologia Impulse Screen firmy U. Günther oraz płyty FLEXCEL NX Plates umożliwiają starszym maszynom fleksograficznym i aniloksom druk w wyższych standardowych rozdzielczościach – do 269 lpi zamiast 150 lpi – dorównując, a często przewyższając wyniki osiągane za pomocą grawiury. Inne odniesione korzyści to dwukrotnie wyższa rozdzielczość w porównaniu z grawiurą; oszczędności farby sięgające 15% na zadanie i wzrost szybkości rzędu 25% na przebieg.</w:t>
      </w:r>
    </w:p>
    <w:p w14:paraId="70789201" w14:textId="77777777" w:rsidR="00990351" w:rsidRPr="00F515AA" w:rsidRDefault="00990351" w:rsidP="0099035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F8EEBB7" w14:textId="51BEF0E6" w:rsidR="00990351" w:rsidRPr="00990351" w:rsidRDefault="00990351" w:rsidP="00E90C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Silver Award:</w:t>
      </w:r>
    </w:p>
    <w:p w14:paraId="6CBE31EF" w14:textId="4F0517DC" w:rsidR="00EC722F" w:rsidRPr="00F515AA" w:rsidRDefault="00EC722F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Litoplas Colombia</w:t>
      </w:r>
    </w:p>
    <w:p w14:paraId="578E975B" w14:textId="36CC910E" w:rsidR="00EC722F" w:rsidRPr="00F515AA" w:rsidRDefault="00242369" w:rsidP="00DB7648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Ta konwersja grawiury do flexo pokazuje możliwości ścisłej współpracy przetwórcy i marki. Wszystkie trzy zgłoszone zadania to przykłady projektów o rozszerzonej gamie kolorów (ECG). Firma Litoplas Colombia wykonała świetną pracę, wdrażając proces produkcyjny i udowadniając możliwy do osiągnięcia poziom oszczędności i jakości wymagane przez dużą globalną markę.</w:t>
      </w:r>
    </w:p>
    <w:p w14:paraId="23B7B9C0" w14:textId="77777777" w:rsidR="000A775A" w:rsidRPr="00F07BC6" w:rsidRDefault="000A775A" w:rsidP="000A775A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D5EDF00" w14:textId="55B534CF" w:rsidR="00EC722F" w:rsidRPr="00F515AA" w:rsidRDefault="00EC722F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Numex Blocks India Ltd</w:t>
      </w:r>
    </w:p>
    <w:p w14:paraId="0B9DAF23" w14:textId="788AA209" w:rsidR="00EC722F" w:rsidRPr="00F515AA" w:rsidRDefault="00F82434" w:rsidP="00DB7648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Klient chciał sprawdzić proces produkcyjny druku „bezpośrednio na tubce”, aby ujednolicić recykling i wyeliminować etap produkcji. Ponieważ większość zadań była ośmiokolorowa, firma Numex szczegółowo omówiła z drukarnią i marką, jak najlepiej poprawić kolory czy tekstury, a także wybrać lakier. Wykorzystując płyty FLEXCEL NX Plates uzyskano doskonałe wyniki w rozdzielczości 150 lpi i szybkość produkcji na poziomie 130 tubek na minutę.</w:t>
      </w:r>
    </w:p>
    <w:p w14:paraId="39E7D18D" w14:textId="6C20A4C9" w:rsidR="00EC722F" w:rsidRPr="00F07BC6" w:rsidRDefault="00EC722F" w:rsidP="00E90C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9ACD349" w14:textId="23502E8F" w:rsidR="000A039D" w:rsidRPr="00F515AA" w:rsidRDefault="000A039D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Tadam i Gruppo Sada spa, Włochy (praca wspólna)</w:t>
      </w:r>
    </w:p>
    <w:p w14:paraId="36327914" w14:textId="4FE1FA9A" w:rsidR="000A039D" w:rsidRPr="00F515AA" w:rsidRDefault="000A039D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Sada, klient firmy Tadam, zaproponował przejście z offsetu do flexo, aby usprawnić proces produkcyjny i w rezultacie skrócił czas produkcji z 20 dni roboczych do sześciu godzin. Zadanie zostało wydrukowane za pomocą płyt FLEXCEL NXC Plates i technologii DIGICAP NX Advanced Patterning, osiągając minimalne pokrycie rastrowe na poziomie 1%.</w:t>
      </w:r>
    </w:p>
    <w:p w14:paraId="3B5EAA02" w14:textId="77777777" w:rsidR="000A039D" w:rsidRPr="00F07BC6" w:rsidRDefault="000A039D" w:rsidP="00E90C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3B528FB" w14:textId="13FE304F" w:rsidR="00C72980" w:rsidRPr="00F515AA" w:rsidRDefault="00C72980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Technofilms, Gwatemala</w:t>
      </w:r>
    </w:p>
    <w:p w14:paraId="37484149" w14:textId="558E3783" w:rsidR="00C72980" w:rsidRPr="00F515AA" w:rsidRDefault="00124E56" w:rsidP="00DB7648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Technofilms ograniczyła kolory spotowe użyte w tym zadaniu z czterech do dwóch, uzyskując 22% skrócenie czasu konfiguracji. W innym zadaniu firma wykorzystała nowe materiały opakowaniowe wyprodukowane z bardziej ekologicznych folii ze spienionego polietylenu, chcąc zmniejszyć masę – w tym przypadku o 11% – i umożliwić bardziej wydajne opakowanie transportowe. </w:t>
      </w:r>
    </w:p>
    <w:p w14:paraId="3AB4F79C" w14:textId="77777777" w:rsidR="00C72980" w:rsidRPr="00F07BC6" w:rsidRDefault="00C72980" w:rsidP="00E90C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14232AD" w14:textId="7A9D9E19" w:rsidR="00C72980" w:rsidRPr="00CC0D0E" w:rsidRDefault="00C72980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Teruel – Papeis Amalia Ltd, Brazylia</w:t>
      </w:r>
    </w:p>
    <w:p w14:paraId="0FD55E43" w14:textId="057C9EA7" w:rsidR="00C72980" w:rsidRPr="002E2C8A" w:rsidRDefault="00C72980" w:rsidP="002E2C8A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Teruel współpracowała z trzema markami, aby dostosować i stworzyć projekty opakowań i nowe podłoża, które nie tylko dorównały jakości produktu wcześniej wykonanemu przy użyciu grawiury, ale także poprawiły ekoreferencje i wyeliminowały etapy procesu postprint, znacząco skracając czasy produkcji. </w:t>
      </w:r>
    </w:p>
    <w:p w14:paraId="04CE1FCF" w14:textId="2449226B" w:rsidR="008F6A73" w:rsidRPr="00F515AA" w:rsidRDefault="008F6A73" w:rsidP="00DB7648">
      <w:pPr>
        <w:pStyle w:val="NormalWeb"/>
        <w:spacing w:before="0" w:beforeAutospacing="0" w:after="0" w:afterAutospacing="0" w:line="360" w:lineRule="auto"/>
        <w:ind w:firstLine="60"/>
        <w:rPr>
          <w:rFonts w:ascii="Arial" w:hAnsi="Arial" w:cs="Arial"/>
          <w:sz w:val="22"/>
          <w:szCs w:val="22"/>
        </w:rPr>
      </w:pPr>
    </w:p>
    <w:p w14:paraId="2D5DCAE0" w14:textId="33C5ED20" w:rsidR="00444A25" w:rsidRPr="00F515AA" w:rsidRDefault="00444A25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Victory Graphics i Caps Cases, Wielka Brytania (praca wspólna)</w:t>
      </w:r>
    </w:p>
    <w:p w14:paraId="6DB7A231" w14:textId="290F2165" w:rsidR="00444A25" w:rsidRPr="00F515AA" w:rsidRDefault="00444A25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Wykonany dla luksusowych marek odzieżowych The Rake, Victory i Caps przy użyciu jednej płyty FLEXCEL NX Plate, aby stworzyć obraz o fotograficznej jakości </w:t>
      </w:r>
      <w:r>
        <w:rPr>
          <w:rFonts w:ascii="Arial" w:hAnsi="Arial"/>
          <w:sz w:val="22"/>
        </w:rPr>
        <w:lastRenderedPageBreak/>
        <w:t>z wymagającym połączeniem wysokich świateł i głębokich cieni. Wydrukowany wewnątrz pudełka obraz bardzo skutecznie dostarcza klientom wyjątkowych wrażeń podczas rozpakowywania – koszt postprintu o 30% niższy w porównaniu do litografii, a koszt fleksodruku metodą post-print dodatkowo znacznie skraca czas realizacji w przypadku ponownych zleceń.</w:t>
      </w:r>
    </w:p>
    <w:p w14:paraId="5AE208DB" w14:textId="77777777" w:rsidR="00444A25" w:rsidRPr="00F07BC6" w:rsidRDefault="00444A25" w:rsidP="00DB7648">
      <w:pPr>
        <w:spacing w:line="360" w:lineRule="auto"/>
        <w:rPr>
          <w:rFonts w:ascii="Arial" w:hAnsi="Arial" w:cs="Arial"/>
          <w:sz w:val="22"/>
          <w:szCs w:val="22"/>
        </w:rPr>
      </w:pPr>
    </w:p>
    <w:p w14:paraId="480EF991" w14:textId="3D2DB927" w:rsidR="00444A25" w:rsidRPr="00F515AA" w:rsidRDefault="00E90C32" w:rsidP="00DB76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Oprócz 13 laureatów, jury wyróżniło </w:t>
      </w:r>
      <w:r>
        <w:rPr>
          <w:rFonts w:ascii="Arial" w:hAnsi="Arial"/>
          <w:b/>
          <w:color w:val="000000"/>
          <w:sz w:val="22"/>
          <w:u w:val="single"/>
        </w:rPr>
        <w:t>specjalnym wyróżnieniem</w:t>
      </w:r>
      <w:r>
        <w:rPr>
          <w:rFonts w:ascii="Arial" w:hAnsi="Arial"/>
          <w:color w:val="000000"/>
          <w:sz w:val="22"/>
        </w:rPr>
        <w:t xml:space="preserve"> następujących uczestników:</w:t>
      </w:r>
    </w:p>
    <w:p w14:paraId="5DD2F92B" w14:textId="6561AA09" w:rsidR="00E90C32" w:rsidRPr="00F07BC6" w:rsidRDefault="00E90C32" w:rsidP="00DB76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A3B36DF" w14:textId="0CB4D97D" w:rsidR="00693ED4" w:rsidRDefault="00693ED4" w:rsidP="00693ED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 xml:space="preserve">CR Serigrafia Srl i Esbe Srl, Włochy (praca wspólna) </w:t>
      </w:r>
      <w:r>
        <w:rPr>
          <w:rFonts w:ascii="Arial" w:hAnsi="Arial"/>
          <w:sz w:val="22"/>
        </w:rPr>
        <w:t xml:space="preserve">przygotowały </w:t>
      </w:r>
      <w:r>
        <w:rPr>
          <w:rFonts w:ascii="Arial" w:hAnsi="Arial"/>
          <w:color w:val="000000"/>
          <w:sz w:val="22"/>
        </w:rPr>
        <w:t xml:space="preserve">doskonały przykład drukowania bezpośrednio na opakowaniu sztywnym. </w:t>
      </w:r>
    </w:p>
    <w:p w14:paraId="57AFEF2B" w14:textId="77777777" w:rsidR="008D546D" w:rsidRPr="00F07BC6" w:rsidRDefault="008D546D" w:rsidP="00DB76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0AEE51" w14:textId="6795EFFE" w:rsidR="00E90C32" w:rsidRPr="00F515AA" w:rsidRDefault="00E90C32" w:rsidP="00DB764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</w:rPr>
        <w:t>Mondi Halle GmbH, Werner &amp; Mertz GmbH</w:t>
      </w:r>
      <w:r w:rsidR="00F07BC6" w:rsidRPr="00F07BC6">
        <w:rPr>
          <w:rFonts w:ascii="Arial" w:hAnsi="Arial"/>
          <w:b/>
          <w:sz w:val="22"/>
        </w:rPr>
        <w:t>, Knecht GmbH</w:t>
      </w:r>
      <w:r>
        <w:rPr>
          <w:rFonts w:ascii="Arial" w:hAnsi="Arial"/>
          <w:b/>
          <w:sz w:val="22"/>
        </w:rPr>
        <w:t xml:space="preserve"> i Flexicon AG, Niemcy (praca wspólna) </w:t>
      </w:r>
      <w:r>
        <w:rPr>
          <w:rFonts w:ascii="Arial" w:hAnsi="Arial"/>
          <w:sz w:val="22"/>
        </w:rPr>
        <w:t xml:space="preserve">wspólnie stworzyły autentycznie innowacyjny projekt torby z korzyścią dla recyklingu i ekologii. </w:t>
      </w:r>
    </w:p>
    <w:p w14:paraId="53655D4F" w14:textId="77777777" w:rsidR="00E90C32" w:rsidRPr="00F07BC6" w:rsidRDefault="00E90C32" w:rsidP="00DB7648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3C0364AB" w14:textId="075227B6" w:rsidR="00DB7648" w:rsidRPr="00EB1C6A" w:rsidRDefault="00E90C32" w:rsidP="00DB764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30302F" w:themeColor="text1"/>
          <w:sz w:val="22"/>
          <w:szCs w:val="22"/>
          <w:u w:val="single"/>
        </w:rPr>
      </w:pPr>
      <w:r>
        <w:rPr>
          <w:rFonts w:ascii="Arial" w:hAnsi="Arial"/>
          <w:b/>
          <w:color w:val="30302F" w:themeColor="text1"/>
          <w:sz w:val="22"/>
        </w:rPr>
        <w:t xml:space="preserve">Papierfabrik Palm, zakład Seyfert, Reichenbach an der Fils, oraz </w:t>
      </w:r>
      <w:r>
        <w:rPr>
          <w:rFonts w:ascii="Arial" w:hAnsi="Arial"/>
          <w:b/>
          <w:color w:val="30302F" w:themeColor="text1"/>
          <w:sz w:val="22"/>
          <w:shd w:val="clear" w:color="auto" w:fill="FFFFFF"/>
        </w:rPr>
        <w:t xml:space="preserve">D&amp;W Flexo-Manufaktur GmbH &amp; Co. KG, Osterwieck, </w:t>
      </w:r>
      <w:r>
        <w:rPr>
          <w:rFonts w:ascii="Arial" w:hAnsi="Arial"/>
          <w:b/>
          <w:color w:val="30302F" w:themeColor="text1"/>
          <w:sz w:val="22"/>
        </w:rPr>
        <w:t xml:space="preserve">Niemcy (praca wspólna), </w:t>
      </w:r>
      <w:r>
        <w:rPr>
          <w:rFonts w:ascii="Arial" w:hAnsi="Arial"/>
          <w:color w:val="30302F" w:themeColor="text1"/>
          <w:sz w:val="22"/>
          <w:shd w:val="clear" w:color="auto" w:fill="FFFFFF"/>
        </w:rPr>
        <w:t>wspólnie stworzyły imponujący i nowatorski projekt opakowania – torbę kartonową, którą można łatwo przekształcić w pudełko kartonowe.</w:t>
      </w:r>
      <w:r>
        <w:rPr>
          <w:rFonts w:ascii="Arial" w:hAnsi="Arial"/>
          <w:color w:val="30302F" w:themeColor="text1"/>
          <w:sz w:val="22"/>
        </w:rPr>
        <w:t xml:space="preserve"> </w:t>
      </w:r>
    </w:p>
    <w:p w14:paraId="75CA2856" w14:textId="77777777" w:rsidR="00EB1C6A" w:rsidRPr="00F07BC6" w:rsidRDefault="00EB1C6A" w:rsidP="00EB1C6A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35FDD01A" w14:textId="2255A524" w:rsidR="00E90C32" w:rsidRPr="00F515AA" w:rsidRDefault="00E90C32" w:rsidP="00DB7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Rotoplast d.o.o., </w:t>
      </w:r>
      <w:r w:rsidR="00F55EA9">
        <w:rPr>
          <w:rFonts w:ascii="Arial" w:hAnsi="Arial"/>
          <w:b/>
          <w:sz w:val="22"/>
        </w:rPr>
        <w:t>Croatia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przeniósł zadanie z grawiury do flexo, tworząc dziesięciokolorowy projekt papieru o wykończeniu przypominającym lakier – coś, co wcześniej było zarezerwowane dla grawiury, stało się nowatorskim osiągnięciem przy użyciu fleksodruku.</w:t>
      </w:r>
    </w:p>
    <w:p w14:paraId="5BF43BF8" w14:textId="77777777" w:rsidR="00693ED4" w:rsidRPr="00F07BC6" w:rsidRDefault="00693ED4" w:rsidP="00693ED4">
      <w:pPr>
        <w:pStyle w:val="ListParagraph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3AD73AF" w14:textId="2CF68785" w:rsidR="00693ED4" w:rsidRPr="00F515AA" w:rsidRDefault="00693ED4" w:rsidP="00693ED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Firma </w:t>
      </w:r>
      <w:r>
        <w:rPr>
          <w:rFonts w:ascii="Arial" w:hAnsi="Arial"/>
          <w:b/>
          <w:sz w:val="22"/>
        </w:rPr>
        <w:t xml:space="preserve">Z Due, Włochy, </w:t>
      </w:r>
      <w:r>
        <w:rPr>
          <w:rFonts w:ascii="Arial" w:hAnsi="Arial"/>
          <w:sz w:val="22"/>
        </w:rPr>
        <w:t xml:space="preserve">zaimponowała jurorom wspaniałą kolekcją prac przeniesionych z offsetu i grawiury do flexo, ulepszonych autorską technologią sitodruku BlueEdge. </w:t>
      </w:r>
    </w:p>
    <w:p w14:paraId="27A765AC" w14:textId="77777777" w:rsidR="00693ED4" w:rsidRPr="00F07BC6" w:rsidRDefault="00693ED4" w:rsidP="00E90C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D6B05FD" w14:textId="77777777" w:rsidR="00992D2E" w:rsidRPr="00F515AA" w:rsidRDefault="00992D2E" w:rsidP="00992D2E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</w:rPr>
      </w:pPr>
    </w:p>
    <w:p w14:paraId="72A7075C" w14:textId="3084B9C7" w:rsidR="008F6A73" w:rsidRPr="00F515AA" w:rsidRDefault="008F6A73" w:rsidP="00992D2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Niezależne jury konkursu Global Flexo Innovation Awards złożone z ekspertów w łańcuchu wartości opakowań, od projektu do produkcji druku i zrównoważonego rozwoju. Członkowie:</w:t>
      </w:r>
    </w:p>
    <w:p w14:paraId="59ED6B06" w14:textId="042FAFF5" w:rsidR="00EC722F" w:rsidRPr="00F515AA" w:rsidRDefault="00EC722F" w:rsidP="00992D2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47DF743" w14:textId="7050E9B2" w:rsidR="00EC722F" w:rsidRPr="00F515AA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Christopher Horton (USA): konsultant ds. usług graficznych (przewodniczący jury)</w:t>
      </w:r>
    </w:p>
    <w:p w14:paraId="2B781EFE" w14:textId="515DD0CC" w:rsidR="00EC722F" w:rsidRPr="00F515AA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Laurel Brunner (Wielka Brytania): dziennikarz i konsultant, Verdigris</w:t>
      </w:r>
    </w:p>
    <w:p w14:paraId="6670F956" w14:textId="4EE68890" w:rsidR="00EC722F" w:rsidRPr="00F515AA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Stefano d’Andrea (Włochy): ekspert w dziedzinie fleksodruku i grafiki przemysłowej</w:t>
      </w:r>
    </w:p>
    <w:p w14:paraId="5A167471" w14:textId="1B2EA687" w:rsidR="00EC722F" w:rsidRPr="00F515AA" w:rsidRDefault="00C62EC9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Dr. </w:t>
      </w:r>
      <w:r w:rsidR="00EC722F">
        <w:rPr>
          <w:rFonts w:ascii="Arial" w:hAnsi="Arial"/>
          <w:sz w:val="22"/>
        </w:rPr>
        <w:t>Kai Lankinen (Finlandia/Niemcy): prezes i współwłaściciel, Marvaco Ltd</w:t>
      </w:r>
    </w:p>
    <w:p w14:paraId="119457A3" w14:textId="22DC6703" w:rsidR="00EC722F" w:rsidRPr="00F515AA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Sebastian Longo (Argentyna): prezes i dyrektor zarządzający, Fotograbados Longo S.A.</w:t>
      </w:r>
    </w:p>
    <w:p w14:paraId="7C689FE0" w14:textId="5DC04764" w:rsidR="00992D2E" w:rsidRPr="00F515AA" w:rsidRDefault="00992D2E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Ken McGuire (USA): pracownik naukowy, Procter &amp; Gamble</w:t>
      </w:r>
    </w:p>
    <w:p w14:paraId="347FA464" w14:textId="2F41FE4E" w:rsidR="00992D2E" w:rsidRPr="00F515AA" w:rsidRDefault="00992D2E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Jason Goode (Australia): specjalista od projektowania i rozwoju opakowań  </w:t>
      </w:r>
    </w:p>
    <w:p w14:paraId="1155EBD2" w14:textId="6435D14E" w:rsidR="00992D2E" w:rsidRPr="00F515AA" w:rsidRDefault="00EF7D37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</w:t>
      </w:r>
      <w:r w:rsidR="00992D2E">
        <w:rPr>
          <w:rFonts w:ascii="Arial" w:hAnsi="Arial"/>
          <w:sz w:val="22"/>
        </w:rPr>
        <w:t>r Chip Tonkin (USA): przewodniczący – dział komunikacji graficznej, Sonoco Institute of Packaging Design &amp; Graphics</w:t>
      </w:r>
    </w:p>
    <w:p w14:paraId="27C7994B" w14:textId="5365AD52" w:rsidR="008F6A73" w:rsidRPr="00F515AA" w:rsidRDefault="008F6A73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0D19C7C9" w14:textId="64119DF8" w:rsidR="00081C24" w:rsidRPr="00F515AA" w:rsidRDefault="00081C24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Więcej informacji na temat zwycięzców konkursu Global Flexo Innovation Awards i nagrodzonych prac można znaleźć na stronie </w:t>
      </w:r>
      <w:hyperlink r:id="rId12" w:history="1">
        <w:r>
          <w:rPr>
            <w:rStyle w:val="Hyperlink"/>
            <w:rFonts w:ascii="Arial" w:hAnsi="Arial"/>
            <w:sz w:val="22"/>
            <w:shd w:val="clear" w:color="auto" w:fill="FFFFFF"/>
          </w:rPr>
          <w:t>www.transformingflexo.com</w:t>
        </w:r>
      </w:hyperlink>
      <w:r>
        <w:rPr>
          <w:rFonts w:ascii="Arial" w:hAnsi="Arial"/>
          <w:sz w:val="22"/>
          <w:shd w:val="clear" w:color="auto" w:fill="FFFFFF"/>
        </w:rPr>
        <w:t xml:space="preserve">. </w:t>
      </w:r>
    </w:p>
    <w:p w14:paraId="57211F1E" w14:textId="77777777" w:rsidR="00CB59FA" w:rsidRPr="00F515AA" w:rsidRDefault="00CB59FA" w:rsidP="00992D2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564FFF08" w14:textId="77777777" w:rsidR="00CB59FA" w:rsidRPr="00F515AA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KONIEC</w:t>
      </w:r>
    </w:p>
    <w:p w14:paraId="78ECEF66" w14:textId="77777777" w:rsidR="00D075B1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</w:p>
    <w:p w14:paraId="15344563" w14:textId="54526B58" w:rsidR="00D075B1" w:rsidRPr="00691CFE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Informacje o firmie Miraclon</w:t>
      </w:r>
    </w:p>
    <w:p w14:paraId="1156A7A2" w14:textId="77777777" w:rsidR="00D075B1" w:rsidRPr="00691CFE" w:rsidRDefault="00D075B1" w:rsidP="00D075B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Rozwiązania KODAK FLEXCEL Solutions od ponad dekady pomagają przekształcać druk fleksograficzny. Oferowane przez firmę Miraclon najlepsze w branży systemy FLEXCEL NX i FLEXCEL NX Ultra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2AC101B4" w14:textId="50530F4B" w:rsidR="0062037B" w:rsidRDefault="00D075B1" w:rsidP="00D075B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Dowiedz się więcej pod adresem</w:t>
      </w:r>
      <w:r>
        <w:rPr>
          <w:rStyle w:val="Hyperlink"/>
          <w:rFonts w:ascii="Arial" w:hAnsi="Arial"/>
          <w:sz w:val="18"/>
        </w:rPr>
        <w:t xml:space="preserve"> </w:t>
      </w:r>
      <w:hyperlink r:id="rId13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 i dołącz do nas w LinkedIn; </w:t>
      </w:r>
      <w:hyperlink r:id="rId14" w:history="1">
        <w:r>
          <w:rPr>
            <w:rStyle w:val="Hyperlink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p w14:paraId="7CE42164" w14:textId="77777777" w:rsidR="00EB1C6A" w:rsidRPr="00D075B1" w:rsidRDefault="00EB1C6A" w:rsidP="00D075B1">
      <w:pPr>
        <w:rPr>
          <w:rFonts w:ascii="Arial" w:hAnsi="Arial" w:cs="Arial"/>
          <w:sz w:val="18"/>
          <w:szCs w:val="18"/>
        </w:rPr>
      </w:pPr>
    </w:p>
    <w:sectPr w:rsidR="00EB1C6A" w:rsidRPr="00D075B1" w:rsidSect="00992D2E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0E1F" w14:textId="77777777" w:rsidR="006B69DF" w:rsidRDefault="006B69DF" w:rsidP="00D424EF">
      <w:r>
        <w:separator/>
      </w:r>
    </w:p>
  </w:endnote>
  <w:endnote w:type="continuationSeparator" w:id="0">
    <w:p w14:paraId="5C296921" w14:textId="77777777" w:rsidR="006B69DF" w:rsidRDefault="006B69DF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8DE8" w14:textId="77777777" w:rsidR="006B69DF" w:rsidRDefault="006B69DF" w:rsidP="00D424EF">
      <w:r>
        <w:separator/>
      </w:r>
    </w:p>
  </w:footnote>
  <w:footnote w:type="continuationSeparator" w:id="0">
    <w:p w14:paraId="2F846352" w14:textId="77777777" w:rsidR="006B69DF" w:rsidRDefault="006B69DF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rwUAakwYqSwAAAA="/>
  </w:docVars>
  <w:rsids>
    <w:rsidRoot w:val="00D424EF"/>
    <w:rsid w:val="000040E2"/>
    <w:rsid w:val="0001001D"/>
    <w:rsid w:val="00012758"/>
    <w:rsid w:val="0002742C"/>
    <w:rsid w:val="00067048"/>
    <w:rsid w:val="0007365C"/>
    <w:rsid w:val="00081C24"/>
    <w:rsid w:val="000911E1"/>
    <w:rsid w:val="000A039D"/>
    <w:rsid w:val="000A775A"/>
    <w:rsid w:val="00101540"/>
    <w:rsid w:val="00124E56"/>
    <w:rsid w:val="00137DB9"/>
    <w:rsid w:val="00157E32"/>
    <w:rsid w:val="001678D9"/>
    <w:rsid w:val="00173FB7"/>
    <w:rsid w:val="00193C0C"/>
    <w:rsid w:val="001A3523"/>
    <w:rsid w:val="001C2759"/>
    <w:rsid w:val="001C6FDB"/>
    <w:rsid w:val="001E7BFF"/>
    <w:rsid w:val="00217BCF"/>
    <w:rsid w:val="002255A1"/>
    <w:rsid w:val="00236269"/>
    <w:rsid w:val="002376A3"/>
    <w:rsid w:val="00240711"/>
    <w:rsid w:val="00242369"/>
    <w:rsid w:val="00257FA6"/>
    <w:rsid w:val="00263608"/>
    <w:rsid w:val="00266FF8"/>
    <w:rsid w:val="00271DB7"/>
    <w:rsid w:val="00283F6B"/>
    <w:rsid w:val="002A0A77"/>
    <w:rsid w:val="002A6D33"/>
    <w:rsid w:val="002C233A"/>
    <w:rsid w:val="002C7308"/>
    <w:rsid w:val="002D25D0"/>
    <w:rsid w:val="002D4D34"/>
    <w:rsid w:val="002E2C8A"/>
    <w:rsid w:val="002E5E1D"/>
    <w:rsid w:val="002F6C32"/>
    <w:rsid w:val="00311B95"/>
    <w:rsid w:val="00322993"/>
    <w:rsid w:val="00333A7B"/>
    <w:rsid w:val="003345E7"/>
    <w:rsid w:val="00372E43"/>
    <w:rsid w:val="00373459"/>
    <w:rsid w:val="00373FBC"/>
    <w:rsid w:val="00385FCA"/>
    <w:rsid w:val="003960F5"/>
    <w:rsid w:val="003A5D92"/>
    <w:rsid w:val="003B29EA"/>
    <w:rsid w:val="003B3694"/>
    <w:rsid w:val="003B4BC1"/>
    <w:rsid w:val="003C1A1F"/>
    <w:rsid w:val="003C1AB0"/>
    <w:rsid w:val="003E6AD3"/>
    <w:rsid w:val="003E77F2"/>
    <w:rsid w:val="003F2D0D"/>
    <w:rsid w:val="00407A63"/>
    <w:rsid w:val="00425736"/>
    <w:rsid w:val="00433A73"/>
    <w:rsid w:val="0044080C"/>
    <w:rsid w:val="00442226"/>
    <w:rsid w:val="00444A25"/>
    <w:rsid w:val="004508C6"/>
    <w:rsid w:val="00453185"/>
    <w:rsid w:val="004567B3"/>
    <w:rsid w:val="004745FF"/>
    <w:rsid w:val="004A414F"/>
    <w:rsid w:val="004D4E3A"/>
    <w:rsid w:val="004E6571"/>
    <w:rsid w:val="00526C7D"/>
    <w:rsid w:val="0054263A"/>
    <w:rsid w:val="00561D3A"/>
    <w:rsid w:val="00574A99"/>
    <w:rsid w:val="005A6288"/>
    <w:rsid w:val="005A64D2"/>
    <w:rsid w:val="005B59F9"/>
    <w:rsid w:val="005D376E"/>
    <w:rsid w:val="0062037B"/>
    <w:rsid w:val="0064275D"/>
    <w:rsid w:val="00666486"/>
    <w:rsid w:val="00691CFE"/>
    <w:rsid w:val="00693ED4"/>
    <w:rsid w:val="006B69DF"/>
    <w:rsid w:val="006B75B0"/>
    <w:rsid w:val="006D5038"/>
    <w:rsid w:val="006D51E4"/>
    <w:rsid w:val="006D6D61"/>
    <w:rsid w:val="0071137E"/>
    <w:rsid w:val="00757524"/>
    <w:rsid w:val="007613EE"/>
    <w:rsid w:val="00764BA3"/>
    <w:rsid w:val="0076656A"/>
    <w:rsid w:val="00771182"/>
    <w:rsid w:val="00782786"/>
    <w:rsid w:val="0079051F"/>
    <w:rsid w:val="007A0DEB"/>
    <w:rsid w:val="007B7205"/>
    <w:rsid w:val="007C1423"/>
    <w:rsid w:val="007E5C0A"/>
    <w:rsid w:val="00801F96"/>
    <w:rsid w:val="00830701"/>
    <w:rsid w:val="00837999"/>
    <w:rsid w:val="00842FDF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90351"/>
    <w:rsid w:val="00992D2E"/>
    <w:rsid w:val="009A4A1D"/>
    <w:rsid w:val="009D266D"/>
    <w:rsid w:val="009E1DE9"/>
    <w:rsid w:val="00A121F4"/>
    <w:rsid w:val="00A12A28"/>
    <w:rsid w:val="00A425D1"/>
    <w:rsid w:val="00A44756"/>
    <w:rsid w:val="00A637A7"/>
    <w:rsid w:val="00A71DF5"/>
    <w:rsid w:val="00A77597"/>
    <w:rsid w:val="00A96D72"/>
    <w:rsid w:val="00AA1E2B"/>
    <w:rsid w:val="00AB653D"/>
    <w:rsid w:val="00AE790B"/>
    <w:rsid w:val="00B02F5D"/>
    <w:rsid w:val="00B242B0"/>
    <w:rsid w:val="00B2539E"/>
    <w:rsid w:val="00B91415"/>
    <w:rsid w:val="00B927DD"/>
    <w:rsid w:val="00BA2911"/>
    <w:rsid w:val="00BA3F33"/>
    <w:rsid w:val="00BB3CC1"/>
    <w:rsid w:val="00BC4BEB"/>
    <w:rsid w:val="00BE3956"/>
    <w:rsid w:val="00C01071"/>
    <w:rsid w:val="00C22C63"/>
    <w:rsid w:val="00C258D3"/>
    <w:rsid w:val="00C27188"/>
    <w:rsid w:val="00C62291"/>
    <w:rsid w:val="00C62D68"/>
    <w:rsid w:val="00C62EC9"/>
    <w:rsid w:val="00C72980"/>
    <w:rsid w:val="00C76D6D"/>
    <w:rsid w:val="00C81467"/>
    <w:rsid w:val="00C82C1B"/>
    <w:rsid w:val="00C95FA9"/>
    <w:rsid w:val="00CA3097"/>
    <w:rsid w:val="00CB59FA"/>
    <w:rsid w:val="00CC0D0E"/>
    <w:rsid w:val="00CC2722"/>
    <w:rsid w:val="00CC3054"/>
    <w:rsid w:val="00CC7511"/>
    <w:rsid w:val="00CE0076"/>
    <w:rsid w:val="00CE47A2"/>
    <w:rsid w:val="00CF34FA"/>
    <w:rsid w:val="00CF51C4"/>
    <w:rsid w:val="00CF6875"/>
    <w:rsid w:val="00D075B1"/>
    <w:rsid w:val="00D41CC0"/>
    <w:rsid w:val="00D424EF"/>
    <w:rsid w:val="00D43C80"/>
    <w:rsid w:val="00D4697D"/>
    <w:rsid w:val="00D531F7"/>
    <w:rsid w:val="00D53B45"/>
    <w:rsid w:val="00D747ED"/>
    <w:rsid w:val="00DB2150"/>
    <w:rsid w:val="00DB7648"/>
    <w:rsid w:val="00DC321F"/>
    <w:rsid w:val="00DE0743"/>
    <w:rsid w:val="00DE0AD2"/>
    <w:rsid w:val="00E54AE5"/>
    <w:rsid w:val="00E77021"/>
    <w:rsid w:val="00E90C32"/>
    <w:rsid w:val="00EA2A64"/>
    <w:rsid w:val="00EA3058"/>
    <w:rsid w:val="00EB1C6A"/>
    <w:rsid w:val="00EB1D93"/>
    <w:rsid w:val="00EC2A36"/>
    <w:rsid w:val="00EC722F"/>
    <w:rsid w:val="00ED0B47"/>
    <w:rsid w:val="00ED6C9E"/>
    <w:rsid w:val="00EF30DD"/>
    <w:rsid w:val="00EF7D37"/>
    <w:rsid w:val="00F07BC6"/>
    <w:rsid w:val="00F26E6C"/>
    <w:rsid w:val="00F277C0"/>
    <w:rsid w:val="00F34D57"/>
    <w:rsid w:val="00F41949"/>
    <w:rsid w:val="00F515AA"/>
    <w:rsid w:val="00F534A6"/>
    <w:rsid w:val="00F53DB8"/>
    <w:rsid w:val="00F55EA9"/>
    <w:rsid w:val="00F66E82"/>
    <w:rsid w:val="00F82434"/>
    <w:rsid w:val="00F83996"/>
    <w:rsid w:val="00F87310"/>
    <w:rsid w:val="00FA17C4"/>
    <w:rsid w:val="00FC794C"/>
    <w:rsid w:val="00FD582A"/>
    <w:rsid w:val="00FE1010"/>
    <w:rsid w:val="00FF47A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9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B8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pl-PL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nsformingflexo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lni.vanrensburg@miracl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9253B-A7BF-4304-978A-FAD38FA2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B581C-A1F4-4341-805E-DDF0B1E74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59F78-D662-404C-BC97-C56DCDCCB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2021-10-07T18:23:00Z</dcterms:created>
  <dcterms:modified xsi:type="dcterms:W3CDTF">2021-10-13T15:30:00Z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