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EFDF" w14:textId="34C79578" w:rsidR="00A83ED7" w:rsidRPr="009940FA" w:rsidRDefault="00410F0B" w:rsidP="009D2C80">
      <w:pPr>
        <w:pStyle w:val="p1"/>
        <w:spacing w:line="360" w:lineRule="auto"/>
        <w:rPr>
          <w:b/>
          <w:sz w:val="20"/>
          <w:szCs w:val="20"/>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67BDE340" w14:textId="77777777" w:rsidR="00870641" w:rsidRPr="009940FA" w:rsidRDefault="00870641" w:rsidP="009D2C80">
      <w:pPr>
        <w:pStyle w:val="p1"/>
        <w:spacing w:line="360" w:lineRule="auto"/>
        <w:rPr>
          <w:b/>
          <w:sz w:val="20"/>
          <w:szCs w:val="20"/>
          <w:lang w:val="en-US"/>
        </w:rPr>
      </w:pPr>
    </w:p>
    <w:p w14:paraId="0C6BF12C" w14:textId="77777777" w:rsidR="009F6C63" w:rsidRPr="0081601B" w:rsidRDefault="00410F0B" w:rsidP="009D2C80">
      <w:pPr>
        <w:pStyle w:val="Standard"/>
        <w:rPr>
          <w:rFonts w:ascii="Arial" w:hAnsi="Arial" w:cs="Arial"/>
          <w:szCs w:val="20"/>
          <w:lang w:val="nl-NL"/>
        </w:rPr>
      </w:pPr>
      <w:r w:rsidRPr="0081601B">
        <w:rPr>
          <w:rFonts w:ascii="Arial" w:hAnsi="Arial"/>
          <w:lang w:val="nl-NL"/>
        </w:rPr>
        <w:t xml:space="preserve">Contact </w:t>
      </w:r>
      <w:proofErr w:type="spellStart"/>
      <w:r w:rsidRPr="0081601B">
        <w:rPr>
          <w:rFonts w:ascii="Arial" w:hAnsi="Arial"/>
          <w:lang w:val="nl-NL"/>
        </w:rPr>
        <w:t>presse</w:t>
      </w:r>
      <w:proofErr w:type="spellEnd"/>
      <w:r w:rsidRPr="0081601B">
        <w:rPr>
          <w:rFonts w:ascii="Arial" w:hAnsi="Arial"/>
          <w:lang w:val="nl-NL"/>
        </w:rPr>
        <w:t> :</w:t>
      </w:r>
    </w:p>
    <w:p w14:paraId="240FD936" w14:textId="07B358B4" w:rsidR="009F6C63" w:rsidRPr="0081601B" w:rsidRDefault="00410F0B" w:rsidP="009D2C80">
      <w:pPr>
        <w:pStyle w:val="Standard"/>
        <w:rPr>
          <w:rFonts w:ascii="Arial" w:hAnsi="Arial" w:cs="Arial"/>
          <w:szCs w:val="20"/>
          <w:lang w:val="nl-NL"/>
        </w:rPr>
      </w:pPr>
      <w:r w:rsidRPr="0081601B">
        <w:rPr>
          <w:rFonts w:ascii="Arial" w:hAnsi="Arial"/>
          <w:color w:val="000000"/>
          <w:lang w:val="nl-NL"/>
        </w:rPr>
        <w:t>Elni Van Rensburg – +1 830 317 0950 –</w:t>
      </w:r>
      <w:hyperlink r:id="rId9" w:history="1">
        <w:r w:rsidRPr="0081601B">
          <w:rPr>
            <w:rStyle w:val="Hyperlink"/>
            <w:rFonts w:ascii="Arial" w:hAnsi="Arial"/>
            <w:lang w:val="nl-NL"/>
          </w:rPr>
          <w:t>elni.vanrensburg@miraclon.com</w:t>
        </w:r>
      </w:hyperlink>
      <w:r w:rsidRPr="0081601B">
        <w:rPr>
          <w:rFonts w:ascii="Arial" w:hAnsi="Arial"/>
          <w:color w:val="000000"/>
          <w:lang w:val="nl-NL"/>
        </w:rPr>
        <w:t xml:space="preserve">  </w:t>
      </w:r>
    </w:p>
    <w:p w14:paraId="1605417D" w14:textId="77777777" w:rsidR="0081601B" w:rsidRDefault="0081601B" w:rsidP="0081601B">
      <w:pPr>
        <w:pStyle w:val="Standard"/>
        <w:rPr>
          <w:rStyle w:val="Hyperlink"/>
          <w:bCs/>
          <w:lang w:val="es-ES"/>
        </w:rPr>
      </w:pPr>
      <w:r w:rsidRPr="0081601B">
        <w:rPr>
          <w:rFonts w:ascii="Arial" w:hAnsi="Arial" w:cs="Arial"/>
          <w:bCs/>
          <w:color w:val="000000"/>
          <w:szCs w:val="20"/>
          <w:lang w:val="en-GB" w:eastAsia="en-GB"/>
        </w:rPr>
        <w:t xml:space="preserve">AD Communications: Imogen Woods – +44 (0)1372 464 470 or </w:t>
      </w:r>
      <w:hyperlink r:id="rId10" w:history="1">
        <w:r>
          <w:rPr>
            <w:rStyle w:val="Hyperlink"/>
            <w:bCs/>
            <w:lang w:val="es-ES"/>
          </w:rPr>
          <w:t>iwoods@adcomms.co.uk</w:t>
        </w:r>
      </w:hyperlink>
    </w:p>
    <w:p w14:paraId="75DEC26D" w14:textId="77777777" w:rsidR="009F6C63" w:rsidRPr="0081601B" w:rsidRDefault="009F6C63" w:rsidP="009D2C80">
      <w:pPr>
        <w:pStyle w:val="Standard"/>
        <w:rPr>
          <w:rFonts w:ascii="Arial" w:hAnsi="Arial" w:cs="Arial"/>
          <w:color w:val="000000"/>
          <w:szCs w:val="20"/>
          <w:lang w:val="es-ES"/>
        </w:rPr>
      </w:pPr>
    </w:p>
    <w:p w14:paraId="0D63EAE1" w14:textId="4F3E65DE" w:rsidR="009F6C63" w:rsidRPr="009940FA" w:rsidRDefault="00870641" w:rsidP="009D2C80">
      <w:pPr>
        <w:pStyle w:val="Standard"/>
        <w:rPr>
          <w:rFonts w:ascii="Arial" w:hAnsi="Arial" w:cs="Arial"/>
          <w:szCs w:val="20"/>
        </w:rPr>
      </w:pPr>
      <w:r>
        <w:rPr>
          <w:rFonts w:ascii="Arial" w:hAnsi="Arial"/>
          <w:color w:val="000000"/>
        </w:rPr>
        <w:t>6 janvier 2022</w:t>
      </w:r>
    </w:p>
    <w:p w14:paraId="39EC40F7" w14:textId="77777777" w:rsidR="009F6C63" w:rsidRPr="004A6769" w:rsidRDefault="009F6C63" w:rsidP="009D2C80">
      <w:pPr>
        <w:pStyle w:val="p1"/>
        <w:spacing w:line="360" w:lineRule="auto"/>
        <w:jc w:val="center"/>
        <w:rPr>
          <w:sz w:val="20"/>
          <w:szCs w:val="20"/>
        </w:rPr>
      </w:pPr>
    </w:p>
    <w:p w14:paraId="5656D397" w14:textId="1D1B9B7F" w:rsidR="00DE5266" w:rsidRPr="004A6769" w:rsidRDefault="00DE5266" w:rsidP="00DE5266">
      <w:pPr>
        <w:rPr>
          <w:rFonts w:ascii="Arial" w:hAnsi="Arial" w:cs="Arial"/>
        </w:rPr>
      </w:pPr>
    </w:p>
    <w:p w14:paraId="5D78B32A" w14:textId="61517FB8" w:rsidR="00775144" w:rsidRPr="009940FA" w:rsidRDefault="00870641" w:rsidP="00775144">
      <w:pPr>
        <w:spacing w:line="360" w:lineRule="auto"/>
        <w:jc w:val="center"/>
        <w:rPr>
          <w:rFonts w:ascii="Arial" w:hAnsi="Arial" w:cs="Arial"/>
          <w:b/>
          <w:bCs/>
          <w:sz w:val="26"/>
          <w:szCs w:val="26"/>
        </w:rPr>
      </w:pPr>
      <w:r>
        <w:rPr>
          <w:rFonts w:ascii="Arial" w:hAnsi="Arial"/>
          <w:b/>
          <w:sz w:val="26"/>
        </w:rPr>
        <w:t>Miraclon annonce une augmentation globale des prix et des majorations, prenant les mesures nécessaires pour assurer la continuité de l’approvisionnement des clients</w:t>
      </w:r>
    </w:p>
    <w:p w14:paraId="7C75362D" w14:textId="5D3829B9" w:rsidR="00775144" w:rsidRPr="004A6769" w:rsidRDefault="00775144" w:rsidP="00A83ED7">
      <w:pPr>
        <w:spacing w:line="360" w:lineRule="auto"/>
        <w:rPr>
          <w:rFonts w:ascii="Arial" w:hAnsi="Arial" w:cs="Arial"/>
          <w:sz w:val="22"/>
          <w:szCs w:val="22"/>
        </w:rPr>
      </w:pPr>
    </w:p>
    <w:p w14:paraId="39610577" w14:textId="5D745813" w:rsidR="009712B9" w:rsidRDefault="00FE0AF0" w:rsidP="00A83ED7">
      <w:pPr>
        <w:spacing w:line="360" w:lineRule="auto"/>
        <w:rPr>
          <w:rFonts w:ascii="Arial" w:hAnsi="Arial"/>
          <w:sz w:val="22"/>
        </w:rPr>
      </w:pPr>
      <w:r w:rsidRPr="00634F46">
        <w:rPr>
          <w:rFonts w:ascii="Arial" w:hAnsi="Arial"/>
          <w:sz w:val="22"/>
        </w:rPr>
        <w:t xml:space="preserve">Dans le cadre </w:t>
      </w:r>
      <w:r w:rsidRPr="00FE0AF0">
        <w:rPr>
          <w:rFonts w:ascii="Arial" w:hAnsi="Arial"/>
          <w:sz w:val="22"/>
        </w:rPr>
        <w:t>de</w:t>
      </w:r>
      <w:r>
        <w:rPr>
          <w:rFonts w:ascii="Arial" w:hAnsi="Arial"/>
          <w:sz w:val="22"/>
        </w:rPr>
        <w:t xml:space="preserve"> </w:t>
      </w:r>
      <w:r w:rsidR="00E45265">
        <w:rPr>
          <w:rFonts w:ascii="Arial" w:hAnsi="Arial"/>
          <w:sz w:val="22"/>
        </w:rPr>
        <w:t xml:space="preserve">sa première </w:t>
      </w:r>
      <w:r w:rsidRPr="00634F46">
        <w:rPr>
          <w:rFonts w:ascii="Arial" w:hAnsi="Arial"/>
          <w:sz w:val="22"/>
        </w:rPr>
        <w:t>action</w:t>
      </w:r>
      <w:r w:rsidR="00E45265" w:rsidRPr="00634F46">
        <w:rPr>
          <w:rFonts w:ascii="Arial" w:hAnsi="Arial"/>
          <w:sz w:val="22"/>
        </w:rPr>
        <w:t xml:space="preserve"> </w:t>
      </w:r>
      <w:r w:rsidR="00E45265">
        <w:rPr>
          <w:rFonts w:ascii="Arial" w:hAnsi="Arial"/>
          <w:sz w:val="22"/>
        </w:rPr>
        <w:t>tarifaire depuis le lancement du</w:t>
      </w:r>
      <w:r w:rsidR="005C2E84">
        <w:rPr>
          <w:rFonts w:ascii="Arial" w:hAnsi="Arial"/>
          <w:sz w:val="22"/>
        </w:rPr>
        <w:t xml:space="preserve"> K</w:t>
      </w:r>
      <w:r w:rsidR="00E45265">
        <w:rPr>
          <w:rFonts w:ascii="Arial" w:hAnsi="Arial"/>
          <w:sz w:val="22"/>
        </w:rPr>
        <w:t>ODAK</w:t>
      </w:r>
      <w:r w:rsidR="005C2E84">
        <w:rPr>
          <w:rFonts w:ascii="Arial" w:hAnsi="Arial"/>
          <w:sz w:val="22"/>
        </w:rPr>
        <w:t xml:space="preserve"> </w:t>
      </w:r>
      <w:r w:rsidR="00E45265">
        <w:rPr>
          <w:rFonts w:ascii="Arial" w:hAnsi="Arial"/>
          <w:sz w:val="22"/>
        </w:rPr>
        <w:t>FLEXCEL</w:t>
      </w:r>
      <w:r w:rsidR="005C2E84">
        <w:rPr>
          <w:rFonts w:ascii="Arial" w:hAnsi="Arial"/>
          <w:sz w:val="22"/>
        </w:rPr>
        <w:t xml:space="preserve"> </w:t>
      </w:r>
      <w:r w:rsidR="00E45265">
        <w:rPr>
          <w:rFonts w:ascii="Arial" w:hAnsi="Arial"/>
          <w:sz w:val="22"/>
        </w:rPr>
        <w:t>NX</w:t>
      </w:r>
      <w:r w:rsidR="005C2E84">
        <w:rPr>
          <w:rFonts w:ascii="Arial" w:hAnsi="Arial"/>
          <w:sz w:val="22"/>
        </w:rPr>
        <w:t xml:space="preserve"> </w:t>
      </w:r>
      <w:r w:rsidR="00E45265">
        <w:rPr>
          <w:rFonts w:ascii="Arial" w:hAnsi="Arial"/>
          <w:sz w:val="22"/>
        </w:rPr>
        <w:t xml:space="preserve">System en 2008, </w:t>
      </w:r>
      <w:proofErr w:type="spellStart"/>
      <w:r w:rsidR="00E45265">
        <w:rPr>
          <w:rFonts w:ascii="Arial" w:hAnsi="Arial"/>
          <w:sz w:val="22"/>
        </w:rPr>
        <w:t>Miraclon</w:t>
      </w:r>
      <w:proofErr w:type="spellEnd"/>
      <w:r w:rsidR="00E45265">
        <w:rPr>
          <w:rFonts w:ascii="Arial" w:hAnsi="Arial"/>
          <w:sz w:val="22"/>
        </w:rPr>
        <w:t xml:space="preserve"> </w:t>
      </w:r>
      <w:r w:rsidRPr="00634F46">
        <w:rPr>
          <w:rFonts w:ascii="Arial" w:hAnsi="Arial"/>
          <w:sz w:val="22"/>
        </w:rPr>
        <w:t xml:space="preserve">a annoncé </w:t>
      </w:r>
      <w:r w:rsidR="00E45265">
        <w:rPr>
          <w:rFonts w:ascii="Arial" w:hAnsi="Arial"/>
          <w:sz w:val="22"/>
        </w:rPr>
        <w:t xml:space="preserve">une augmentation de 6 % sur tous ses produits à partir du 7 février 2022, ainsi que l’introduction </w:t>
      </w:r>
      <w:r w:rsidRPr="00634F46">
        <w:rPr>
          <w:rFonts w:ascii="Arial" w:hAnsi="Arial"/>
          <w:sz w:val="22"/>
        </w:rPr>
        <w:t>de suppléments de fret temporaires</w:t>
      </w:r>
      <w:r w:rsidR="00E45265" w:rsidRPr="00634F46">
        <w:rPr>
          <w:rFonts w:ascii="Arial" w:hAnsi="Arial"/>
          <w:sz w:val="22"/>
        </w:rPr>
        <w:t xml:space="preserve">. </w:t>
      </w:r>
      <w:r w:rsidR="00FF0FA0" w:rsidRPr="00634F46">
        <w:rPr>
          <w:rFonts w:ascii="Arial" w:hAnsi="Arial" w:cs="Arial"/>
          <w:sz w:val="22"/>
          <w:szCs w:val="22"/>
        </w:rPr>
        <w:t xml:space="preserve">Le maintien d'un approvisionnement ininterrompu des clients en matériaux pour plaques </w:t>
      </w:r>
      <w:proofErr w:type="spellStart"/>
      <w:r w:rsidR="00FF0FA0" w:rsidRPr="00634F46">
        <w:rPr>
          <w:rFonts w:ascii="Arial" w:hAnsi="Arial" w:cs="Arial"/>
          <w:sz w:val="22"/>
          <w:szCs w:val="22"/>
        </w:rPr>
        <w:t>flexographiques</w:t>
      </w:r>
      <w:proofErr w:type="spellEnd"/>
      <w:r w:rsidR="00FF0FA0" w:rsidRPr="00634F46">
        <w:rPr>
          <w:rFonts w:ascii="Arial" w:hAnsi="Arial" w:cs="Arial"/>
          <w:sz w:val="22"/>
          <w:szCs w:val="22"/>
        </w:rPr>
        <w:t xml:space="preserve"> étant une priorité absolue</w:t>
      </w:r>
      <w:r w:rsidR="00FF0FA0" w:rsidRPr="00634F46">
        <w:rPr>
          <w:rFonts w:ascii="Arial" w:hAnsi="Arial"/>
          <w:sz w:val="22"/>
        </w:rPr>
        <w:t xml:space="preserve"> </w:t>
      </w:r>
      <w:r w:rsidR="00E45265">
        <w:rPr>
          <w:rFonts w:ascii="Arial" w:hAnsi="Arial"/>
          <w:sz w:val="22"/>
        </w:rPr>
        <w:t xml:space="preserve">et face à l’inflation rapide des coûts des matières premières, de l’énergie, de la main-d’œuvre et de la distribution frappant l’ensemble de la chaîne de valeur de l’impression d’emballage, Miraclon prend les mesures nécessaires pour répercuter cette hausse des coûts de façon aussi juste et équitable que possible pour les clients. </w:t>
      </w:r>
    </w:p>
    <w:p w14:paraId="7B93E8D0" w14:textId="7457709D" w:rsidR="004815AD" w:rsidRPr="004A6769" w:rsidRDefault="004815AD" w:rsidP="00A83ED7">
      <w:pPr>
        <w:spacing w:line="360" w:lineRule="auto"/>
        <w:rPr>
          <w:rFonts w:ascii="Arial" w:hAnsi="Arial" w:cs="Arial"/>
          <w:sz w:val="22"/>
          <w:szCs w:val="22"/>
        </w:rPr>
      </w:pPr>
    </w:p>
    <w:p w14:paraId="085AA8DF" w14:textId="158F34FA" w:rsidR="00031991" w:rsidRDefault="00885BC6" w:rsidP="00031991">
      <w:pPr>
        <w:spacing w:line="360" w:lineRule="auto"/>
        <w:rPr>
          <w:rFonts w:ascii="Arial" w:hAnsi="Arial" w:cs="Arial"/>
          <w:sz w:val="22"/>
          <w:szCs w:val="22"/>
        </w:rPr>
      </w:pPr>
      <w:r>
        <w:rPr>
          <w:rFonts w:ascii="Arial" w:hAnsi="Arial"/>
          <w:sz w:val="22"/>
        </w:rPr>
        <w:t>Chris Payne, PDG de Miraclon, commente la nouvelle en ces termes : « Notre priorité absolue est de garantir l’approvisionnement des clients. Après une analyse approfondie d’un ensemble de facteurs, nous prenons deux mesures distinctes, car deux forces du marché différentes sont à l’œuvre. D’une part, nous augmentons le prix de tous nos produits pour tenir compte de la hausse des coûts des matières premières, de la main-d’œuvre, des produits de base et des services commerciaux que nous payons désormais. D’autre part, nous mettons en place des majorations temporaires face aux coûts élevés actuels résultant de la chaîne d’approvisionnement nettement étendue et des augmentations de prix des services de distribution et de fret. Nous voyons dans ces hausses de prix une situation temporaire qui va s’arranger et nous comptons bien réduire ou éliminer ces majorations dès que possible. Nous sommes convaincus que cette stratégie est dans le meilleur intérêt de nos clients, de la chaîne d’approvisionnement et de Miraclon. »</w:t>
      </w:r>
    </w:p>
    <w:p w14:paraId="05E7D2EC" w14:textId="77777777" w:rsidR="00BE40C8" w:rsidRPr="00BE40C8" w:rsidRDefault="00BE40C8" w:rsidP="00031991">
      <w:pPr>
        <w:spacing w:line="360" w:lineRule="auto"/>
        <w:rPr>
          <w:rFonts w:ascii="Arial" w:hAnsi="Arial" w:cs="Arial"/>
          <w:bCs/>
          <w:sz w:val="22"/>
          <w:szCs w:val="22"/>
        </w:rPr>
      </w:pPr>
    </w:p>
    <w:p w14:paraId="24C96659" w14:textId="08C16D30" w:rsidR="005940D5" w:rsidRPr="009940FA" w:rsidRDefault="005940D5" w:rsidP="00111D0F">
      <w:pPr>
        <w:spacing w:line="360" w:lineRule="auto"/>
        <w:rPr>
          <w:rFonts w:ascii="Arial" w:hAnsi="Arial" w:cs="Arial"/>
          <w:bCs/>
          <w:sz w:val="22"/>
          <w:szCs w:val="22"/>
        </w:rPr>
      </w:pPr>
      <w:r>
        <w:rPr>
          <w:rFonts w:ascii="Arial" w:hAnsi="Arial"/>
          <w:sz w:val="22"/>
        </w:rPr>
        <w:t xml:space="preserve">Tout au long de la pandémie, Miraclon a pris les mesures nécessaires pour veiller à pouvoir satisfaire la demande en hausse pour la technologie FLEXCEL NX. L’entreprise a </w:t>
      </w:r>
      <w:r>
        <w:rPr>
          <w:rFonts w:ascii="Arial" w:hAnsi="Arial"/>
          <w:sz w:val="22"/>
        </w:rPr>
        <w:lastRenderedPageBreak/>
        <w:t xml:space="preserve">augmenté la production sur ses sites afin de minimiser les problèmes potentiels au niveau de la chaîne d’approvisionnement. Elle détient désormais des stocks de matières premières et de produits finis deux fois plus importants qu’avant la pandémie, ce qui nécessite une augmentation significative du fonds de roulement. Elle réexamine également en permanence ses réseaux de distribution et explore différents modes et options de transport pour accélérer la distribution – la plupart du temps à un coût plus élevé. </w:t>
      </w:r>
    </w:p>
    <w:p w14:paraId="24916C5A" w14:textId="77777777" w:rsidR="00C56181" w:rsidRPr="004A6769" w:rsidRDefault="00C56181" w:rsidP="00A83ED7">
      <w:pPr>
        <w:spacing w:line="360" w:lineRule="auto"/>
        <w:rPr>
          <w:rFonts w:ascii="Arial" w:hAnsi="Arial" w:cs="Arial"/>
          <w:sz w:val="22"/>
          <w:szCs w:val="22"/>
        </w:rPr>
      </w:pPr>
    </w:p>
    <w:p w14:paraId="641AB600" w14:textId="0C60ED02" w:rsidR="0065040E" w:rsidRDefault="0065040E" w:rsidP="0065040E">
      <w:pPr>
        <w:spacing w:line="360" w:lineRule="auto"/>
        <w:rPr>
          <w:rFonts w:ascii="Arial" w:hAnsi="Arial"/>
          <w:sz w:val="22"/>
        </w:rPr>
      </w:pPr>
      <w:r>
        <w:rPr>
          <w:rFonts w:ascii="Arial" w:hAnsi="Arial"/>
          <w:sz w:val="22"/>
        </w:rPr>
        <w:t xml:space="preserve">Les mesures prises par Miraclon reflètent celles adoptées à travers tout le secteur de l’emballage. La sécurité de l’approvisionnement faisant figure de priorité absolue tout au long de la chaîne de valeur de l’impression d’emballage, les ateliers commerciaux, les transformateurs, les marques, les détaillants et même les consommateurs la privilégient donc par rapport au prix. </w:t>
      </w:r>
      <w:r w:rsidR="00D9783B" w:rsidRPr="00634F46">
        <w:rPr>
          <w:rFonts w:ascii="Arial" w:hAnsi="Arial" w:cs="Arial"/>
          <w:bCs/>
          <w:sz w:val="22"/>
          <w:szCs w:val="22"/>
        </w:rPr>
        <w:t xml:space="preserve">Cela signifie qu'il faut payer les prix que le marché exige pour les produits et les services. La seule façon d'assurer </w:t>
      </w:r>
      <w:r>
        <w:rPr>
          <w:rFonts w:ascii="Arial" w:hAnsi="Arial"/>
          <w:sz w:val="22"/>
        </w:rPr>
        <w:t>une chaîne d’approvisionnement saine et résiliente est de veiller à ce que tous les acteurs de la chaîne de valeur bénéficient d’un retour équitable.</w:t>
      </w:r>
    </w:p>
    <w:p w14:paraId="40DD700C" w14:textId="3F76D1E3" w:rsidR="00C56181" w:rsidRPr="004A6769" w:rsidRDefault="00C56181" w:rsidP="00A83ED7">
      <w:pPr>
        <w:spacing w:line="360" w:lineRule="auto"/>
        <w:rPr>
          <w:rFonts w:ascii="Arial" w:hAnsi="Arial" w:cs="Arial"/>
          <w:sz w:val="22"/>
          <w:szCs w:val="22"/>
        </w:rPr>
      </w:pPr>
    </w:p>
    <w:p w14:paraId="30CEB94D" w14:textId="16F0151F" w:rsidR="0072459C" w:rsidRPr="009940FA" w:rsidRDefault="00637641" w:rsidP="0072459C">
      <w:pPr>
        <w:spacing w:line="360" w:lineRule="auto"/>
        <w:rPr>
          <w:rFonts w:ascii="Arial" w:hAnsi="Arial" w:cs="Arial"/>
          <w:sz w:val="22"/>
          <w:szCs w:val="22"/>
        </w:rPr>
      </w:pPr>
      <w:r w:rsidRPr="00634F46">
        <w:rPr>
          <w:rFonts w:ascii="Arial" w:hAnsi="Arial"/>
          <w:sz w:val="22"/>
        </w:rPr>
        <w:t xml:space="preserve">M. Payne conclut </w:t>
      </w:r>
      <w:r>
        <w:rPr>
          <w:rFonts w:ascii="Arial" w:hAnsi="Arial"/>
          <w:sz w:val="22"/>
        </w:rPr>
        <w:t>:</w:t>
      </w:r>
      <w:r w:rsidR="002F0E99">
        <w:rPr>
          <w:rFonts w:ascii="Arial" w:hAnsi="Arial"/>
          <w:sz w:val="22"/>
        </w:rPr>
        <w:t xml:space="preserve"> « Miraclon </w:t>
      </w:r>
      <w:r w:rsidRPr="00634F46">
        <w:rPr>
          <w:rFonts w:ascii="Arial" w:hAnsi="Arial" w:cs="Arial"/>
          <w:sz w:val="22"/>
          <w:szCs w:val="22"/>
        </w:rPr>
        <w:t xml:space="preserve">a absorbé </w:t>
      </w:r>
      <w:r w:rsidR="002F0E99">
        <w:rPr>
          <w:rFonts w:ascii="Arial" w:hAnsi="Arial"/>
          <w:sz w:val="22"/>
        </w:rPr>
        <w:t xml:space="preserve">les coûts et l’inflation standard depuis l’introduction du FLEXCEL NX System. </w:t>
      </w:r>
      <w:r w:rsidR="00DD05C3" w:rsidRPr="00634F46">
        <w:rPr>
          <w:rFonts w:ascii="Arial" w:hAnsi="Arial" w:cs="Arial"/>
          <w:sz w:val="22"/>
          <w:szCs w:val="22"/>
        </w:rPr>
        <w:t>Malgré</w:t>
      </w:r>
      <w:r w:rsidR="00DD05C3" w:rsidRPr="004A6769">
        <w:rPr>
          <w:rFonts w:ascii="Arial" w:hAnsi="Arial" w:cs="Arial"/>
          <w:color w:val="C00000"/>
          <w:sz w:val="22"/>
          <w:szCs w:val="22"/>
        </w:rPr>
        <w:t xml:space="preserve"> </w:t>
      </w:r>
      <w:r w:rsidR="002F0E99">
        <w:rPr>
          <w:rFonts w:ascii="Arial" w:hAnsi="Arial"/>
          <w:sz w:val="22"/>
        </w:rPr>
        <w:t xml:space="preserve">la hausse constante de nos coûts tout au long de cette période de pandémie, nous avons tout mis en œuvre pour absorber ces augmentations sans les répercuter sur nos clients. </w:t>
      </w:r>
      <w:r w:rsidR="00BE0D52" w:rsidRPr="00634F46">
        <w:rPr>
          <w:rFonts w:ascii="Arial" w:hAnsi="Arial" w:cs="Arial"/>
          <w:sz w:val="22"/>
          <w:szCs w:val="22"/>
        </w:rPr>
        <w:t>Malheureusement, cela n'est plus possible</w:t>
      </w:r>
      <w:r w:rsidR="002F0E99" w:rsidRPr="00634F46">
        <w:rPr>
          <w:rFonts w:ascii="Arial" w:hAnsi="Arial"/>
          <w:sz w:val="22"/>
        </w:rPr>
        <w:t xml:space="preserve">. Ce </w:t>
      </w:r>
      <w:r w:rsidR="002F0E99">
        <w:rPr>
          <w:rFonts w:ascii="Arial" w:hAnsi="Arial"/>
          <w:sz w:val="22"/>
        </w:rPr>
        <w:t xml:space="preserve">n’est qu’avec la plus grande réticence et après avoir longuement réfléchi à la meilleure façon d’appliquer cette augmentation de façon équilibrée et proportionnée que nous avons pris cette décision. La transparence est importante à nos yeux et nous voulons que nos clients comprennent le contexte économique et commercial derrière cette augmentation, ainsi que les facteurs envisagés. C’est pourquoi nous avons créé une page de ressources en ligne, à l’adresse </w:t>
      </w:r>
      <w:hyperlink r:id="rId11" w:history="1">
        <w:r w:rsidR="002F0E99">
          <w:rPr>
            <w:rStyle w:val="Hyperlink"/>
            <w:rFonts w:ascii="Arial" w:hAnsi="Arial"/>
            <w:sz w:val="22"/>
          </w:rPr>
          <w:t>https://www.miraclon.com/security-of-supply/</w:t>
        </w:r>
      </w:hyperlink>
      <w:r w:rsidR="002F0E99">
        <w:rPr>
          <w:rFonts w:ascii="Arial" w:hAnsi="Arial"/>
          <w:sz w:val="22"/>
        </w:rPr>
        <w:t xml:space="preserve"> pour leur offrir de plus amples informations et les aider à faire face aux défis actuels du secteur. »</w:t>
      </w:r>
    </w:p>
    <w:p w14:paraId="0E0B07F3" w14:textId="77777777" w:rsidR="00637641" w:rsidRPr="004A6769" w:rsidRDefault="00637641" w:rsidP="00637641">
      <w:pPr>
        <w:spacing w:line="360" w:lineRule="auto"/>
        <w:rPr>
          <w:rFonts w:ascii="Arial" w:hAnsi="Arial" w:cs="Arial"/>
          <w:sz w:val="22"/>
          <w:szCs w:val="22"/>
        </w:rPr>
      </w:pPr>
    </w:p>
    <w:p w14:paraId="12F43828" w14:textId="0560BEA8" w:rsidR="00793A61" w:rsidRPr="009940FA" w:rsidRDefault="00793A61" w:rsidP="00793A61">
      <w:pPr>
        <w:spacing w:line="360" w:lineRule="auto"/>
        <w:jc w:val="center"/>
        <w:rPr>
          <w:rFonts w:ascii="Arial" w:hAnsi="Arial" w:cs="Arial"/>
          <w:sz w:val="22"/>
          <w:szCs w:val="22"/>
        </w:rPr>
      </w:pPr>
      <w:r>
        <w:rPr>
          <w:rFonts w:ascii="Arial" w:hAnsi="Arial"/>
          <w:sz w:val="22"/>
        </w:rPr>
        <w:t>FIN</w:t>
      </w:r>
    </w:p>
    <w:p w14:paraId="6B7EE468" w14:textId="7B96773C" w:rsidR="00793A61" w:rsidRPr="004A6769" w:rsidRDefault="00793A61" w:rsidP="00793A61">
      <w:pPr>
        <w:rPr>
          <w:rFonts w:ascii="Arial" w:hAnsi="Arial" w:cs="Arial"/>
        </w:rPr>
      </w:pPr>
    </w:p>
    <w:p w14:paraId="7484FB03" w14:textId="1B89AC0D" w:rsidR="009D2C80" w:rsidRPr="004A6769" w:rsidRDefault="009D2C80" w:rsidP="00793A61">
      <w:pPr>
        <w:rPr>
          <w:rFonts w:ascii="Arial" w:hAnsi="Arial" w:cs="Arial"/>
        </w:rPr>
      </w:pPr>
    </w:p>
    <w:p w14:paraId="7A512E6D" w14:textId="584EBC2E" w:rsidR="006B138C" w:rsidRPr="009940FA" w:rsidRDefault="006B138C" w:rsidP="00793A61">
      <w:pPr>
        <w:tabs>
          <w:tab w:val="left" w:pos="360"/>
          <w:tab w:val="right" w:pos="9360"/>
        </w:tabs>
        <w:rPr>
          <w:rFonts w:ascii="Arial" w:hAnsi="Arial" w:cs="Arial"/>
          <w:b/>
          <w:bCs/>
        </w:rPr>
      </w:pPr>
      <w:r>
        <w:rPr>
          <w:rFonts w:ascii="Arial" w:hAnsi="Arial"/>
          <w:b/>
        </w:rPr>
        <w:t>À propos de Miraclon</w:t>
      </w:r>
    </w:p>
    <w:p w14:paraId="176EF493" w14:textId="77777777" w:rsidR="006B138C" w:rsidRPr="009940FA" w:rsidRDefault="006B138C" w:rsidP="00793A61">
      <w:pPr>
        <w:rPr>
          <w:rFonts w:ascii="Arial" w:hAnsi="Arial" w:cs="Arial"/>
        </w:rPr>
      </w:pPr>
      <w:r>
        <w:rPr>
          <w:rFonts w:ascii="Arial" w:hAnsi="Arial"/>
        </w:rPr>
        <w:t xml:space="preserve">Les KODAK FLEXCEL Solutions contribuent depuis plus de dix ans à transformer l’impression </w:t>
      </w:r>
      <w:proofErr w:type="spellStart"/>
      <w:r>
        <w:rPr>
          <w:rFonts w:ascii="Arial" w:hAnsi="Arial"/>
        </w:rPr>
        <w:t>flexographique</w:t>
      </w:r>
      <w:proofErr w:type="spellEnd"/>
      <w:r>
        <w:rPr>
          <w:rFonts w:ascii="Arial" w:hAnsi="Arial"/>
        </w:rPr>
        <w:t xml:space="preserve">. Créées par Miraclon, les KODAK FLEXCEL Solutions – y compris les systèmes FLEXCEL NX et FLEXCEL NX Ultra leaders 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Miraclon s’engage pour le futur de la </w:t>
      </w:r>
      <w:proofErr w:type="spellStart"/>
      <w:r>
        <w:rPr>
          <w:rFonts w:ascii="Arial" w:hAnsi="Arial"/>
        </w:rPr>
        <w:t>flexo</w:t>
      </w:r>
      <w:proofErr w:type="spellEnd"/>
      <w:r>
        <w:rPr>
          <w:rFonts w:ascii="Arial" w:hAnsi="Arial"/>
        </w:rPr>
        <w:t xml:space="preserve"> et est en place pour mener la bataille. </w:t>
      </w:r>
    </w:p>
    <w:p w14:paraId="16A97150" w14:textId="77777777" w:rsidR="006B138C" w:rsidRPr="009940FA" w:rsidRDefault="006B138C" w:rsidP="00793A61">
      <w:pPr>
        <w:rPr>
          <w:rFonts w:ascii="Arial" w:hAnsi="Arial" w:cs="Arial"/>
        </w:rPr>
      </w:pPr>
      <w:r>
        <w:rPr>
          <w:rFonts w:ascii="Arial" w:hAnsi="Arial"/>
        </w:rPr>
        <w:t>Pour en savoir plus, visitez</w:t>
      </w:r>
      <w:r>
        <w:rPr>
          <w:rStyle w:val="Hyperlink"/>
          <w:rFonts w:ascii="Arial" w:hAnsi="Arial"/>
        </w:rPr>
        <w:t xml:space="preserve"> </w:t>
      </w:r>
      <w:hyperlink r:id="rId12" w:history="1">
        <w:r>
          <w:rPr>
            <w:rStyle w:val="Hyperlink"/>
            <w:rFonts w:ascii="Arial" w:hAnsi="Arial"/>
          </w:rPr>
          <w:t>www.miraclon.com</w:t>
        </w:r>
      </w:hyperlink>
      <w:r>
        <w:rPr>
          <w:rFonts w:ascii="Arial" w:hAnsi="Arial"/>
        </w:rPr>
        <w:t xml:space="preserve">.  Suivez-nous sur Twitter </w:t>
      </w:r>
      <w:hyperlink r:id="rId13" w:history="1">
        <w:r>
          <w:rPr>
            <w:rStyle w:val="Hyperlink"/>
            <w:rFonts w:ascii="Arial" w:hAnsi="Arial"/>
            <w:color w:val="4472C4" w:themeColor="accent1"/>
          </w:rPr>
          <w:t>@kodakflexcel</w:t>
        </w:r>
      </w:hyperlink>
      <w:r>
        <w:rPr>
          <w:rFonts w:ascii="Arial" w:hAnsi="Arial"/>
        </w:rPr>
        <w:t xml:space="preserve"> et connectez-vous à notre compte </w:t>
      </w:r>
      <w:hyperlink r:id="rId14" w:history="1">
        <w:r>
          <w:rPr>
            <w:rStyle w:val="Hyperlink"/>
            <w:rFonts w:ascii="Arial" w:hAnsi="Arial"/>
          </w:rPr>
          <w:t>Miraclon Corporation</w:t>
        </w:r>
      </w:hyperlink>
      <w:r>
        <w:rPr>
          <w:rFonts w:ascii="Arial" w:hAnsi="Arial"/>
        </w:rPr>
        <w:t xml:space="preserve">. </w:t>
      </w:r>
    </w:p>
    <w:p w14:paraId="381C3397" w14:textId="32DAF347" w:rsidR="0065040E" w:rsidRPr="004A6769" w:rsidRDefault="0065040E" w:rsidP="0065040E">
      <w:pPr>
        <w:rPr>
          <w:rFonts w:ascii="Arial" w:hAnsi="Arial" w:cs="Arial"/>
        </w:rPr>
      </w:pPr>
    </w:p>
    <w:sectPr w:rsidR="0065040E" w:rsidRPr="004A6769" w:rsidSect="00A83ED7">
      <w:headerReference w:type="default" r:id="rId15"/>
      <w:pgSz w:w="11906" w:h="16838"/>
      <w:pgMar w:top="1350"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E1AE" w14:textId="77777777" w:rsidR="00265435" w:rsidRDefault="00265435">
      <w:r>
        <w:separator/>
      </w:r>
    </w:p>
  </w:endnote>
  <w:endnote w:type="continuationSeparator" w:id="0">
    <w:p w14:paraId="5F7AD62C" w14:textId="77777777" w:rsidR="00265435" w:rsidRDefault="0026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swiss"/>
    <w:pitch w:val="variable"/>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E812" w14:textId="77777777" w:rsidR="00265435" w:rsidRDefault="00265435">
      <w:r>
        <w:rPr>
          <w:color w:val="000000"/>
        </w:rPr>
        <w:separator/>
      </w:r>
    </w:p>
  </w:footnote>
  <w:footnote w:type="continuationSeparator" w:id="0">
    <w:p w14:paraId="179E399C" w14:textId="77777777" w:rsidR="00265435" w:rsidRDefault="0026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6D83574"/>
    <w:multiLevelType w:val="hybridMultilevel"/>
    <w:tmpl w:val="9F808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26572A5"/>
    <w:multiLevelType w:val="hybridMultilevel"/>
    <w:tmpl w:val="FAA8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8"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9"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4C1676B"/>
    <w:multiLevelType w:val="hybridMultilevel"/>
    <w:tmpl w:val="D8D852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9"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3"/>
  </w:num>
  <w:num w:numId="2">
    <w:abstractNumId w:val="20"/>
  </w:num>
  <w:num w:numId="3">
    <w:abstractNumId w:val="7"/>
  </w:num>
  <w:num w:numId="4">
    <w:abstractNumId w:val="26"/>
  </w:num>
  <w:num w:numId="5">
    <w:abstractNumId w:val="22"/>
  </w:num>
  <w:num w:numId="6">
    <w:abstractNumId w:val="18"/>
  </w:num>
  <w:num w:numId="7">
    <w:abstractNumId w:val="14"/>
  </w:num>
  <w:num w:numId="8">
    <w:abstractNumId w:val="15"/>
  </w:num>
  <w:num w:numId="9">
    <w:abstractNumId w:val="12"/>
  </w:num>
  <w:num w:numId="10">
    <w:abstractNumId w:val="21"/>
  </w:num>
  <w:num w:numId="11">
    <w:abstractNumId w:val="2"/>
  </w:num>
  <w:num w:numId="12">
    <w:abstractNumId w:val="24"/>
  </w:num>
  <w:num w:numId="13">
    <w:abstractNumId w:val="4"/>
  </w:num>
  <w:num w:numId="14">
    <w:abstractNumId w:val="17"/>
  </w:num>
  <w:num w:numId="15">
    <w:abstractNumId w:val="25"/>
  </w:num>
  <w:num w:numId="16">
    <w:abstractNumId w:val="0"/>
  </w:num>
  <w:num w:numId="17">
    <w:abstractNumId w:val="6"/>
  </w:num>
  <w:num w:numId="18">
    <w:abstractNumId w:val="8"/>
  </w:num>
  <w:num w:numId="19">
    <w:abstractNumId w:val="16"/>
  </w:num>
  <w:num w:numId="20">
    <w:abstractNumId w:val="19"/>
  </w:num>
  <w:num w:numId="21">
    <w:abstractNumId w:val="23"/>
  </w:num>
  <w:num w:numId="22">
    <w:abstractNumId w:val="11"/>
  </w:num>
  <w:num w:numId="23">
    <w:abstractNumId w:val="29"/>
  </w:num>
  <w:num w:numId="24">
    <w:abstractNumId w:val="1"/>
  </w:num>
  <w:num w:numId="25">
    <w:abstractNumId w:val="10"/>
  </w:num>
  <w:num w:numId="26">
    <w:abstractNumId w:val="28"/>
  </w:num>
  <w:num w:numId="27">
    <w:abstractNumId w:val="9"/>
  </w:num>
  <w:num w:numId="28">
    <w:abstractNumId w:val="5"/>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oNotTrackMove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3BD3"/>
    <w:rsid w:val="00025973"/>
    <w:rsid w:val="000271E6"/>
    <w:rsid w:val="00031991"/>
    <w:rsid w:val="000353B7"/>
    <w:rsid w:val="00042705"/>
    <w:rsid w:val="00066F7A"/>
    <w:rsid w:val="000749F7"/>
    <w:rsid w:val="00086A35"/>
    <w:rsid w:val="000A0CED"/>
    <w:rsid w:val="000A13C2"/>
    <w:rsid w:val="000A5FA0"/>
    <w:rsid w:val="000B0789"/>
    <w:rsid w:val="000B4246"/>
    <w:rsid w:val="000C4CCD"/>
    <w:rsid w:val="000F7CF5"/>
    <w:rsid w:val="00106E65"/>
    <w:rsid w:val="00111D0F"/>
    <w:rsid w:val="0011605E"/>
    <w:rsid w:val="00116AD3"/>
    <w:rsid w:val="00122615"/>
    <w:rsid w:val="00122825"/>
    <w:rsid w:val="001238C3"/>
    <w:rsid w:val="0012417F"/>
    <w:rsid w:val="001417F0"/>
    <w:rsid w:val="00142ACB"/>
    <w:rsid w:val="00156921"/>
    <w:rsid w:val="0015779F"/>
    <w:rsid w:val="00161A56"/>
    <w:rsid w:val="0016622F"/>
    <w:rsid w:val="00170EC4"/>
    <w:rsid w:val="00174A34"/>
    <w:rsid w:val="00182B50"/>
    <w:rsid w:val="001860AA"/>
    <w:rsid w:val="001873C4"/>
    <w:rsid w:val="00191E5F"/>
    <w:rsid w:val="0019357F"/>
    <w:rsid w:val="001A1ECA"/>
    <w:rsid w:val="001B27F0"/>
    <w:rsid w:val="001B369F"/>
    <w:rsid w:val="001B7683"/>
    <w:rsid w:val="001D0D31"/>
    <w:rsid w:val="001D48E5"/>
    <w:rsid w:val="001E04C4"/>
    <w:rsid w:val="001E11A7"/>
    <w:rsid w:val="001E62B1"/>
    <w:rsid w:val="001F5D79"/>
    <w:rsid w:val="002040CC"/>
    <w:rsid w:val="00212E9B"/>
    <w:rsid w:val="00213991"/>
    <w:rsid w:val="0021727F"/>
    <w:rsid w:val="0024779E"/>
    <w:rsid w:val="00265435"/>
    <w:rsid w:val="002735D3"/>
    <w:rsid w:val="00273D9C"/>
    <w:rsid w:val="0027685C"/>
    <w:rsid w:val="00276BA7"/>
    <w:rsid w:val="00291312"/>
    <w:rsid w:val="00291B51"/>
    <w:rsid w:val="002935CA"/>
    <w:rsid w:val="002948AB"/>
    <w:rsid w:val="002950B3"/>
    <w:rsid w:val="00296D0D"/>
    <w:rsid w:val="002A6F79"/>
    <w:rsid w:val="002B0C1B"/>
    <w:rsid w:val="002B693F"/>
    <w:rsid w:val="002C7C1D"/>
    <w:rsid w:val="002D5AEE"/>
    <w:rsid w:val="002D66CB"/>
    <w:rsid w:val="002E2ABE"/>
    <w:rsid w:val="002E6610"/>
    <w:rsid w:val="002F0E99"/>
    <w:rsid w:val="00306C5E"/>
    <w:rsid w:val="00307E30"/>
    <w:rsid w:val="003324B9"/>
    <w:rsid w:val="00345986"/>
    <w:rsid w:val="00351DFC"/>
    <w:rsid w:val="0035426A"/>
    <w:rsid w:val="00362FDC"/>
    <w:rsid w:val="00370FE2"/>
    <w:rsid w:val="0038159D"/>
    <w:rsid w:val="00391CDC"/>
    <w:rsid w:val="003946F5"/>
    <w:rsid w:val="003A1E33"/>
    <w:rsid w:val="003B3E76"/>
    <w:rsid w:val="003C57AB"/>
    <w:rsid w:val="003D2A05"/>
    <w:rsid w:val="003D5D87"/>
    <w:rsid w:val="003E37D8"/>
    <w:rsid w:val="003E46BD"/>
    <w:rsid w:val="003E6B06"/>
    <w:rsid w:val="003F1AE9"/>
    <w:rsid w:val="003F3ED6"/>
    <w:rsid w:val="00410F0B"/>
    <w:rsid w:val="00420178"/>
    <w:rsid w:val="004272D7"/>
    <w:rsid w:val="00440F28"/>
    <w:rsid w:val="00444018"/>
    <w:rsid w:val="00452E35"/>
    <w:rsid w:val="00455683"/>
    <w:rsid w:val="00456895"/>
    <w:rsid w:val="00462D42"/>
    <w:rsid w:val="004648F8"/>
    <w:rsid w:val="00467AC8"/>
    <w:rsid w:val="00470F98"/>
    <w:rsid w:val="004746BB"/>
    <w:rsid w:val="004815AD"/>
    <w:rsid w:val="00484D50"/>
    <w:rsid w:val="00494BC0"/>
    <w:rsid w:val="004A3B50"/>
    <w:rsid w:val="004A6769"/>
    <w:rsid w:val="004B378C"/>
    <w:rsid w:val="004B4778"/>
    <w:rsid w:val="004C4477"/>
    <w:rsid w:val="004E13FA"/>
    <w:rsid w:val="004E3A1B"/>
    <w:rsid w:val="004E4DF3"/>
    <w:rsid w:val="00500738"/>
    <w:rsid w:val="00506882"/>
    <w:rsid w:val="00511573"/>
    <w:rsid w:val="00522C08"/>
    <w:rsid w:val="00533425"/>
    <w:rsid w:val="00535EDA"/>
    <w:rsid w:val="00555F6D"/>
    <w:rsid w:val="00564534"/>
    <w:rsid w:val="00570854"/>
    <w:rsid w:val="00572027"/>
    <w:rsid w:val="00586C9F"/>
    <w:rsid w:val="00592CAF"/>
    <w:rsid w:val="005940D5"/>
    <w:rsid w:val="005B6966"/>
    <w:rsid w:val="005C0194"/>
    <w:rsid w:val="005C2E84"/>
    <w:rsid w:val="005C6695"/>
    <w:rsid w:val="005F2E82"/>
    <w:rsid w:val="005F5FF3"/>
    <w:rsid w:val="00600DF8"/>
    <w:rsid w:val="0061094E"/>
    <w:rsid w:val="00610F69"/>
    <w:rsid w:val="00614747"/>
    <w:rsid w:val="00622A24"/>
    <w:rsid w:val="00622E5E"/>
    <w:rsid w:val="00625E38"/>
    <w:rsid w:val="00634F46"/>
    <w:rsid w:val="006368B5"/>
    <w:rsid w:val="00637641"/>
    <w:rsid w:val="0065040E"/>
    <w:rsid w:val="00651D82"/>
    <w:rsid w:val="00652331"/>
    <w:rsid w:val="00654BE1"/>
    <w:rsid w:val="00664458"/>
    <w:rsid w:val="00667E96"/>
    <w:rsid w:val="00685C8F"/>
    <w:rsid w:val="006918C4"/>
    <w:rsid w:val="006A156F"/>
    <w:rsid w:val="006A51EA"/>
    <w:rsid w:val="006A7E2D"/>
    <w:rsid w:val="006B0273"/>
    <w:rsid w:val="006B138C"/>
    <w:rsid w:val="006B3153"/>
    <w:rsid w:val="006B3AF5"/>
    <w:rsid w:val="006B4411"/>
    <w:rsid w:val="006B6070"/>
    <w:rsid w:val="006D0CA2"/>
    <w:rsid w:val="006E53A3"/>
    <w:rsid w:val="006F0588"/>
    <w:rsid w:val="006F3314"/>
    <w:rsid w:val="0072459C"/>
    <w:rsid w:val="00752B94"/>
    <w:rsid w:val="007709EC"/>
    <w:rsid w:val="00775144"/>
    <w:rsid w:val="00777E30"/>
    <w:rsid w:val="0078442F"/>
    <w:rsid w:val="00792BD5"/>
    <w:rsid w:val="00793A61"/>
    <w:rsid w:val="00795113"/>
    <w:rsid w:val="007975BF"/>
    <w:rsid w:val="007C441F"/>
    <w:rsid w:val="007D28C2"/>
    <w:rsid w:val="007E04D6"/>
    <w:rsid w:val="007E207D"/>
    <w:rsid w:val="008078CC"/>
    <w:rsid w:val="00807AA4"/>
    <w:rsid w:val="0081601B"/>
    <w:rsid w:val="00816A7F"/>
    <w:rsid w:val="00837026"/>
    <w:rsid w:val="0084041D"/>
    <w:rsid w:val="00851FB9"/>
    <w:rsid w:val="008653DC"/>
    <w:rsid w:val="00870641"/>
    <w:rsid w:val="00884D3E"/>
    <w:rsid w:val="00885BC6"/>
    <w:rsid w:val="008A3E4E"/>
    <w:rsid w:val="008A53D5"/>
    <w:rsid w:val="008B15BA"/>
    <w:rsid w:val="008B461E"/>
    <w:rsid w:val="008B5F87"/>
    <w:rsid w:val="008E5FA7"/>
    <w:rsid w:val="008F5D0E"/>
    <w:rsid w:val="0090001A"/>
    <w:rsid w:val="00902148"/>
    <w:rsid w:val="00902457"/>
    <w:rsid w:val="00906513"/>
    <w:rsid w:val="009111D2"/>
    <w:rsid w:val="009140B9"/>
    <w:rsid w:val="00917D55"/>
    <w:rsid w:val="00921C15"/>
    <w:rsid w:val="009349C6"/>
    <w:rsid w:val="0094465D"/>
    <w:rsid w:val="00945064"/>
    <w:rsid w:val="00947376"/>
    <w:rsid w:val="00950F06"/>
    <w:rsid w:val="00951584"/>
    <w:rsid w:val="009712B9"/>
    <w:rsid w:val="009940FA"/>
    <w:rsid w:val="009B295F"/>
    <w:rsid w:val="009B5204"/>
    <w:rsid w:val="009B7EB3"/>
    <w:rsid w:val="009C0B85"/>
    <w:rsid w:val="009D0239"/>
    <w:rsid w:val="009D2749"/>
    <w:rsid w:val="009D2C80"/>
    <w:rsid w:val="009F6C63"/>
    <w:rsid w:val="00A12A22"/>
    <w:rsid w:val="00A16CCC"/>
    <w:rsid w:val="00A1795A"/>
    <w:rsid w:val="00A23FF3"/>
    <w:rsid w:val="00A263D3"/>
    <w:rsid w:val="00A3430F"/>
    <w:rsid w:val="00A447C5"/>
    <w:rsid w:val="00A44F45"/>
    <w:rsid w:val="00A45797"/>
    <w:rsid w:val="00A505D3"/>
    <w:rsid w:val="00A539C6"/>
    <w:rsid w:val="00A55531"/>
    <w:rsid w:val="00A740AB"/>
    <w:rsid w:val="00A7463A"/>
    <w:rsid w:val="00A75D3E"/>
    <w:rsid w:val="00A80B14"/>
    <w:rsid w:val="00A819E4"/>
    <w:rsid w:val="00A83ED7"/>
    <w:rsid w:val="00A84B90"/>
    <w:rsid w:val="00A87AC2"/>
    <w:rsid w:val="00A9790C"/>
    <w:rsid w:val="00AA0CEE"/>
    <w:rsid w:val="00AA496D"/>
    <w:rsid w:val="00AB1DB6"/>
    <w:rsid w:val="00AC1D1A"/>
    <w:rsid w:val="00AC488F"/>
    <w:rsid w:val="00AC6EB8"/>
    <w:rsid w:val="00AD7DB7"/>
    <w:rsid w:val="00AE1506"/>
    <w:rsid w:val="00AE3FBD"/>
    <w:rsid w:val="00B1405A"/>
    <w:rsid w:val="00B14AA1"/>
    <w:rsid w:val="00B35DCC"/>
    <w:rsid w:val="00B5106D"/>
    <w:rsid w:val="00B609B6"/>
    <w:rsid w:val="00B73004"/>
    <w:rsid w:val="00B732D7"/>
    <w:rsid w:val="00B804C8"/>
    <w:rsid w:val="00B80927"/>
    <w:rsid w:val="00B95305"/>
    <w:rsid w:val="00BA585B"/>
    <w:rsid w:val="00BB2950"/>
    <w:rsid w:val="00BB5264"/>
    <w:rsid w:val="00BB6BC9"/>
    <w:rsid w:val="00BB7642"/>
    <w:rsid w:val="00BB77C1"/>
    <w:rsid w:val="00BD0297"/>
    <w:rsid w:val="00BD5C6A"/>
    <w:rsid w:val="00BD5C8D"/>
    <w:rsid w:val="00BE0D52"/>
    <w:rsid w:val="00BE40C8"/>
    <w:rsid w:val="00BE4B8B"/>
    <w:rsid w:val="00BF18C8"/>
    <w:rsid w:val="00BF1F2F"/>
    <w:rsid w:val="00C04A91"/>
    <w:rsid w:val="00C04D54"/>
    <w:rsid w:val="00C122F2"/>
    <w:rsid w:val="00C1384D"/>
    <w:rsid w:val="00C13A36"/>
    <w:rsid w:val="00C20D67"/>
    <w:rsid w:val="00C25C9A"/>
    <w:rsid w:val="00C26188"/>
    <w:rsid w:val="00C5283F"/>
    <w:rsid w:val="00C56181"/>
    <w:rsid w:val="00C64A3A"/>
    <w:rsid w:val="00C74B16"/>
    <w:rsid w:val="00C8240E"/>
    <w:rsid w:val="00C8528B"/>
    <w:rsid w:val="00C87C2B"/>
    <w:rsid w:val="00CA1041"/>
    <w:rsid w:val="00CA20EA"/>
    <w:rsid w:val="00CA5BEB"/>
    <w:rsid w:val="00CB67BB"/>
    <w:rsid w:val="00CB786A"/>
    <w:rsid w:val="00CD0522"/>
    <w:rsid w:val="00CF2820"/>
    <w:rsid w:val="00CF3771"/>
    <w:rsid w:val="00CF481D"/>
    <w:rsid w:val="00D20BF8"/>
    <w:rsid w:val="00D25D9C"/>
    <w:rsid w:val="00D302A4"/>
    <w:rsid w:val="00D33A12"/>
    <w:rsid w:val="00D36BB5"/>
    <w:rsid w:val="00D5097A"/>
    <w:rsid w:val="00D50AFF"/>
    <w:rsid w:val="00D519DB"/>
    <w:rsid w:val="00D53E86"/>
    <w:rsid w:val="00D5758D"/>
    <w:rsid w:val="00D57C83"/>
    <w:rsid w:val="00D65DAB"/>
    <w:rsid w:val="00D81CAF"/>
    <w:rsid w:val="00D9783B"/>
    <w:rsid w:val="00D97D56"/>
    <w:rsid w:val="00DA52CB"/>
    <w:rsid w:val="00DB034C"/>
    <w:rsid w:val="00DB4FB0"/>
    <w:rsid w:val="00DC20E3"/>
    <w:rsid w:val="00DC611B"/>
    <w:rsid w:val="00DD05C3"/>
    <w:rsid w:val="00DD4247"/>
    <w:rsid w:val="00DD73A8"/>
    <w:rsid w:val="00DE5266"/>
    <w:rsid w:val="00DF7A93"/>
    <w:rsid w:val="00E04FF8"/>
    <w:rsid w:val="00E07518"/>
    <w:rsid w:val="00E16BCA"/>
    <w:rsid w:val="00E35050"/>
    <w:rsid w:val="00E45265"/>
    <w:rsid w:val="00E55CB0"/>
    <w:rsid w:val="00E80403"/>
    <w:rsid w:val="00E8785E"/>
    <w:rsid w:val="00E91D91"/>
    <w:rsid w:val="00EA2F4F"/>
    <w:rsid w:val="00EA6B5F"/>
    <w:rsid w:val="00EB2B30"/>
    <w:rsid w:val="00EB7A1B"/>
    <w:rsid w:val="00EB7A83"/>
    <w:rsid w:val="00ED0344"/>
    <w:rsid w:val="00EE64C9"/>
    <w:rsid w:val="00F009F1"/>
    <w:rsid w:val="00F01569"/>
    <w:rsid w:val="00F035C0"/>
    <w:rsid w:val="00F25F98"/>
    <w:rsid w:val="00F27890"/>
    <w:rsid w:val="00F45075"/>
    <w:rsid w:val="00F5119D"/>
    <w:rsid w:val="00F519CA"/>
    <w:rsid w:val="00F56F86"/>
    <w:rsid w:val="00F6644D"/>
    <w:rsid w:val="00F76057"/>
    <w:rsid w:val="00F803F1"/>
    <w:rsid w:val="00F81674"/>
    <w:rsid w:val="00F91305"/>
    <w:rsid w:val="00FC23CC"/>
    <w:rsid w:val="00FD35C5"/>
    <w:rsid w:val="00FE0AF0"/>
    <w:rsid w:val="00FE3327"/>
    <w:rsid w:val="00FE358F"/>
    <w:rsid w:val="00FE6B45"/>
    <w:rsid w:val="00FE7A20"/>
    <w:rsid w:val="00FF00AF"/>
    <w:rsid w:val="00FF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fr-FR"/>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 w:type="paragraph" w:styleId="NormalWeb">
    <w:name w:val="Normal (Web)"/>
    <w:basedOn w:val="Normal"/>
    <w:uiPriority w:val="99"/>
    <w:semiHidden/>
    <w:unhideWhenUsed/>
    <w:rsid w:val="00A83ED7"/>
    <w:pPr>
      <w:widowControl/>
      <w:suppressAutoHyphens w:val="0"/>
      <w:autoSpaceDN/>
      <w:spacing w:before="100" w:beforeAutospacing="1" w:after="100" w:afterAutospacing="1"/>
      <w:textAlignment w:val="auto"/>
    </w:pPr>
    <w:rPr>
      <w:kern w:val="0"/>
      <w:sz w:val="24"/>
      <w:szCs w:val="24"/>
      <w:lang w:eastAsia="en-GB"/>
    </w:rPr>
  </w:style>
  <w:style w:type="paragraph" w:styleId="Revision">
    <w:name w:val="Revision"/>
    <w:hidden/>
    <w:uiPriority w:val="99"/>
    <w:semiHidden/>
    <w:rsid w:val="00667E96"/>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2377">
      <w:bodyDiv w:val="1"/>
      <w:marLeft w:val="0"/>
      <w:marRight w:val="0"/>
      <w:marTop w:val="0"/>
      <w:marBottom w:val="0"/>
      <w:divBdr>
        <w:top w:val="none" w:sz="0" w:space="0" w:color="auto"/>
        <w:left w:val="none" w:sz="0" w:space="0" w:color="auto"/>
        <w:bottom w:val="none" w:sz="0" w:space="0" w:color="auto"/>
        <w:right w:val="none" w:sz="0" w:space="0" w:color="auto"/>
      </w:divBdr>
    </w:div>
    <w:div w:id="533150586">
      <w:bodyDiv w:val="1"/>
      <w:marLeft w:val="0"/>
      <w:marRight w:val="0"/>
      <w:marTop w:val="0"/>
      <w:marBottom w:val="0"/>
      <w:divBdr>
        <w:top w:val="none" w:sz="0" w:space="0" w:color="auto"/>
        <w:left w:val="none" w:sz="0" w:space="0" w:color="auto"/>
        <w:bottom w:val="none" w:sz="0" w:space="0" w:color="auto"/>
        <w:right w:val="none" w:sz="0" w:space="0" w:color="auto"/>
      </w:divBdr>
    </w:div>
    <w:div w:id="804929535">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532106152">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 w:id="1862889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witter.com/KodakFlexc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aclon.com/security-of-suppl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yperlink" Target="https://www.linkedin.com/company/miraclon-corp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2021-12-31T19:12:00Z</dcterms:created>
  <dcterms:modified xsi:type="dcterms:W3CDTF">2022-01-05T15:05:00Z</dcterms:modified>
</cp:coreProperties>
</file>