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839" w14:textId="098F219E" w:rsidR="009F6C63" w:rsidRPr="00AE3FBD" w:rsidRDefault="00410F0B" w:rsidP="009D2C80">
      <w:pPr>
        <w:pStyle w:val="p1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29C50" wp14:editId="51BC4068">
            <wp:simplePos x="0" y="0"/>
            <wp:positionH relativeFrom="column">
              <wp:posOffset>4069080</wp:posOffset>
            </wp:positionH>
            <wp:positionV relativeFrom="page">
              <wp:posOffset>22860</wp:posOffset>
            </wp:positionV>
            <wp:extent cx="2296424" cy="1253185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AEFDF" w14:textId="77777777" w:rsidR="00A83ED7" w:rsidRPr="00AE3FBD" w:rsidRDefault="00A83ED7" w:rsidP="009D2C80">
      <w:pPr>
        <w:pStyle w:val="p1"/>
        <w:spacing w:line="360" w:lineRule="auto"/>
        <w:rPr>
          <w:b/>
          <w:sz w:val="20"/>
          <w:szCs w:val="20"/>
          <w:lang w:val="en-US"/>
        </w:rPr>
      </w:pPr>
    </w:p>
    <w:p w14:paraId="0C6BF12C" w14:textId="77777777" w:rsidR="009F6C63" w:rsidRPr="00AE3FBD" w:rsidRDefault="00410F0B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Contacto de prensa:</w:t>
      </w:r>
    </w:p>
    <w:p w14:paraId="240FD936" w14:textId="07B358B4" w:rsidR="009F6C63" w:rsidRPr="00AE3FBD" w:rsidRDefault="00410F0B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>Elni Van Rensburg - +1 830 317 0950 –</w:t>
      </w:r>
      <w:hyperlink r:id="rId9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 </w:t>
      </w:r>
    </w:p>
    <w:p w14:paraId="448F9FEF" w14:textId="77777777" w:rsidR="002F6185" w:rsidRDefault="002F6185" w:rsidP="002F6185">
      <w:pPr>
        <w:pStyle w:val="Standard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 xml:space="preserve">AD </w:t>
      </w:r>
      <w:proofErr w:type="spellStart"/>
      <w:r>
        <w:rPr>
          <w:rFonts w:ascii="Arial" w:hAnsi="Arial" w:cs="Arial"/>
          <w:bCs/>
          <w:color w:val="000000"/>
          <w:szCs w:val="20"/>
        </w:rPr>
        <w:t>Communications</w:t>
      </w:r>
      <w:proofErr w:type="spellEnd"/>
      <w:r>
        <w:rPr>
          <w:rFonts w:ascii="Arial" w:hAnsi="Arial" w:cs="Arial"/>
          <w:bCs/>
          <w:color w:val="000000"/>
          <w:szCs w:val="20"/>
        </w:rPr>
        <w:t xml:space="preserve">: Imogen Woods – +44 (0)1372 464 470 </w:t>
      </w:r>
      <w:proofErr w:type="spellStart"/>
      <w:r>
        <w:rPr>
          <w:rFonts w:ascii="Arial" w:hAnsi="Arial" w:cs="Arial"/>
          <w:bCs/>
          <w:color w:val="000000"/>
          <w:szCs w:val="20"/>
        </w:rPr>
        <w:t>or</w:t>
      </w:r>
      <w:proofErr w:type="spellEnd"/>
      <w:r>
        <w:rPr>
          <w:rFonts w:ascii="Arial" w:hAnsi="Arial" w:cs="Arial"/>
          <w:bCs/>
          <w:color w:val="000000"/>
          <w:szCs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bCs/>
            <w:szCs w:val="20"/>
            <w:lang w:val="es-ES"/>
          </w:rPr>
          <w:t>iwoods@adcomms.co.uk</w:t>
        </w:r>
      </w:hyperlink>
    </w:p>
    <w:p w14:paraId="75DEC26D" w14:textId="77777777" w:rsidR="009F6C63" w:rsidRPr="002F6185" w:rsidRDefault="009F6C63" w:rsidP="009D2C80">
      <w:pPr>
        <w:pStyle w:val="Standard"/>
        <w:rPr>
          <w:rFonts w:ascii="Arial" w:hAnsi="Arial" w:cs="Arial"/>
          <w:color w:val="000000"/>
          <w:szCs w:val="20"/>
        </w:rPr>
      </w:pPr>
    </w:p>
    <w:p w14:paraId="0D63EAE1" w14:textId="1AF0A882" w:rsidR="009F6C63" w:rsidRPr="00AE3FBD" w:rsidRDefault="002F6185" w:rsidP="009D2C80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>8</w:t>
      </w:r>
      <w:r w:rsidR="00D27E08">
        <w:rPr>
          <w:rFonts w:ascii="Arial" w:hAnsi="Arial"/>
          <w:color w:val="000000"/>
        </w:rPr>
        <w:t xml:space="preserve"> de febrero de 2022</w:t>
      </w:r>
    </w:p>
    <w:p w14:paraId="39EC40F7" w14:textId="77777777" w:rsidR="009F6C63" w:rsidRPr="008F271B" w:rsidRDefault="009F6C63" w:rsidP="009D2C80">
      <w:pPr>
        <w:pStyle w:val="p1"/>
        <w:spacing w:line="360" w:lineRule="auto"/>
        <w:jc w:val="center"/>
        <w:rPr>
          <w:sz w:val="20"/>
          <w:szCs w:val="20"/>
          <w:lang w:val="fr-FR"/>
        </w:rPr>
      </w:pPr>
    </w:p>
    <w:p w14:paraId="5656D397" w14:textId="1D1B9B7F" w:rsidR="00DE5266" w:rsidRPr="008F271B" w:rsidRDefault="00DE5266" w:rsidP="00DE5266">
      <w:pPr>
        <w:rPr>
          <w:rFonts w:ascii="Arial" w:hAnsi="Arial" w:cs="Arial"/>
          <w:lang w:val="fr-FR"/>
        </w:rPr>
      </w:pPr>
    </w:p>
    <w:p w14:paraId="5D78B32A" w14:textId="0BA46B69" w:rsidR="00775144" w:rsidRPr="00AE3FBD" w:rsidRDefault="00775144" w:rsidP="0077514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/>
          <w:b/>
          <w:sz w:val="26"/>
        </w:rPr>
        <w:t>UFlex</w:t>
      </w:r>
      <w:proofErr w:type="spellEnd"/>
      <w:r>
        <w:rPr>
          <w:rFonts w:ascii="Arial" w:hAnsi="Arial"/>
          <w:b/>
          <w:sz w:val="26"/>
        </w:rPr>
        <w:t xml:space="preserve"> invierte en el sistema KODAK FLEXCEL NX de </w:t>
      </w:r>
      <w:proofErr w:type="spellStart"/>
      <w:r>
        <w:rPr>
          <w:rFonts w:ascii="Arial" w:hAnsi="Arial"/>
          <w:b/>
          <w:sz w:val="26"/>
        </w:rPr>
        <w:t>Miraclon</w:t>
      </w:r>
      <w:proofErr w:type="spellEnd"/>
      <w:r>
        <w:rPr>
          <w:rFonts w:ascii="Arial" w:hAnsi="Arial"/>
          <w:b/>
          <w:sz w:val="26"/>
        </w:rPr>
        <w:t xml:space="preserve"> para impulsar los esfuerzos de expansión y sostenibilidad</w:t>
      </w:r>
    </w:p>
    <w:p w14:paraId="7C75362D" w14:textId="5D3829B9" w:rsidR="00775144" w:rsidRPr="008F271B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4EA59711" w14:textId="7087F78C" w:rsidR="00775144" w:rsidRPr="00AE3FBD" w:rsidRDefault="00AE3FBD" w:rsidP="00A83ED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UFlex</w:t>
      </w:r>
      <w:proofErr w:type="spellEnd"/>
      <w:r>
        <w:rPr>
          <w:rFonts w:ascii="Arial" w:hAnsi="Arial"/>
          <w:sz w:val="22"/>
        </w:rPr>
        <w:t xml:space="preserve">, el mayor productor de empaques flexibles de la India y operador emergente del mercado global, ha invertido en el </w:t>
      </w:r>
      <w:hyperlink r:id="rId11" w:history="1">
        <w:r>
          <w:rPr>
            <w:rStyle w:val="Hyperlink"/>
            <w:rFonts w:ascii="Arial" w:hAnsi="Arial"/>
            <w:sz w:val="22"/>
          </w:rPr>
          <w:t>sistema KODAK FLEXCEL NX 4260</w:t>
        </w:r>
      </w:hyperlink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Miraclon</w:t>
      </w:r>
      <w:proofErr w:type="spellEnd"/>
      <w:r>
        <w:rPr>
          <w:rFonts w:ascii="Arial" w:hAnsi="Arial"/>
          <w:sz w:val="22"/>
        </w:rPr>
        <w:t xml:space="preserve">. Con base en su instalación más grande en </w:t>
      </w:r>
      <w:proofErr w:type="spellStart"/>
      <w:r>
        <w:rPr>
          <w:rFonts w:ascii="Arial" w:hAnsi="Arial"/>
          <w:sz w:val="22"/>
        </w:rPr>
        <w:t>Noida</w:t>
      </w:r>
      <w:proofErr w:type="spellEnd"/>
      <w:r>
        <w:rPr>
          <w:rFonts w:ascii="Arial" w:hAnsi="Arial"/>
          <w:sz w:val="22"/>
        </w:rPr>
        <w:t xml:space="preserve">, India, la empresa utiliza la tecnología FLEXCEL NX para impulsar el crecimiento de su propio negocio y los esfuerzos de sostenibilidad, así como para responder a la mayor demanda de planchas FLEXCEL NX de otras tiendas comerciales y convertidores. </w:t>
      </w:r>
    </w:p>
    <w:p w14:paraId="22C06862" w14:textId="25F825DE" w:rsidR="00775144" w:rsidRPr="002F6185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6E32F8E9" w14:textId="4C57946F" w:rsidR="00775144" w:rsidRPr="00AE3FBD" w:rsidRDefault="00775144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Según afirma </w:t>
      </w:r>
      <w:proofErr w:type="spellStart"/>
      <w:r>
        <w:rPr>
          <w:rFonts w:ascii="Arial" w:hAnsi="Arial"/>
          <w:sz w:val="22"/>
        </w:rPr>
        <w:t>Parwez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Izhar</w:t>
      </w:r>
      <w:proofErr w:type="spellEnd"/>
      <w:r>
        <w:rPr>
          <w:rFonts w:ascii="Arial" w:hAnsi="Arial"/>
          <w:sz w:val="22"/>
        </w:rPr>
        <w:t xml:space="preserve">, CEO - </w:t>
      </w:r>
      <w:proofErr w:type="spellStart"/>
      <w:r>
        <w:rPr>
          <w:rFonts w:ascii="Arial" w:hAnsi="Arial"/>
          <w:color w:val="000000" w:themeColor="text1"/>
          <w:sz w:val="22"/>
        </w:rPr>
        <w:t>Cylinders</w:t>
      </w:r>
      <w:proofErr w:type="spellEnd"/>
      <w:r>
        <w:rPr>
          <w:rFonts w:ascii="Arial" w:hAnsi="Arial"/>
          <w:color w:val="000000" w:themeColor="text1"/>
          <w:sz w:val="22"/>
        </w:rPr>
        <w:t xml:space="preserve"> Business, </w:t>
      </w:r>
      <w:proofErr w:type="spellStart"/>
      <w:r>
        <w:rPr>
          <w:rFonts w:ascii="Arial" w:hAnsi="Arial"/>
          <w:color w:val="000000" w:themeColor="text1"/>
          <w:sz w:val="22"/>
        </w:rPr>
        <w:t>Uflex</w:t>
      </w:r>
      <w:proofErr w:type="spellEnd"/>
      <w:r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Limited</w:t>
      </w:r>
      <w:proofErr w:type="spellEnd"/>
      <w:r>
        <w:rPr>
          <w:rFonts w:ascii="Arial" w:hAnsi="Arial"/>
          <w:sz w:val="22"/>
        </w:rPr>
        <w:t>: “En lo que respecta a nuestra impresión de empaques interna, las planchas FLEXCEL NX nos permiten convertir una cantidad cada vez mayor de trabajos de huecograbado a flexografía, lo que destaca nuestro compromiso con la producción de empaques flexibles sostenibles sin afectar de manera negativa la calidad. También esperamos ver beneficios adicionales de tiempos de preparación más cortos y reducir el desperdicio al llegar al color más rápidamente”.</w:t>
      </w:r>
    </w:p>
    <w:p w14:paraId="18C97412" w14:textId="63EECA3A" w:rsidR="00AE3FBD" w:rsidRPr="008F271B" w:rsidRDefault="00AE3FBD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5AD10B67" w14:textId="702526C6" w:rsidR="00362FDC" w:rsidRDefault="00362FDC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Asimismo, agrega: “la simple, aunque sólida, cartera de tecnología de </w:t>
      </w:r>
      <w:proofErr w:type="spellStart"/>
      <w:r>
        <w:rPr>
          <w:rFonts w:ascii="Arial" w:hAnsi="Arial"/>
          <w:sz w:val="22"/>
        </w:rPr>
        <w:t>Miraclon</w:t>
      </w:r>
      <w:proofErr w:type="spellEnd"/>
      <w:r>
        <w:rPr>
          <w:rFonts w:ascii="Arial" w:hAnsi="Arial"/>
          <w:sz w:val="22"/>
        </w:rPr>
        <w:t xml:space="preserve"> es otra gran ventaja”. Con las planchas FLEXCEL NX, podemos optimizar la administración de inventario y concentrarnos en todos los demás beneficios que podemos obtener al utilizar una sola plancha en lugar de distintas planchas para diferentes trabajos”.</w:t>
      </w:r>
    </w:p>
    <w:p w14:paraId="57B97F64" w14:textId="77777777" w:rsidR="00917D55" w:rsidRPr="002F6185" w:rsidRDefault="00917D55" w:rsidP="00A83ED7">
      <w:pPr>
        <w:spacing w:line="360" w:lineRule="auto"/>
        <w:rPr>
          <w:rFonts w:ascii="Arial" w:hAnsi="Arial" w:cs="Arial"/>
          <w:sz w:val="22"/>
          <w:szCs w:val="22"/>
        </w:rPr>
      </w:pPr>
    </w:p>
    <w:p w14:paraId="76A4E118" w14:textId="793022E6" w:rsidR="00AE3FBD" w:rsidRPr="00AE3FBD" w:rsidRDefault="00D5758D" w:rsidP="00A83E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La división de fabricación de planchas de la empresa también provee a tiendas comerciales y otros convertidores de la región. </w:t>
      </w:r>
      <w:proofErr w:type="spellStart"/>
      <w:r>
        <w:rPr>
          <w:rFonts w:ascii="Arial" w:hAnsi="Arial"/>
          <w:sz w:val="22"/>
        </w:rPr>
        <w:t>Izhar</w:t>
      </w:r>
      <w:proofErr w:type="spellEnd"/>
      <w:r>
        <w:rPr>
          <w:rFonts w:ascii="Arial" w:hAnsi="Arial"/>
          <w:sz w:val="22"/>
        </w:rPr>
        <w:t xml:space="preserve"> concluye: “Muchas de las empresas a las que les proveemos planchas han solicitado planchas FLEXCEL NX para ayudarlos a lograr una mejor eficiencia en la prensa sin afectar la calidad de la producción de impresión; realmente se ha establecido como la tecnología preferida de las impresoras de empaque flexible de banda ancha. Gracias a nuestro propio sistema FLEXCEL NX en funcionamiento, podemos satisfacer esa demanda y a la vez demostrar sus beneficios a </w:t>
      </w:r>
      <w:r>
        <w:rPr>
          <w:rFonts w:ascii="Arial" w:hAnsi="Arial"/>
          <w:sz w:val="22"/>
        </w:rPr>
        <w:lastRenderedPageBreak/>
        <w:t>otros clientes. Una solución beneficiosa para todos”.</w:t>
      </w:r>
    </w:p>
    <w:p w14:paraId="68DD90C3" w14:textId="38C30E04" w:rsidR="00775144" w:rsidRPr="002F6185" w:rsidRDefault="00775144" w:rsidP="00A83ED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5446C14D" w14:textId="0C0244FF" w:rsidR="009F6C63" w:rsidRPr="00AE3FBD" w:rsidRDefault="00410F0B" w:rsidP="00444018">
      <w:pPr>
        <w:pStyle w:val="p1"/>
        <w:spacing w:line="360" w:lineRule="auto"/>
        <w:jc w:val="center"/>
      </w:pPr>
      <w:r>
        <w:rPr>
          <w:b/>
          <w:sz w:val="22"/>
        </w:rPr>
        <w:t>FINES</w:t>
      </w:r>
    </w:p>
    <w:p w14:paraId="7484FB03" w14:textId="5894E121" w:rsidR="009D2C80" w:rsidRDefault="009D2C80" w:rsidP="00391CDC">
      <w:pPr>
        <w:rPr>
          <w:rFonts w:ascii="Arial" w:hAnsi="Arial" w:cs="Arial"/>
          <w:sz w:val="18"/>
          <w:szCs w:val="18"/>
          <w:lang w:val="it-IT"/>
        </w:rPr>
      </w:pPr>
    </w:p>
    <w:p w14:paraId="628D848E" w14:textId="77777777" w:rsidR="002F6185" w:rsidRPr="002F6185" w:rsidRDefault="002F6185" w:rsidP="00391CDC">
      <w:pPr>
        <w:rPr>
          <w:rFonts w:ascii="Arial" w:hAnsi="Arial" w:cs="Arial"/>
          <w:sz w:val="18"/>
          <w:szCs w:val="18"/>
          <w:lang w:val="it-IT"/>
        </w:rPr>
      </w:pPr>
    </w:p>
    <w:p w14:paraId="7A512E6D" w14:textId="584EBC2E" w:rsidR="006B138C" w:rsidRPr="00AE3FBD" w:rsidRDefault="006B138C" w:rsidP="006B138C">
      <w:pPr>
        <w:tabs>
          <w:tab w:val="left" w:pos="360"/>
          <w:tab w:val="right" w:pos="93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 xml:space="preserve">Acerca de </w:t>
      </w:r>
      <w:proofErr w:type="spellStart"/>
      <w:r>
        <w:rPr>
          <w:rFonts w:ascii="Arial" w:hAnsi="Arial"/>
          <w:b/>
          <w:sz w:val="18"/>
        </w:rPr>
        <w:t>Miraclon</w:t>
      </w:r>
      <w:proofErr w:type="spellEnd"/>
    </w:p>
    <w:p w14:paraId="176EF493" w14:textId="77777777" w:rsidR="006B138C" w:rsidRPr="00AE3FBD" w:rsidRDefault="006B138C" w:rsidP="006B138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Durante más de una década, la impresión flexográfica fue transformada con el aporte de las soluciones KODAK FLEXCEL. En actividad gracias a </w:t>
      </w:r>
      <w:proofErr w:type="spellStart"/>
      <w:r>
        <w:rPr>
          <w:rFonts w:ascii="Arial" w:hAnsi="Arial"/>
          <w:sz w:val="18"/>
        </w:rPr>
        <w:t>Miraclon</w:t>
      </w:r>
      <w:proofErr w:type="spellEnd"/>
      <w:r>
        <w:rPr>
          <w:rFonts w:ascii="Arial" w:hAnsi="Arial"/>
          <w:sz w:val="18"/>
        </w:rPr>
        <w:t xml:space="preserve">, con KODAK FLEXCEL </w:t>
      </w:r>
      <w:proofErr w:type="spellStart"/>
      <w:r>
        <w:rPr>
          <w:rFonts w:ascii="Arial" w:hAnsi="Arial"/>
          <w:sz w:val="18"/>
        </w:rPr>
        <w:t>Solutions</w:t>
      </w:r>
      <w:proofErr w:type="spellEnd"/>
      <w:r>
        <w:rPr>
          <w:rFonts w:ascii="Arial" w:hAnsi="Arial"/>
          <w:sz w:val="18"/>
        </w:rPr>
        <w:t xml:space="preserve"> (incluidos los sistemas FLEXCEL NX y FLEXCEL NX Ultra) los clientes obtienen la mayor calidad, la mejor eficiencia en los costos, la mayor productividad y los mejores resultados de su clase. Con un enfoque en la vanguardia de la ciencia de las imágenes, innovación y colaboración con socios y clientes del sector, </w:t>
      </w:r>
      <w:proofErr w:type="spellStart"/>
      <w:r>
        <w:rPr>
          <w:rFonts w:ascii="Arial" w:hAnsi="Arial"/>
          <w:sz w:val="18"/>
        </w:rPr>
        <w:t>Miraclon</w:t>
      </w:r>
      <w:proofErr w:type="spellEnd"/>
      <w:r>
        <w:rPr>
          <w:rFonts w:ascii="Arial" w:hAnsi="Arial"/>
          <w:sz w:val="18"/>
        </w:rPr>
        <w:t xml:space="preserve"> tiene un compromiso con el futuro de flexo y está en posición de liderar el cambio. </w:t>
      </w:r>
    </w:p>
    <w:p w14:paraId="16A97150" w14:textId="77777777" w:rsidR="006B138C" w:rsidRPr="00AE3FBD" w:rsidRDefault="006B138C" w:rsidP="006B138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Obtenga más información en </w:t>
      </w:r>
      <w:hyperlink r:id="rId12" w:history="1">
        <w:r>
          <w:rPr>
            <w:rStyle w:val="Hyperlink"/>
            <w:rFonts w:ascii="Arial" w:hAnsi="Arial"/>
            <w:sz w:val="18"/>
          </w:rPr>
          <w:t>www.miraclon.com</w:t>
        </w:r>
      </w:hyperlink>
      <w:r>
        <w:rPr>
          <w:rFonts w:ascii="Arial" w:hAnsi="Arial"/>
          <w:sz w:val="18"/>
        </w:rPr>
        <w:t xml:space="preserve">.  Síganos en Twitter </w:t>
      </w:r>
      <w:hyperlink r:id="rId13" w:history="1">
        <w:r>
          <w:rPr>
            <w:rStyle w:val="Hyperlink"/>
            <w:rFonts w:ascii="Arial" w:hAnsi="Arial"/>
            <w:color w:val="4472C4" w:themeColor="accent1"/>
            <w:sz w:val="18"/>
          </w:rPr>
          <w:t>@kodakflexcel</w:t>
        </w:r>
      </w:hyperlink>
      <w:r>
        <w:rPr>
          <w:rFonts w:ascii="Arial" w:hAnsi="Arial"/>
          <w:color w:val="4472C4" w:themeColor="accent1"/>
          <w:sz w:val="18"/>
        </w:rPr>
        <w:t xml:space="preserve"> </w:t>
      </w:r>
      <w:r>
        <w:rPr>
          <w:rFonts w:ascii="Arial" w:hAnsi="Arial"/>
          <w:sz w:val="18"/>
        </w:rPr>
        <w:t xml:space="preserve">y contacte con nosotros en LinkedIn: </w:t>
      </w:r>
      <w:hyperlink r:id="rId14" w:history="1">
        <w:proofErr w:type="spellStart"/>
        <w:r>
          <w:rPr>
            <w:rStyle w:val="Hyperlink"/>
            <w:rFonts w:ascii="Arial" w:hAnsi="Arial"/>
            <w:sz w:val="18"/>
          </w:rPr>
          <w:t>Miraclon</w:t>
        </w:r>
        <w:proofErr w:type="spellEnd"/>
        <w:r>
          <w:rPr>
            <w:rStyle w:val="Hyperlink"/>
            <w:rFonts w:ascii="Arial" w:hAnsi="Arial"/>
            <w:sz w:val="18"/>
          </w:rPr>
          <w:t xml:space="preserve"> </w:t>
        </w:r>
        <w:proofErr w:type="spellStart"/>
        <w:r>
          <w:rPr>
            <w:rStyle w:val="Hyperlink"/>
            <w:rFonts w:ascii="Arial" w:hAnsi="Arial"/>
            <w:sz w:val="18"/>
          </w:rPr>
          <w:t>Corporation</w:t>
        </w:r>
        <w:proofErr w:type="spellEnd"/>
      </w:hyperlink>
      <w:r>
        <w:rPr>
          <w:rFonts w:ascii="Arial" w:hAnsi="Arial"/>
          <w:sz w:val="18"/>
        </w:rPr>
        <w:t xml:space="preserve">. </w:t>
      </w:r>
    </w:p>
    <w:p w14:paraId="7D6CCF98" w14:textId="77777777" w:rsidR="006B138C" w:rsidRPr="008F271B" w:rsidRDefault="006B138C" w:rsidP="006B138C">
      <w:pPr>
        <w:rPr>
          <w:lang w:val="fr-FR"/>
        </w:rPr>
      </w:pPr>
    </w:p>
    <w:p w14:paraId="09EBACF1" w14:textId="5C4D7B68" w:rsidR="009D2C80" w:rsidRPr="008F271B" w:rsidRDefault="009D2C80" w:rsidP="00391CDC">
      <w:pPr>
        <w:rPr>
          <w:rFonts w:ascii="Arial" w:hAnsi="Arial" w:cs="Arial"/>
          <w:sz w:val="18"/>
          <w:szCs w:val="18"/>
          <w:lang w:val="fr-FR"/>
        </w:rPr>
      </w:pPr>
    </w:p>
    <w:sectPr w:rsidR="009D2C80" w:rsidRPr="008F271B" w:rsidSect="00A83ED7">
      <w:headerReference w:type="default" r:id="rId15"/>
      <w:pgSz w:w="11906" w:h="16838"/>
      <w:pgMar w:top="1350" w:right="1376" w:bottom="1440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AB96" w14:textId="77777777" w:rsidR="008E759F" w:rsidRDefault="008E759F">
      <w:r>
        <w:separator/>
      </w:r>
    </w:p>
  </w:endnote>
  <w:endnote w:type="continuationSeparator" w:id="0">
    <w:p w14:paraId="209B9A23" w14:textId="77777777" w:rsidR="008E759F" w:rsidRDefault="008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483C" w14:textId="77777777" w:rsidR="008E759F" w:rsidRDefault="008E759F">
      <w:r>
        <w:rPr>
          <w:color w:val="000000"/>
        </w:rPr>
        <w:separator/>
      </w:r>
    </w:p>
  </w:footnote>
  <w:footnote w:type="continuationSeparator" w:id="0">
    <w:p w14:paraId="5F042311" w14:textId="77777777" w:rsidR="008E759F" w:rsidRDefault="008E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7A4" w14:textId="77777777" w:rsidR="0012417F" w:rsidRDefault="00410F0B">
    <w:pPr>
      <w:pStyle w:val="Header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4"/>
  </w:num>
  <w:num w:numId="5">
    <w:abstractNumId w:val="20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22"/>
  </w:num>
  <w:num w:numId="13">
    <w:abstractNumId w:val="3"/>
  </w:num>
  <w:num w:numId="14">
    <w:abstractNumId w:val="15"/>
  </w:num>
  <w:num w:numId="15">
    <w:abstractNumId w:val="2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1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NotTrackMoves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03BD3"/>
    <w:rsid w:val="000353B7"/>
    <w:rsid w:val="00042705"/>
    <w:rsid w:val="00066F7A"/>
    <w:rsid w:val="000749F7"/>
    <w:rsid w:val="00086A35"/>
    <w:rsid w:val="00090B7C"/>
    <w:rsid w:val="000A0CED"/>
    <w:rsid w:val="000A13C2"/>
    <w:rsid w:val="000A5FA0"/>
    <w:rsid w:val="000B4246"/>
    <w:rsid w:val="000C4CCD"/>
    <w:rsid w:val="000F7CF5"/>
    <w:rsid w:val="00106E65"/>
    <w:rsid w:val="0011605E"/>
    <w:rsid w:val="00116AD3"/>
    <w:rsid w:val="00122615"/>
    <w:rsid w:val="00122825"/>
    <w:rsid w:val="001238C3"/>
    <w:rsid w:val="0012417F"/>
    <w:rsid w:val="001417F0"/>
    <w:rsid w:val="00142ACB"/>
    <w:rsid w:val="00156921"/>
    <w:rsid w:val="0015779F"/>
    <w:rsid w:val="00161A56"/>
    <w:rsid w:val="0016622F"/>
    <w:rsid w:val="00170EC4"/>
    <w:rsid w:val="00174A34"/>
    <w:rsid w:val="00182B50"/>
    <w:rsid w:val="001873C4"/>
    <w:rsid w:val="00191E5F"/>
    <w:rsid w:val="001A1ECA"/>
    <w:rsid w:val="001B27F0"/>
    <w:rsid w:val="001B369F"/>
    <w:rsid w:val="001B7683"/>
    <w:rsid w:val="001D48E5"/>
    <w:rsid w:val="001E04C4"/>
    <w:rsid w:val="001E11A7"/>
    <w:rsid w:val="002040CC"/>
    <w:rsid w:val="00212E9B"/>
    <w:rsid w:val="0021727F"/>
    <w:rsid w:val="00226670"/>
    <w:rsid w:val="0024779E"/>
    <w:rsid w:val="002735D3"/>
    <w:rsid w:val="00273D9C"/>
    <w:rsid w:val="0027685C"/>
    <w:rsid w:val="00276BA7"/>
    <w:rsid w:val="00291312"/>
    <w:rsid w:val="00291B51"/>
    <w:rsid w:val="002935CA"/>
    <w:rsid w:val="002948AB"/>
    <w:rsid w:val="002950B3"/>
    <w:rsid w:val="00296D0D"/>
    <w:rsid w:val="002A3393"/>
    <w:rsid w:val="002A6F79"/>
    <w:rsid w:val="002B0C1B"/>
    <w:rsid w:val="002B693F"/>
    <w:rsid w:val="002D5AEE"/>
    <w:rsid w:val="002E2ABE"/>
    <w:rsid w:val="002E6610"/>
    <w:rsid w:val="002F6185"/>
    <w:rsid w:val="00306C5E"/>
    <w:rsid w:val="00307E30"/>
    <w:rsid w:val="003324B9"/>
    <w:rsid w:val="00345986"/>
    <w:rsid w:val="00351DFC"/>
    <w:rsid w:val="0035426A"/>
    <w:rsid w:val="00362FDC"/>
    <w:rsid w:val="00370FE2"/>
    <w:rsid w:val="00391CDC"/>
    <w:rsid w:val="003A1E33"/>
    <w:rsid w:val="003B3E76"/>
    <w:rsid w:val="003C57AB"/>
    <w:rsid w:val="003D2A05"/>
    <w:rsid w:val="003D5D87"/>
    <w:rsid w:val="003E37D8"/>
    <w:rsid w:val="003E46BD"/>
    <w:rsid w:val="003F1AE9"/>
    <w:rsid w:val="003F3ED6"/>
    <w:rsid w:val="00410F0B"/>
    <w:rsid w:val="00420178"/>
    <w:rsid w:val="004272D7"/>
    <w:rsid w:val="00440F28"/>
    <w:rsid w:val="00444018"/>
    <w:rsid w:val="00452E35"/>
    <w:rsid w:val="00455683"/>
    <w:rsid w:val="00456895"/>
    <w:rsid w:val="00462D42"/>
    <w:rsid w:val="004648F8"/>
    <w:rsid w:val="00467AC8"/>
    <w:rsid w:val="00470F98"/>
    <w:rsid w:val="004746BB"/>
    <w:rsid w:val="00484D50"/>
    <w:rsid w:val="00494BC0"/>
    <w:rsid w:val="004B378C"/>
    <w:rsid w:val="004B4778"/>
    <w:rsid w:val="004C4477"/>
    <w:rsid w:val="004E13FA"/>
    <w:rsid w:val="004E3A1B"/>
    <w:rsid w:val="00500738"/>
    <w:rsid w:val="00506882"/>
    <w:rsid w:val="00511573"/>
    <w:rsid w:val="00533425"/>
    <w:rsid w:val="00555F6D"/>
    <w:rsid w:val="00570854"/>
    <w:rsid w:val="00572027"/>
    <w:rsid w:val="00586C9F"/>
    <w:rsid w:val="00592CAF"/>
    <w:rsid w:val="005B6966"/>
    <w:rsid w:val="005C0194"/>
    <w:rsid w:val="005C6695"/>
    <w:rsid w:val="005F2E82"/>
    <w:rsid w:val="00600DF8"/>
    <w:rsid w:val="0061094E"/>
    <w:rsid w:val="00610F69"/>
    <w:rsid w:val="00614747"/>
    <w:rsid w:val="00622A24"/>
    <w:rsid w:val="00622E5E"/>
    <w:rsid w:val="00625E38"/>
    <w:rsid w:val="006368B5"/>
    <w:rsid w:val="00651D82"/>
    <w:rsid w:val="00652331"/>
    <w:rsid w:val="00654BE1"/>
    <w:rsid w:val="00664458"/>
    <w:rsid w:val="00674AFB"/>
    <w:rsid w:val="00685C8F"/>
    <w:rsid w:val="006918C4"/>
    <w:rsid w:val="006A156F"/>
    <w:rsid w:val="006A7E2D"/>
    <w:rsid w:val="006B0273"/>
    <w:rsid w:val="006B138C"/>
    <w:rsid w:val="006B3153"/>
    <w:rsid w:val="006B3AF5"/>
    <w:rsid w:val="006B4411"/>
    <w:rsid w:val="006B6070"/>
    <w:rsid w:val="006D0CA2"/>
    <w:rsid w:val="006E53A3"/>
    <w:rsid w:val="006F0588"/>
    <w:rsid w:val="00752B94"/>
    <w:rsid w:val="007709EC"/>
    <w:rsid w:val="00775144"/>
    <w:rsid w:val="00777E30"/>
    <w:rsid w:val="0078442F"/>
    <w:rsid w:val="00792BD5"/>
    <w:rsid w:val="00795113"/>
    <w:rsid w:val="007975BF"/>
    <w:rsid w:val="007C441F"/>
    <w:rsid w:val="007D28C2"/>
    <w:rsid w:val="007E04D6"/>
    <w:rsid w:val="008078CC"/>
    <w:rsid w:val="00807AA4"/>
    <w:rsid w:val="00816A7F"/>
    <w:rsid w:val="0084041D"/>
    <w:rsid w:val="00851FB9"/>
    <w:rsid w:val="008653DC"/>
    <w:rsid w:val="00884D3E"/>
    <w:rsid w:val="008A53D5"/>
    <w:rsid w:val="008B15BA"/>
    <w:rsid w:val="008B461E"/>
    <w:rsid w:val="008B5F87"/>
    <w:rsid w:val="008E5FA7"/>
    <w:rsid w:val="008E759F"/>
    <w:rsid w:val="008F271B"/>
    <w:rsid w:val="008F5D0E"/>
    <w:rsid w:val="0090001A"/>
    <w:rsid w:val="00906513"/>
    <w:rsid w:val="009111D2"/>
    <w:rsid w:val="009140B9"/>
    <w:rsid w:val="00917D55"/>
    <w:rsid w:val="00921C15"/>
    <w:rsid w:val="009349C6"/>
    <w:rsid w:val="00945064"/>
    <w:rsid w:val="00947376"/>
    <w:rsid w:val="00950F06"/>
    <w:rsid w:val="00951584"/>
    <w:rsid w:val="009B295F"/>
    <w:rsid w:val="009B5204"/>
    <w:rsid w:val="009B7EB3"/>
    <w:rsid w:val="009C0B85"/>
    <w:rsid w:val="009D0239"/>
    <w:rsid w:val="009D2749"/>
    <w:rsid w:val="009D2C80"/>
    <w:rsid w:val="009F6C63"/>
    <w:rsid w:val="00A12A22"/>
    <w:rsid w:val="00A16CCC"/>
    <w:rsid w:val="00A1795A"/>
    <w:rsid w:val="00A23FF3"/>
    <w:rsid w:val="00A263D3"/>
    <w:rsid w:val="00A3430F"/>
    <w:rsid w:val="00A447C5"/>
    <w:rsid w:val="00A44F45"/>
    <w:rsid w:val="00A45797"/>
    <w:rsid w:val="00A505D3"/>
    <w:rsid w:val="00A539C6"/>
    <w:rsid w:val="00A55531"/>
    <w:rsid w:val="00A740AB"/>
    <w:rsid w:val="00A7463A"/>
    <w:rsid w:val="00A80B14"/>
    <w:rsid w:val="00A819E4"/>
    <w:rsid w:val="00A83ED7"/>
    <w:rsid w:val="00A84B90"/>
    <w:rsid w:val="00A9790C"/>
    <w:rsid w:val="00AA0CEE"/>
    <w:rsid w:val="00AA496D"/>
    <w:rsid w:val="00AB1DB6"/>
    <w:rsid w:val="00AC1D1A"/>
    <w:rsid w:val="00AC488F"/>
    <w:rsid w:val="00AD7DB7"/>
    <w:rsid w:val="00AE1506"/>
    <w:rsid w:val="00AE3FBD"/>
    <w:rsid w:val="00B1405A"/>
    <w:rsid w:val="00B14AA1"/>
    <w:rsid w:val="00B35DCC"/>
    <w:rsid w:val="00B454E4"/>
    <w:rsid w:val="00B5106D"/>
    <w:rsid w:val="00B609B6"/>
    <w:rsid w:val="00B73004"/>
    <w:rsid w:val="00B732D7"/>
    <w:rsid w:val="00B804C8"/>
    <w:rsid w:val="00B80927"/>
    <w:rsid w:val="00B95305"/>
    <w:rsid w:val="00BA585B"/>
    <w:rsid w:val="00BB2950"/>
    <w:rsid w:val="00BB5264"/>
    <w:rsid w:val="00BB6BC9"/>
    <w:rsid w:val="00BB7642"/>
    <w:rsid w:val="00BB77C1"/>
    <w:rsid w:val="00BD0297"/>
    <w:rsid w:val="00BD5C6A"/>
    <w:rsid w:val="00BD5C8D"/>
    <w:rsid w:val="00BE4B8B"/>
    <w:rsid w:val="00BF18C8"/>
    <w:rsid w:val="00BF1F2F"/>
    <w:rsid w:val="00C04D54"/>
    <w:rsid w:val="00C122F2"/>
    <w:rsid w:val="00C1384D"/>
    <w:rsid w:val="00C13A36"/>
    <w:rsid w:val="00C20D67"/>
    <w:rsid w:val="00C25C9A"/>
    <w:rsid w:val="00C26188"/>
    <w:rsid w:val="00C5283F"/>
    <w:rsid w:val="00C64A3A"/>
    <w:rsid w:val="00C74B16"/>
    <w:rsid w:val="00C8240E"/>
    <w:rsid w:val="00C87C2B"/>
    <w:rsid w:val="00CA1041"/>
    <w:rsid w:val="00CA20EA"/>
    <w:rsid w:val="00CA5BEB"/>
    <w:rsid w:val="00CB67BB"/>
    <w:rsid w:val="00CB786A"/>
    <w:rsid w:val="00CF2820"/>
    <w:rsid w:val="00CF3771"/>
    <w:rsid w:val="00D20BF8"/>
    <w:rsid w:val="00D25D9C"/>
    <w:rsid w:val="00D27E08"/>
    <w:rsid w:val="00D33A12"/>
    <w:rsid w:val="00D36BB5"/>
    <w:rsid w:val="00D5097A"/>
    <w:rsid w:val="00D50AFF"/>
    <w:rsid w:val="00D519DB"/>
    <w:rsid w:val="00D53E86"/>
    <w:rsid w:val="00D5758D"/>
    <w:rsid w:val="00D57C83"/>
    <w:rsid w:val="00D65DAB"/>
    <w:rsid w:val="00D81CAF"/>
    <w:rsid w:val="00D97D56"/>
    <w:rsid w:val="00DA52CB"/>
    <w:rsid w:val="00DB034C"/>
    <w:rsid w:val="00DC20E3"/>
    <w:rsid w:val="00DC611B"/>
    <w:rsid w:val="00DD4247"/>
    <w:rsid w:val="00DD73A8"/>
    <w:rsid w:val="00DE5266"/>
    <w:rsid w:val="00DF628A"/>
    <w:rsid w:val="00DF7A93"/>
    <w:rsid w:val="00E07518"/>
    <w:rsid w:val="00E16BCA"/>
    <w:rsid w:val="00E35050"/>
    <w:rsid w:val="00E80403"/>
    <w:rsid w:val="00E8785E"/>
    <w:rsid w:val="00E91D91"/>
    <w:rsid w:val="00EA2F4F"/>
    <w:rsid w:val="00EA6B5F"/>
    <w:rsid w:val="00EB2B30"/>
    <w:rsid w:val="00EB7A1B"/>
    <w:rsid w:val="00ED0344"/>
    <w:rsid w:val="00EE64C9"/>
    <w:rsid w:val="00F01569"/>
    <w:rsid w:val="00F035C0"/>
    <w:rsid w:val="00F25F98"/>
    <w:rsid w:val="00F27890"/>
    <w:rsid w:val="00F45075"/>
    <w:rsid w:val="00F5119D"/>
    <w:rsid w:val="00F56F86"/>
    <w:rsid w:val="00F6644D"/>
    <w:rsid w:val="00F76057"/>
    <w:rsid w:val="00F91305"/>
    <w:rsid w:val="00FC23CC"/>
    <w:rsid w:val="00FD35C5"/>
    <w:rsid w:val="00FE3327"/>
    <w:rsid w:val="00FE6B45"/>
    <w:rsid w:val="00FE7A20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34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s-MX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"/>
    <w:pPr>
      <w:spacing w:line="360" w:lineRule="auto"/>
    </w:pPr>
    <w:rPr>
      <w:rFonts w:ascii="HelveticaNeue BlackExt" w:hAnsi="HelveticaNeue BlackExt"/>
      <w:szCs w:val="20"/>
    </w:rPr>
  </w:style>
  <w:style w:type="paragraph" w:styleId="CommentText">
    <w:name w:val="annotation text"/>
    <w:basedOn w:val="Standard"/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Standard"/>
    <w:rPr>
      <w:rFonts w:ascii="Lucida Grande" w:hAnsi="Lucida Grande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styleId="CommentSubject">
    <w:name w:val="annotation subject"/>
    <w:basedOn w:val="CommentText"/>
    <w:rPr>
      <w:rFonts w:ascii="Verdana" w:hAnsi="Verdana"/>
      <w:b/>
      <w:bCs/>
      <w:lang w:eastAsia="en-US"/>
    </w:rPr>
  </w:style>
  <w:style w:type="paragraph" w:customStyle="1" w:styleId="p1">
    <w:name w:val="p1"/>
    <w:basedOn w:val="Standard"/>
    <w:rPr>
      <w:rFonts w:ascii="Arial" w:hAnsi="Arial" w:cs="Arial"/>
      <w:sz w:val="17"/>
      <w:szCs w:val="17"/>
      <w:lang w:eastAsia="en-GB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ody1">
    <w:name w:val="body1"/>
    <w:basedOn w:val="DefaultParagraphFon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en-GB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lang w:val="es-MX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character" w:styleId="Hyperlink">
    <w:name w:val="Hyperlink"/>
    <w:basedOn w:val="DefaultParagraphFont"/>
    <w:uiPriority w:val="99"/>
    <w:unhideWhenUsed/>
    <w:rsid w:val="002E2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A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3ED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F628A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witter.com/KodakFlexc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acl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raclon.com/products-technology/flexcel-nx-syste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woods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i.vanrensburg@miraclon.com" TargetMode="External"/><Relationship Id="rId14" Type="http://schemas.openxmlformats.org/officeDocument/2006/relationships/hyperlink" Target="https://www.linkedin.com/company/miraclon-corp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165-ABC2-4F93-838E-155260C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2022-02-02T07:40:00Z</dcterms:created>
  <dcterms:modified xsi:type="dcterms:W3CDTF">2022-02-08T09:13:00Z</dcterms:modified>
</cp:coreProperties>
</file>