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52CD" w14:textId="77777777" w:rsidR="00322109" w:rsidRPr="00040013" w:rsidRDefault="00B60BFB" w:rsidP="00EA6DFB">
      <w:pPr>
        <w:pStyle w:val="p1"/>
      </w:pPr>
      <w:r>
        <w:rPr>
          <w:b/>
          <w:sz w:val="20"/>
        </w:rPr>
        <w:t xml:space="preserve">Profil du lauréat des Global </w:t>
      </w:r>
      <w:proofErr w:type="spellStart"/>
      <w:r>
        <w:rPr>
          <w:b/>
          <w:sz w:val="20"/>
        </w:rPr>
        <w:t>Flexo</w:t>
      </w:r>
      <w:proofErr w:type="spellEnd"/>
      <w:r>
        <w:rPr>
          <w:b/>
          <w:sz w:val="20"/>
        </w:rPr>
        <w:t xml:space="preserve"> Innovation Awards </w:t>
      </w:r>
    </w:p>
    <w:p w14:paraId="438B6634" w14:textId="77777777" w:rsidR="00322109" w:rsidRPr="00281F2F" w:rsidRDefault="00322109" w:rsidP="00EA6DFB">
      <w:pPr>
        <w:pStyle w:val="Standard"/>
        <w:rPr>
          <w:rFonts w:ascii="Arial" w:hAnsi="Arial" w:cs="Arial"/>
          <w:szCs w:val="20"/>
        </w:rPr>
      </w:pPr>
    </w:p>
    <w:p w14:paraId="55DCA9AA" w14:textId="77777777" w:rsidR="00322109" w:rsidRPr="00281F2F" w:rsidRDefault="00322109" w:rsidP="00EA6DFB">
      <w:pPr>
        <w:pStyle w:val="Standard"/>
        <w:rPr>
          <w:rFonts w:ascii="Arial" w:hAnsi="Arial" w:cs="Arial"/>
          <w:szCs w:val="20"/>
          <w:lang w:val="en-GB"/>
        </w:rPr>
      </w:pPr>
      <w:r w:rsidRPr="00281F2F">
        <w:rPr>
          <w:rFonts w:ascii="Arial" w:hAnsi="Arial"/>
          <w:lang w:val="en-GB"/>
        </w:rPr>
        <w:t xml:space="preserve">Contact </w:t>
      </w:r>
      <w:proofErr w:type="spellStart"/>
      <w:r w:rsidRPr="00281F2F">
        <w:rPr>
          <w:rFonts w:ascii="Arial" w:hAnsi="Arial"/>
          <w:lang w:val="en-GB"/>
        </w:rPr>
        <w:t>presse</w:t>
      </w:r>
      <w:proofErr w:type="spellEnd"/>
      <w:r w:rsidRPr="00281F2F">
        <w:rPr>
          <w:rFonts w:ascii="Arial" w:hAnsi="Arial"/>
          <w:lang w:val="en-GB"/>
        </w:rPr>
        <w:t> :</w:t>
      </w:r>
    </w:p>
    <w:p w14:paraId="0D65B142" w14:textId="17DC52E9" w:rsidR="00322109" w:rsidRPr="00281F2F" w:rsidRDefault="00322109" w:rsidP="00EA6DFB">
      <w:pPr>
        <w:pStyle w:val="Standard"/>
        <w:rPr>
          <w:rFonts w:ascii="Arial" w:hAnsi="Arial" w:cs="Arial"/>
          <w:szCs w:val="20"/>
          <w:lang w:val="en-GB"/>
        </w:rPr>
      </w:pPr>
      <w:r w:rsidRPr="00281F2F">
        <w:rPr>
          <w:rFonts w:ascii="Arial" w:hAnsi="Arial"/>
          <w:color w:val="000000"/>
          <w:lang w:val="en-GB"/>
        </w:rPr>
        <w:t xml:space="preserve">Elni Van Rensburg :  +1 830 317 0950 </w:t>
      </w:r>
      <w:proofErr w:type="spellStart"/>
      <w:r w:rsidRPr="00281F2F">
        <w:rPr>
          <w:rFonts w:ascii="Arial" w:hAnsi="Arial"/>
          <w:color w:val="000000"/>
          <w:lang w:val="en-GB"/>
        </w:rPr>
        <w:t>ou</w:t>
      </w:r>
      <w:proofErr w:type="spellEnd"/>
      <w:r w:rsidRPr="00281F2F">
        <w:rPr>
          <w:rFonts w:ascii="Arial" w:hAnsi="Arial"/>
          <w:color w:val="000000"/>
          <w:lang w:val="en-GB"/>
        </w:rPr>
        <w:t xml:space="preserve"> </w:t>
      </w:r>
      <w:hyperlink r:id="rId7" w:history="1">
        <w:r w:rsidRPr="00281F2F">
          <w:rPr>
            <w:rStyle w:val="Hyperlink"/>
            <w:rFonts w:ascii="Arial" w:hAnsi="Arial"/>
            <w:lang w:val="en-GB"/>
          </w:rPr>
          <w:t>elni.vanrensburg@miraclon.com</w:t>
        </w:r>
      </w:hyperlink>
      <w:r w:rsidRPr="00281F2F">
        <w:rPr>
          <w:rFonts w:ascii="Arial" w:hAnsi="Arial"/>
          <w:color w:val="000000"/>
          <w:lang w:val="en-GB"/>
        </w:rPr>
        <w:t xml:space="preserve">  </w:t>
      </w:r>
    </w:p>
    <w:p w14:paraId="664B3985" w14:textId="77777777" w:rsidR="00281F2F" w:rsidRDefault="00281F2F" w:rsidP="00281F2F">
      <w:pPr>
        <w:pStyle w:val="p1"/>
        <w:rPr>
          <w:rStyle w:val="Hyperlink"/>
          <w:bCs/>
          <w:sz w:val="20"/>
          <w:lang w:val="es-ES"/>
        </w:rPr>
      </w:pPr>
      <w:r w:rsidRPr="00281F2F">
        <w:rPr>
          <w:bCs/>
          <w:color w:val="000000"/>
          <w:kern w:val="3"/>
          <w:sz w:val="20"/>
          <w:szCs w:val="20"/>
          <w:lang w:val="en-GB"/>
        </w:rPr>
        <w:t xml:space="preserve">AD Communications: Imogen Woods – +44 (0)1372 464 470 – </w:t>
      </w:r>
      <w:hyperlink r:id="rId8" w:history="1">
        <w:r>
          <w:rPr>
            <w:rStyle w:val="Hyperlink"/>
            <w:bCs/>
            <w:sz w:val="20"/>
            <w:szCs w:val="20"/>
            <w:lang w:val="es-ES"/>
          </w:rPr>
          <w:t>iwoods@adcomms.co.uk</w:t>
        </w:r>
      </w:hyperlink>
    </w:p>
    <w:p w14:paraId="114DE3EE" w14:textId="77777777" w:rsidR="00322109" w:rsidRPr="00163AD1" w:rsidRDefault="00322109" w:rsidP="00EA6DFB">
      <w:pPr>
        <w:pStyle w:val="Standard"/>
        <w:rPr>
          <w:rFonts w:ascii="Arial" w:hAnsi="Arial" w:cs="Arial"/>
          <w:color w:val="000000"/>
          <w:szCs w:val="20"/>
          <w:lang w:val="es-ES"/>
        </w:rPr>
      </w:pPr>
    </w:p>
    <w:p w14:paraId="742DE8B7" w14:textId="0EF53202" w:rsidR="00322109" w:rsidRPr="00040013" w:rsidRDefault="00281F2F" w:rsidP="00EA6DFB">
      <w:pPr>
        <w:pStyle w:val="Standard"/>
        <w:rPr>
          <w:rFonts w:ascii="Arial" w:hAnsi="Arial" w:cs="Arial"/>
          <w:szCs w:val="20"/>
        </w:rPr>
      </w:pPr>
      <w:r>
        <w:rPr>
          <w:rFonts w:ascii="Arial" w:hAnsi="Arial"/>
          <w:color w:val="000000"/>
        </w:rPr>
        <w:t>07</w:t>
      </w:r>
      <w:r w:rsidR="007E15BF">
        <w:rPr>
          <w:rFonts w:ascii="Arial" w:hAnsi="Arial"/>
          <w:color w:val="000000"/>
        </w:rPr>
        <w:t> mars 2022</w:t>
      </w:r>
    </w:p>
    <w:p w14:paraId="2045AAB8" w14:textId="77777777" w:rsidR="001657C6" w:rsidRPr="00281F2F" w:rsidRDefault="001657C6" w:rsidP="00EA6DFB">
      <w:pPr>
        <w:spacing w:line="360" w:lineRule="auto"/>
        <w:rPr>
          <w:rFonts w:ascii="Arial" w:hAnsi="Arial" w:cs="Arial"/>
          <w:szCs w:val="20"/>
        </w:rPr>
      </w:pPr>
    </w:p>
    <w:p w14:paraId="2BB32099" w14:textId="77777777" w:rsidR="00871547" w:rsidRPr="00281F2F" w:rsidRDefault="00871547" w:rsidP="00F1679B">
      <w:pPr>
        <w:tabs>
          <w:tab w:val="left" w:pos="5963"/>
        </w:tabs>
        <w:spacing w:line="360" w:lineRule="auto"/>
        <w:rPr>
          <w:rFonts w:ascii="Arial" w:hAnsi="Arial" w:cs="Arial"/>
          <w:bCs/>
          <w:sz w:val="22"/>
          <w:szCs w:val="22"/>
        </w:rPr>
      </w:pPr>
    </w:p>
    <w:p w14:paraId="11F65990" w14:textId="77777777" w:rsidR="00CA76A2" w:rsidRPr="00040013" w:rsidRDefault="00A21B7B" w:rsidP="00A21B7B">
      <w:pPr>
        <w:spacing w:line="360" w:lineRule="auto"/>
        <w:jc w:val="center"/>
        <w:rPr>
          <w:rFonts w:ascii="Arial" w:hAnsi="Arial" w:cs="Arial"/>
          <w:b/>
          <w:sz w:val="26"/>
          <w:szCs w:val="26"/>
        </w:rPr>
      </w:pPr>
      <w:r>
        <w:rPr>
          <w:rFonts w:ascii="Arial" w:hAnsi="Arial"/>
          <w:b/>
          <w:sz w:val="26"/>
        </w:rPr>
        <w:t xml:space="preserve">Le processus ECG et la technologie KODAK FLEXCEL NX permettent à </w:t>
      </w:r>
      <w:proofErr w:type="spellStart"/>
      <w:r>
        <w:rPr>
          <w:rFonts w:ascii="Arial" w:hAnsi="Arial"/>
          <w:b/>
          <w:sz w:val="26"/>
        </w:rPr>
        <w:t>Mega</w:t>
      </w:r>
      <w:proofErr w:type="spellEnd"/>
      <w:r>
        <w:rPr>
          <w:rFonts w:ascii="Arial" w:hAnsi="Arial"/>
          <w:b/>
          <w:sz w:val="26"/>
        </w:rPr>
        <w:t xml:space="preserve"> </w:t>
      </w:r>
      <w:proofErr w:type="spellStart"/>
      <w:r>
        <w:rPr>
          <w:rFonts w:ascii="Arial" w:hAnsi="Arial"/>
          <w:b/>
          <w:sz w:val="26"/>
        </w:rPr>
        <w:t>Embalagens</w:t>
      </w:r>
      <w:proofErr w:type="spellEnd"/>
      <w:r>
        <w:rPr>
          <w:rFonts w:ascii="Arial" w:hAnsi="Arial"/>
          <w:b/>
          <w:sz w:val="26"/>
        </w:rPr>
        <w:t xml:space="preserve"> de décrocher un Global </w:t>
      </w:r>
      <w:proofErr w:type="spellStart"/>
      <w:r>
        <w:rPr>
          <w:rFonts w:ascii="Arial" w:hAnsi="Arial"/>
          <w:b/>
          <w:sz w:val="26"/>
        </w:rPr>
        <w:t>Award</w:t>
      </w:r>
      <w:proofErr w:type="spellEnd"/>
    </w:p>
    <w:p w14:paraId="32D6A3D5" w14:textId="77777777" w:rsidR="00CA76A2" w:rsidRPr="00281F2F" w:rsidRDefault="00CA76A2" w:rsidP="00592F53">
      <w:pPr>
        <w:spacing w:line="360" w:lineRule="auto"/>
        <w:rPr>
          <w:rFonts w:ascii="Arial" w:hAnsi="Arial" w:cs="Arial"/>
          <w:bCs/>
          <w:sz w:val="22"/>
          <w:szCs w:val="22"/>
        </w:rPr>
      </w:pPr>
    </w:p>
    <w:p w14:paraId="6F57F6E5" w14:textId="77777777" w:rsidR="001B30EC" w:rsidRPr="00040013" w:rsidRDefault="001B30EC" w:rsidP="00592F53">
      <w:pPr>
        <w:spacing w:line="360" w:lineRule="auto"/>
        <w:rPr>
          <w:rFonts w:ascii="Arial" w:hAnsi="Arial" w:cs="Arial"/>
          <w:bCs/>
          <w:sz w:val="22"/>
          <w:szCs w:val="22"/>
        </w:rPr>
      </w:pPr>
      <w:r>
        <w:rPr>
          <w:rFonts w:ascii="Arial" w:hAnsi="Arial"/>
          <w:sz w:val="22"/>
        </w:rPr>
        <w:t>« Dès que nous avons découvert les possibilités offertes par la technologie de gamme chromatique étendue (ECG) pour la production à l’aide des plaques KODAK FLEXCEL NX Plates, nous avons compris que nous avions trouvé l’outil parfait pour améliorer les délais de fabrication et réduire les coûts, sans compromettre la qualité. »</w:t>
      </w:r>
    </w:p>
    <w:p w14:paraId="1CA7AB33" w14:textId="77777777" w:rsidR="00A84E81" w:rsidRPr="00281F2F" w:rsidRDefault="00A84E81" w:rsidP="00592F53">
      <w:pPr>
        <w:spacing w:line="360" w:lineRule="auto"/>
        <w:rPr>
          <w:rFonts w:ascii="Arial" w:hAnsi="Arial" w:cs="Arial"/>
          <w:bCs/>
          <w:sz w:val="22"/>
          <w:szCs w:val="22"/>
        </w:rPr>
      </w:pPr>
    </w:p>
    <w:p w14:paraId="675F8EAE" w14:textId="77777777" w:rsidR="00A84E81" w:rsidRPr="00040013" w:rsidRDefault="00A84E81" w:rsidP="00A21B7B">
      <w:pPr>
        <w:spacing w:line="360" w:lineRule="auto"/>
        <w:rPr>
          <w:rFonts w:ascii="Arial" w:hAnsi="Arial"/>
          <w:sz w:val="22"/>
        </w:rPr>
      </w:pPr>
      <w:r>
        <w:rPr>
          <w:rFonts w:ascii="Arial" w:hAnsi="Arial"/>
          <w:sz w:val="22"/>
        </w:rPr>
        <w:t xml:space="preserve">Roberto </w:t>
      </w:r>
      <w:proofErr w:type="spellStart"/>
      <w:r>
        <w:rPr>
          <w:rFonts w:ascii="Arial" w:hAnsi="Arial"/>
          <w:sz w:val="22"/>
        </w:rPr>
        <w:t>Gräf</w:t>
      </w:r>
      <w:proofErr w:type="spellEnd"/>
      <w:r>
        <w:rPr>
          <w:rFonts w:ascii="Arial" w:hAnsi="Arial"/>
          <w:sz w:val="22"/>
        </w:rPr>
        <w:t xml:space="preserve">, directeur commercial du producteur brésilien d’emballages souples </w:t>
      </w:r>
      <w:proofErr w:type="spellStart"/>
      <w:r>
        <w:rPr>
          <w:rFonts w:ascii="Arial" w:hAnsi="Arial"/>
          <w:sz w:val="22"/>
        </w:rPr>
        <w:t>Mega</w:t>
      </w:r>
      <w:proofErr w:type="spellEnd"/>
      <w:r>
        <w:rPr>
          <w:rFonts w:ascii="Arial" w:hAnsi="Arial"/>
          <w:sz w:val="22"/>
        </w:rPr>
        <w:t xml:space="preserve"> </w:t>
      </w:r>
      <w:proofErr w:type="spellStart"/>
      <w:r>
        <w:rPr>
          <w:rFonts w:ascii="Arial" w:hAnsi="Arial"/>
          <w:sz w:val="22"/>
        </w:rPr>
        <w:t>Embalagens</w:t>
      </w:r>
      <w:proofErr w:type="spellEnd"/>
      <w:r>
        <w:rPr>
          <w:rFonts w:ascii="Arial" w:hAnsi="Arial"/>
          <w:sz w:val="22"/>
        </w:rPr>
        <w:t xml:space="preserve">, revient sur l’année 2018 et le début d’un voyage technologique qui a conduit la société jusqu’au deuxième prix des Global </w:t>
      </w:r>
      <w:proofErr w:type="spellStart"/>
      <w:r>
        <w:rPr>
          <w:rFonts w:ascii="Arial" w:hAnsi="Arial"/>
          <w:sz w:val="22"/>
        </w:rPr>
        <w:t>Flexo</w:t>
      </w:r>
      <w:proofErr w:type="spellEnd"/>
      <w:r>
        <w:rPr>
          <w:rFonts w:ascii="Arial" w:hAnsi="Arial"/>
          <w:sz w:val="22"/>
        </w:rPr>
        <w:t xml:space="preserve"> Innovation Awards, sponsorisés par </w:t>
      </w:r>
      <w:proofErr w:type="spellStart"/>
      <w:r>
        <w:rPr>
          <w:rFonts w:ascii="Arial" w:hAnsi="Arial"/>
          <w:sz w:val="22"/>
        </w:rPr>
        <w:t>Miraclon</w:t>
      </w:r>
      <w:proofErr w:type="spellEnd"/>
      <w:r>
        <w:rPr>
          <w:rFonts w:ascii="Arial" w:hAnsi="Arial"/>
          <w:sz w:val="22"/>
        </w:rPr>
        <w:t xml:space="preserve">, une distinction remportée pour sa créativité dans la conception graphique et pour l’efficacité de son flux de production, grâce à la mise en œuvre de l’ECG avec la technologie FLEXCEL NX. L’entreprise a également compté parmi les quatre participants à recevoir les félicitations du jury pour leur impact majeur sur le développement du processus d’impression </w:t>
      </w:r>
      <w:proofErr w:type="spellStart"/>
      <w:r>
        <w:rPr>
          <w:rFonts w:ascii="Arial" w:hAnsi="Arial"/>
          <w:sz w:val="22"/>
        </w:rPr>
        <w:t>flexo</w:t>
      </w:r>
      <w:proofErr w:type="spellEnd"/>
      <w:r>
        <w:rPr>
          <w:rFonts w:ascii="Arial" w:hAnsi="Arial"/>
          <w:sz w:val="22"/>
        </w:rPr>
        <w:t>.</w:t>
      </w:r>
    </w:p>
    <w:p w14:paraId="57F18A2B" w14:textId="77777777" w:rsidR="00592F53" w:rsidRPr="00281F2F" w:rsidRDefault="00592F53" w:rsidP="00A21B7B">
      <w:pPr>
        <w:spacing w:line="360" w:lineRule="auto"/>
        <w:rPr>
          <w:rFonts w:ascii="Arial" w:hAnsi="Arial"/>
          <w:sz w:val="22"/>
        </w:rPr>
      </w:pPr>
    </w:p>
    <w:p w14:paraId="684E6F1B" w14:textId="77777777" w:rsidR="006F297B" w:rsidRPr="00040013" w:rsidRDefault="006F297B" w:rsidP="00A21B7B">
      <w:pPr>
        <w:spacing w:line="360" w:lineRule="auto"/>
        <w:rPr>
          <w:rFonts w:ascii="Arial" w:hAnsi="Arial"/>
          <w:b/>
          <w:sz w:val="22"/>
        </w:rPr>
      </w:pPr>
      <w:r>
        <w:rPr>
          <w:rFonts w:ascii="Arial" w:hAnsi="Arial"/>
          <w:b/>
          <w:sz w:val="22"/>
        </w:rPr>
        <w:t>Une approche gagnante du regroupement de travaux</w:t>
      </w:r>
    </w:p>
    <w:p w14:paraId="240956B2" w14:textId="3564A913" w:rsidR="00F679E3" w:rsidRPr="008C193C" w:rsidRDefault="00A21B7B" w:rsidP="00A21B7B">
      <w:pPr>
        <w:spacing w:line="360" w:lineRule="auto"/>
        <w:rPr>
          <w:rFonts w:ascii="Arial" w:hAnsi="Arial"/>
          <w:color w:val="000000" w:themeColor="text1"/>
          <w:sz w:val="22"/>
        </w:rPr>
      </w:pPr>
      <w:r>
        <w:rPr>
          <w:rFonts w:ascii="Arial" w:hAnsi="Arial"/>
          <w:sz w:val="22"/>
        </w:rPr>
        <w:t xml:space="preserve">En 2018, après les premiers tests qui ont débouché sur ce qu’il décrit comme « des avantages de production record et des résultats de haute qualité », l’entreprise a décidé de s’engager sans réserve dans la mise en œuvre de l’ECG à l’aide des plaques FLEXCEL NX Plates. Quatre ans plus tard, ce travail primé montre ce que </w:t>
      </w:r>
      <w:proofErr w:type="spellStart"/>
      <w:r>
        <w:rPr>
          <w:rFonts w:ascii="Arial" w:hAnsi="Arial"/>
          <w:sz w:val="22"/>
        </w:rPr>
        <w:t>Mega</w:t>
      </w:r>
      <w:proofErr w:type="spellEnd"/>
      <w:r>
        <w:rPr>
          <w:rFonts w:ascii="Arial" w:hAnsi="Arial"/>
          <w:sz w:val="22"/>
        </w:rPr>
        <w:t xml:space="preserve"> </w:t>
      </w:r>
      <w:proofErr w:type="spellStart"/>
      <w:r>
        <w:rPr>
          <w:rFonts w:ascii="Arial" w:hAnsi="Arial"/>
          <w:sz w:val="22"/>
        </w:rPr>
        <w:t>Embalagens</w:t>
      </w:r>
      <w:proofErr w:type="spellEnd"/>
      <w:r>
        <w:rPr>
          <w:rFonts w:ascii="Arial" w:hAnsi="Arial"/>
          <w:sz w:val="22"/>
        </w:rPr>
        <w:t xml:space="preserve"> peut offrir à ses clients grâce à l’ECG.</w:t>
      </w:r>
      <w:r>
        <w:rPr>
          <w:rFonts w:ascii="Arial" w:hAnsi="Arial"/>
          <w:color w:val="000000" w:themeColor="text1"/>
          <w:sz w:val="22"/>
        </w:rPr>
        <w:t xml:space="preserve"> En l’occurrence, le client, une marque uruguayenne, souhaitait relancer sa gamme de fruits secs via une transformation radicale de son emballage. Au lieu d’un sachet transparent sans impression, la proposition consistait en un </w:t>
      </w:r>
      <w:proofErr w:type="spellStart"/>
      <w:r>
        <w:rPr>
          <w:rFonts w:ascii="Arial" w:hAnsi="Arial"/>
          <w:color w:val="000000" w:themeColor="text1"/>
          <w:sz w:val="22"/>
        </w:rPr>
        <w:t>doypack</w:t>
      </w:r>
      <w:proofErr w:type="spellEnd"/>
      <w:r>
        <w:rPr>
          <w:rFonts w:ascii="Arial" w:hAnsi="Arial"/>
          <w:color w:val="000000" w:themeColor="text1"/>
          <w:sz w:val="22"/>
        </w:rPr>
        <w:t xml:space="preserve"> imprimé, une avancée majeure pour l’impact visuel en rayon qui assurait à la fois aux consommateurs </w:t>
      </w:r>
      <w:r>
        <w:rPr>
          <w:rFonts w:ascii="Arial" w:hAnsi="Arial"/>
          <w:color w:val="000000" w:themeColor="text1"/>
          <w:sz w:val="22"/>
        </w:rPr>
        <w:lastRenderedPageBreak/>
        <w:t>une ouverture et une fermeture faciles, tout en laissant voir le produit à travers une fenêtre située au dos de l’emballage.</w:t>
      </w:r>
    </w:p>
    <w:p w14:paraId="154FB61F" w14:textId="77777777" w:rsidR="00A46C4B" w:rsidRPr="00281F2F" w:rsidRDefault="00A46C4B" w:rsidP="00A21B7B">
      <w:pPr>
        <w:spacing w:line="360" w:lineRule="auto"/>
        <w:rPr>
          <w:rFonts w:ascii="Arial" w:hAnsi="Arial"/>
          <w:color w:val="000000" w:themeColor="text1"/>
          <w:sz w:val="22"/>
        </w:rPr>
      </w:pPr>
    </w:p>
    <w:p w14:paraId="2E0A735E" w14:textId="77777777" w:rsidR="00F679E3" w:rsidRPr="00040013" w:rsidRDefault="00F679E3" w:rsidP="00A21B7B">
      <w:pPr>
        <w:spacing w:line="360" w:lineRule="auto"/>
        <w:rPr>
          <w:rFonts w:ascii="Arial" w:hAnsi="Arial"/>
          <w:sz w:val="22"/>
        </w:rPr>
      </w:pPr>
      <w:r>
        <w:rPr>
          <w:rFonts w:ascii="Arial" w:hAnsi="Arial"/>
          <w:sz w:val="22"/>
        </w:rPr>
        <w:t xml:space="preserve">L’un des principaux défis du renouvellement a été de produire de petites séries du nouveau paquet pour le tester sur le marché au prix unitaire le plus bas. </w:t>
      </w:r>
      <w:proofErr w:type="spellStart"/>
      <w:r>
        <w:rPr>
          <w:rFonts w:ascii="Arial" w:hAnsi="Arial"/>
          <w:sz w:val="22"/>
        </w:rPr>
        <w:t>Mega</w:t>
      </w:r>
      <w:proofErr w:type="spellEnd"/>
      <w:r>
        <w:rPr>
          <w:rFonts w:ascii="Arial" w:hAnsi="Arial"/>
          <w:sz w:val="22"/>
        </w:rPr>
        <w:t xml:space="preserve"> </w:t>
      </w:r>
      <w:proofErr w:type="spellStart"/>
      <w:r>
        <w:rPr>
          <w:rFonts w:ascii="Arial" w:hAnsi="Arial"/>
          <w:sz w:val="22"/>
        </w:rPr>
        <w:t>Embalagens</w:t>
      </w:r>
      <w:proofErr w:type="spellEnd"/>
      <w:r>
        <w:rPr>
          <w:rFonts w:ascii="Arial" w:hAnsi="Arial"/>
          <w:sz w:val="22"/>
        </w:rPr>
        <w:t xml:space="preserve"> et ses partenaires ont associé une approche unique du regroupement de travaux (quatre images distinctes assemblées deux par deux sur un support à quatre volets) avec un flux de production ECG à l’aide des plaques FLEXCEL NX Plates. L’analyse des modèles a montré qu’ils pouvaient être imprimés en cinq couleurs (CMJN + blanc) au lieu des 28 couleurs (sept couleurs x quatre références) requises par l’impression conventionnelle. Cette approche a permis d’optimiser les couleurs tout en évitant trois configurations d’impression et un total de 23 plaques.</w:t>
      </w:r>
    </w:p>
    <w:p w14:paraId="61F8A826" w14:textId="77777777" w:rsidR="002B31A2" w:rsidRPr="00281F2F" w:rsidRDefault="002B31A2" w:rsidP="00A21B7B">
      <w:pPr>
        <w:spacing w:line="360" w:lineRule="auto"/>
        <w:rPr>
          <w:rFonts w:ascii="Arial" w:hAnsi="Arial"/>
          <w:sz w:val="22"/>
        </w:rPr>
      </w:pPr>
    </w:p>
    <w:p w14:paraId="1B57B331" w14:textId="77777777" w:rsidR="002B31A2" w:rsidRPr="008C193C" w:rsidRDefault="00F679E3" w:rsidP="00A21B7B">
      <w:pPr>
        <w:spacing w:line="360" w:lineRule="auto"/>
        <w:rPr>
          <w:rFonts w:ascii="Arial" w:hAnsi="Arial"/>
          <w:b/>
          <w:color w:val="000000" w:themeColor="text1"/>
          <w:sz w:val="22"/>
        </w:rPr>
      </w:pPr>
      <w:r>
        <w:rPr>
          <w:rFonts w:ascii="Arial" w:hAnsi="Arial"/>
          <w:b/>
          <w:sz w:val="22"/>
        </w:rPr>
        <w:t>De l’entreprise familiale à la société internationale</w:t>
      </w:r>
    </w:p>
    <w:p w14:paraId="0E821C2C" w14:textId="617E64B0" w:rsidR="005507CF" w:rsidRPr="007E15BF" w:rsidRDefault="005507CF" w:rsidP="005507CF">
      <w:pPr>
        <w:spacing w:line="360" w:lineRule="auto"/>
        <w:rPr>
          <w:rFonts w:ascii="Arial" w:hAnsi="Arial"/>
          <w:color w:val="000000" w:themeColor="text1"/>
          <w:sz w:val="22"/>
        </w:rPr>
      </w:pPr>
      <w:proofErr w:type="spellStart"/>
      <w:r>
        <w:rPr>
          <w:rFonts w:ascii="Arial" w:hAnsi="Arial"/>
          <w:color w:val="000000" w:themeColor="text1"/>
          <w:sz w:val="22"/>
        </w:rPr>
        <w:t>Mega</w:t>
      </w:r>
      <w:proofErr w:type="spellEnd"/>
      <w:r>
        <w:rPr>
          <w:rFonts w:ascii="Arial" w:hAnsi="Arial"/>
          <w:color w:val="000000" w:themeColor="text1"/>
          <w:sz w:val="22"/>
        </w:rPr>
        <w:t xml:space="preserve"> </w:t>
      </w:r>
      <w:proofErr w:type="spellStart"/>
      <w:r>
        <w:rPr>
          <w:rFonts w:ascii="Arial" w:hAnsi="Arial"/>
          <w:color w:val="000000" w:themeColor="text1"/>
          <w:sz w:val="22"/>
        </w:rPr>
        <w:t>Embalagens</w:t>
      </w:r>
      <w:proofErr w:type="spellEnd"/>
      <w:r>
        <w:rPr>
          <w:rFonts w:ascii="Arial" w:hAnsi="Arial"/>
          <w:color w:val="000000" w:themeColor="text1"/>
          <w:sz w:val="22"/>
        </w:rPr>
        <w:t xml:space="preserve"> est une entreprise familiale fondée en 1993, initialement pour le conditionnement de protéines animales. L’entreprise conserve sa direction de première génération, mais aujourd’hui, elle se concentre sur les aliments pour animaux, les denrées alimentaires et les produits cosmétiques.</w:t>
      </w:r>
    </w:p>
    <w:p w14:paraId="307F6E65" w14:textId="77777777" w:rsidR="005507CF" w:rsidRPr="00281F2F" w:rsidRDefault="005507CF" w:rsidP="005507CF">
      <w:pPr>
        <w:spacing w:line="360" w:lineRule="auto"/>
        <w:rPr>
          <w:rFonts w:ascii="Arial" w:hAnsi="Arial"/>
          <w:color w:val="FF0000"/>
          <w:sz w:val="22"/>
        </w:rPr>
      </w:pPr>
    </w:p>
    <w:p w14:paraId="23BAEB31" w14:textId="0B7FDAC5" w:rsidR="00592F53" w:rsidRPr="007E15BF" w:rsidRDefault="005507CF" w:rsidP="005507CF">
      <w:pPr>
        <w:spacing w:line="360" w:lineRule="auto"/>
        <w:rPr>
          <w:rFonts w:ascii="Arial" w:hAnsi="Arial"/>
          <w:color w:val="000000" w:themeColor="text1"/>
          <w:sz w:val="22"/>
        </w:rPr>
      </w:pPr>
      <w:proofErr w:type="spellStart"/>
      <w:r>
        <w:rPr>
          <w:rFonts w:ascii="Arial" w:hAnsi="Arial"/>
          <w:color w:val="000000" w:themeColor="text1"/>
          <w:sz w:val="22"/>
        </w:rPr>
        <w:t>Mega</w:t>
      </w:r>
      <w:proofErr w:type="spellEnd"/>
      <w:r>
        <w:rPr>
          <w:rFonts w:ascii="Arial" w:hAnsi="Arial"/>
          <w:color w:val="000000" w:themeColor="text1"/>
          <w:sz w:val="22"/>
        </w:rPr>
        <w:t xml:space="preserve"> </w:t>
      </w:r>
      <w:proofErr w:type="spellStart"/>
      <w:r>
        <w:rPr>
          <w:rFonts w:ascii="Arial" w:hAnsi="Arial"/>
          <w:color w:val="000000" w:themeColor="text1"/>
          <w:sz w:val="22"/>
        </w:rPr>
        <w:t>Embalagens</w:t>
      </w:r>
      <w:proofErr w:type="spellEnd"/>
      <w:r>
        <w:rPr>
          <w:rFonts w:ascii="Arial" w:hAnsi="Arial"/>
          <w:color w:val="000000" w:themeColor="text1"/>
          <w:sz w:val="22"/>
        </w:rPr>
        <w:t xml:space="preserve"> rencontre actuellement un succès considérable dans ses exportations vers les États-Unis et l’Europe, selon Gustavo </w:t>
      </w:r>
      <w:proofErr w:type="spellStart"/>
      <w:r>
        <w:rPr>
          <w:rFonts w:ascii="Arial" w:hAnsi="Arial"/>
          <w:color w:val="000000" w:themeColor="text1"/>
          <w:sz w:val="22"/>
        </w:rPr>
        <w:t>Gräf</w:t>
      </w:r>
      <w:proofErr w:type="spellEnd"/>
      <w:r>
        <w:rPr>
          <w:rFonts w:ascii="Arial" w:hAnsi="Arial"/>
          <w:color w:val="000000" w:themeColor="text1"/>
          <w:sz w:val="22"/>
        </w:rPr>
        <w:t>, directeur commercial : « nous travaillons avec les États-Unis depuis longtemps. Le marché européen est très similaire à celui des États-Unis ; un marché concurrentiel qui reçoit des marchandises du monde entier, où la compétition avec les produits chinois et ceux fabriqués en Europe de l’Est est forte. En Europe, nous gagnons des marchés non seulement grâce à notre qualité et à notre technologie, mais aussi parce que nous renforçons constamment nos compétences en matière de durabilité. Nous pensons également que les clients étrangers ont les mêmes attentes que nos clients brésiliens, c’est pourquoi nous avons investi dans toute la logistique et le support technique nécessaires pour fournir un service international. »</w:t>
      </w:r>
    </w:p>
    <w:p w14:paraId="54DD69C0" w14:textId="77777777" w:rsidR="005507CF" w:rsidRPr="00281F2F" w:rsidRDefault="005507CF" w:rsidP="005507CF">
      <w:pPr>
        <w:spacing w:line="360" w:lineRule="auto"/>
        <w:rPr>
          <w:rFonts w:ascii="Arial" w:hAnsi="Arial"/>
          <w:sz w:val="22"/>
        </w:rPr>
      </w:pPr>
    </w:p>
    <w:p w14:paraId="4D2ED85F" w14:textId="77777777" w:rsidR="00E37356" w:rsidRPr="00040013" w:rsidRDefault="00E37356" w:rsidP="00A21B7B">
      <w:pPr>
        <w:spacing w:line="360" w:lineRule="auto"/>
        <w:rPr>
          <w:rFonts w:ascii="Arial" w:hAnsi="Arial"/>
          <w:sz w:val="22"/>
        </w:rPr>
      </w:pPr>
      <w:r>
        <w:rPr>
          <w:rFonts w:ascii="Arial" w:hAnsi="Arial"/>
          <w:b/>
          <w:sz w:val="22"/>
        </w:rPr>
        <w:t>Les quatre piliers de la durabilité</w:t>
      </w:r>
    </w:p>
    <w:p w14:paraId="64D4C014" w14:textId="0D007DF6" w:rsidR="00592F53" w:rsidRPr="007E15BF" w:rsidRDefault="00E37356" w:rsidP="00A21B7B">
      <w:pPr>
        <w:spacing w:line="360" w:lineRule="auto"/>
        <w:rPr>
          <w:rFonts w:ascii="Arial" w:hAnsi="Arial"/>
          <w:color w:val="000000" w:themeColor="text1"/>
          <w:sz w:val="22"/>
        </w:rPr>
      </w:pPr>
      <w:r>
        <w:rPr>
          <w:rFonts w:ascii="Arial" w:hAnsi="Arial"/>
          <w:sz w:val="22"/>
        </w:rPr>
        <w:t xml:space="preserve">Les investissements de l’entreprise en matière de durabilité reposent sur quatre piliers afin de différencier </w:t>
      </w:r>
      <w:proofErr w:type="spellStart"/>
      <w:r>
        <w:rPr>
          <w:rFonts w:ascii="Arial" w:hAnsi="Arial"/>
          <w:sz w:val="22"/>
        </w:rPr>
        <w:t>Mega</w:t>
      </w:r>
      <w:proofErr w:type="spellEnd"/>
      <w:r>
        <w:rPr>
          <w:rFonts w:ascii="Arial" w:hAnsi="Arial"/>
          <w:sz w:val="22"/>
        </w:rPr>
        <w:t xml:space="preserve"> </w:t>
      </w:r>
      <w:proofErr w:type="spellStart"/>
      <w:r>
        <w:rPr>
          <w:rFonts w:ascii="Arial" w:hAnsi="Arial"/>
          <w:sz w:val="22"/>
        </w:rPr>
        <w:t>Embalagens</w:t>
      </w:r>
      <w:proofErr w:type="spellEnd"/>
      <w:r>
        <w:rPr>
          <w:rFonts w:ascii="Arial" w:hAnsi="Arial"/>
          <w:sz w:val="22"/>
        </w:rPr>
        <w:t xml:space="preserve"> de ses concurrents, explique M. </w:t>
      </w:r>
      <w:proofErr w:type="spellStart"/>
      <w:r>
        <w:rPr>
          <w:rFonts w:ascii="Arial" w:hAnsi="Arial"/>
          <w:sz w:val="22"/>
        </w:rPr>
        <w:t>Gräf</w:t>
      </w:r>
      <w:proofErr w:type="spellEnd"/>
      <w:r>
        <w:rPr>
          <w:rFonts w:ascii="Arial" w:hAnsi="Arial"/>
          <w:sz w:val="22"/>
        </w:rPr>
        <w:t>.</w:t>
      </w:r>
      <w:r>
        <w:rPr>
          <w:rFonts w:ascii="Arial" w:hAnsi="Arial"/>
          <w:color w:val="000000" w:themeColor="text1"/>
          <w:sz w:val="22"/>
        </w:rPr>
        <w:t xml:space="preserve"> « Le premier pilier consiste à utiliser des résines post-consommation (PCR) dans les matériaux d’emballage </w:t>
      </w:r>
      <w:r>
        <w:rPr>
          <w:rFonts w:ascii="Arial" w:hAnsi="Arial"/>
          <w:color w:val="000000" w:themeColor="text1"/>
          <w:sz w:val="22"/>
        </w:rPr>
        <w:lastRenderedPageBreak/>
        <w:t>secondaires. Deuxièmement, nous produisons des emballages 100 % recyclables qui présentent la même barrière de protection et le même aspect que les emballages conventionnels, en remplaçant les structures laminées multi-matériaux et en s’inscrivant dans l’économie circulaire. Troisièmement, nous substituons les matériaux d’origine fossile par des matériaux renouvelables ; l’une des alternatives étant le polyéthylène biosourcé issu de la canne à sucre, par exemple. Enfin, nous travaillons également avec des matériaux biodégradables. »</w:t>
      </w:r>
    </w:p>
    <w:p w14:paraId="50D9A864" w14:textId="77777777" w:rsidR="00592F53" w:rsidRPr="00281F2F" w:rsidRDefault="00592F53" w:rsidP="00A21B7B">
      <w:pPr>
        <w:spacing w:line="360" w:lineRule="auto"/>
        <w:rPr>
          <w:rFonts w:ascii="Arial" w:hAnsi="Arial"/>
          <w:color w:val="000000" w:themeColor="text1"/>
          <w:sz w:val="22"/>
        </w:rPr>
      </w:pPr>
    </w:p>
    <w:p w14:paraId="491DD819" w14:textId="77777777" w:rsidR="00411775" w:rsidRDefault="00592F53" w:rsidP="00A21B7B">
      <w:pPr>
        <w:spacing w:line="360" w:lineRule="auto"/>
        <w:rPr>
          <w:rFonts w:ascii="Arial" w:hAnsi="Arial"/>
          <w:sz w:val="22"/>
        </w:rPr>
      </w:pPr>
      <w:r>
        <w:rPr>
          <w:rFonts w:ascii="Arial" w:hAnsi="Arial"/>
          <w:sz w:val="22"/>
        </w:rPr>
        <w:t>Les principaux marchés de l’entreprise partagent tous certaines tendances, poursuit M. </w:t>
      </w:r>
      <w:proofErr w:type="spellStart"/>
      <w:r>
        <w:rPr>
          <w:rFonts w:ascii="Arial" w:hAnsi="Arial"/>
          <w:sz w:val="22"/>
        </w:rPr>
        <w:t>Gräf</w:t>
      </w:r>
      <w:proofErr w:type="spellEnd"/>
      <w:r>
        <w:rPr>
          <w:rFonts w:ascii="Arial" w:hAnsi="Arial"/>
          <w:sz w:val="22"/>
        </w:rPr>
        <w:t xml:space="preserve">. « La qualité reste essentielle, nous devons donc produire des emballages qui se distinguent pendant ces quelques secondes au cours desquelles le consommateur décide d’acheter, ou non. » </w:t>
      </w:r>
    </w:p>
    <w:p w14:paraId="18F813C5" w14:textId="77777777" w:rsidR="00411775" w:rsidRPr="00281F2F" w:rsidRDefault="00411775" w:rsidP="00A21B7B">
      <w:pPr>
        <w:spacing w:line="360" w:lineRule="auto"/>
        <w:rPr>
          <w:rFonts w:ascii="Arial" w:hAnsi="Arial"/>
          <w:color w:val="000000" w:themeColor="text1"/>
          <w:sz w:val="22"/>
        </w:rPr>
      </w:pPr>
    </w:p>
    <w:p w14:paraId="001B3A7F" w14:textId="659EC171" w:rsidR="00592F53" w:rsidRPr="00534B18" w:rsidRDefault="00411775" w:rsidP="00A21B7B">
      <w:pPr>
        <w:spacing w:line="360" w:lineRule="auto"/>
        <w:rPr>
          <w:rFonts w:ascii="Arial" w:hAnsi="Arial"/>
          <w:color w:val="000000" w:themeColor="text1"/>
          <w:sz w:val="22"/>
        </w:rPr>
      </w:pPr>
      <w:proofErr w:type="spellStart"/>
      <w:r>
        <w:rPr>
          <w:rFonts w:ascii="Arial" w:hAnsi="Arial"/>
          <w:color w:val="000000" w:themeColor="text1"/>
          <w:sz w:val="22"/>
        </w:rPr>
        <w:t>Mega</w:t>
      </w:r>
      <w:proofErr w:type="spellEnd"/>
      <w:r>
        <w:rPr>
          <w:rFonts w:ascii="Arial" w:hAnsi="Arial"/>
          <w:color w:val="000000" w:themeColor="text1"/>
          <w:sz w:val="22"/>
        </w:rPr>
        <w:t xml:space="preserve"> </w:t>
      </w:r>
      <w:proofErr w:type="spellStart"/>
      <w:r>
        <w:rPr>
          <w:rFonts w:ascii="Arial" w:hAnsi="Arial"/>
          <w:color w:val="000000" w:themeColor="text1"/>
          <w:sz w:val="22"/>
        </w:rPr>
        <w:t>Embalagens</w:t>
      </w:r>
      <w:proofErr w:type="spellEnd"/>
      <w:r>
        <w:rPr>
          <w:rFonts w:ascii="Arial" w:hAnsi="Arial"/>
          <w:color w:val="000000" w:themeColor="text1"/>
          <w:sz w:val="22"/>
        </w:rPr>
        <w:t xml:space="preserve"> est l’un des trois seuls fournisseurs brésiliens à avoir obtenu la certification AA de BRC Packaging Materials, une norme mondialement reconnue relative à la qualité des emballages, et la première agréée par la Global Food </w:t>
      </w:r>
      <w:proofErr w:type="spellStart"/>
      <w:r>
        <w:rPr>
          <w:rFonts w:ascii="Arial" w:hAnsi="Arial"/>
          <w:color w:val="000000" w:themeColor="text1"/>
          <w:sz w:val="22"/>
        </w:rPr>
        <w:t>Safety</w:t>
      </w:r>
      <w:proofErr w:type="spellEnd"/>
      <w:r>
        <w:rPr>
          <w:rFonts w:ascii="Arial" w:hAnsi="Arial"/>
          <w:color w:val="000000" w:themeColor="text1"/>
          <w:sz w:val="22"/>
        </w:rPr>
        <w:t xml:space="preserve"> Initiative.</w:t>
      </w:r>
    </w:p>
    <w:p w14:paraId="2F9FCA04" w14:textId="77777777" w:rsidR="00411775" w:rsidRPr="00281F2F" w:rsidRDefault="00411775" w:rsidP="00A21B7B">
      <w:pPr>
        <w:spacing w:line="360" w:lineRule="auto"/>
        <w:rPr>
          <w:rFonts w:ascii="Arial" w:hAnsi="Arial"/>
          <w:sz w:val="22"/>
        </w:rPr>
      </w:pPr>
    </w:p>
    <w:p w14:paraId="2015D7EB" w14:textId="68ED03CC" w:rsidR="00592F53" w:rsidRPr="00534B18" w:rsidRDefault="00E157E3" w:rsidP="00A21B7B">
      <w:pPr>
        <w:spacing w:line="360" w:lineRule="auto"/>
        <w:rPr>
          <w:rFonts w:ascii="Arial" w:hAnsi="Arial"/>
          <w:color w:val="000000" w:themeColor="text1"/>
          <w:sz w:val="22"/>
        </w:rPr>
      </w:pPr>
      <w:r>
        <w:rPr>
          <w:rFonts w:ascii="Arial" w:hAnsi="Arial"/>
          <w:sz w:val="22"/>
        </w:rPr>
        <w:t>Outre la tendance à produire davantage de références à travers des tirages plus courts, les profils de consommation évoluent rapidement. « Les consommateurs veulent des emballages plus pratiques et plus sophistiqués. L’accent est donc mis sur des caractéristiques telles que les systèmes zip et les options d’ouverture et fermeture faciles.</w:t>
      </w:r>
      <w:r>
        <w:rPr>
          <w:rFonts w:ascii="Arial" w:hAnsi="Arial"/>
          <w:color w:val="000000" w:themeColor="text1"/>
          <w:sz w:val="22"/>
        </w:rPr>
        <w:t xml:space="preserve"> La vitesse d’exécution étant également cruciale, nous avons installé des indicateurs qui analysent tous nos processus dans le but de détecter les domaines dans lesquels nous pouvons gagner du temps. Ainsi, dès qu’une commande arrive, nous avons une idée claire de ce que chaque département doit faire pour respecter les délais. »</w:t>
      </w:r>
    </w:p>
    <w:p w14:paraId="010919C8" w14:textId="77777777" w:rsidR="00592F53" w:rsidRPr="00281F2F" w:rsidRDefault="00592F53" w:rsidP="00A21B7B">
      <w:pPr>
        <w:spacing w:line="360" w:lineRule="auto"/>
        <w:rPr>
          <w:rFonts w:ascii="Arial" w:hAnsi="Arial"/>
          <w:color w:val="000000" w:themeColor="text1"/>
          <w:sz w:val="22"/>
        </w:rPr>
      </w:pPr>
    </w:p>
    <w:p w14:paraId="552EC51A" w14:textId="77777777" w:rsidR="00E157E3" w:rsidRPr="00534B18" w:rsidRDefault="00E157E3" w:rsidP="00A21B7B">
      <w:pPr>
        <w:spacing w:line="360" w:lineRule="auto"/>
        <w:rPr>
          <w:rFonts w:ascii="Arial" w:hAnsi="Arial"/>
          <w:b/>
          <w:color w:val="000000" w:themeColor="text1"/>
          <w:sz w:val="22"/>
        </w:rPr>
      </w:pPr>
      <w:r>
        <w:rPr>
          <w:rFonts w:ascii="Arial" w:hAnsi="Arial"/>
          <w:b/>
          <w:color w:val="000000" w:themeColor="text1"/>
          <w:sz w:val="22"/>
        </w:rPr>
        <w:t>L’ECG avec les FLEXCEL NX Plates : augmentation de la productivité, de la régularité et des économies d’encre</w:t>
      </w:r>
    </w:p>
    <w:p w14:paraId="7E4C602B" w14:textId="07CC543F" w:rsidR="00592F53" w:rsidRPr="00040013" w:rsidRDefault="00592F53" w:rsidP="00A21B7B">
      <w:pPr>
        <w:spacing w:line="360" w:lineRule="auto"/>
        <w:rPr>
          <w:rFonts w:ascii="Arial" w:hAnsi="Arial"/>
          <w:sz w:val="22"/>
        </w:rPr>
      </w:pPr>
      <w:r>
        <w:rPr>
          <w:rFonts w:ascii="Arial" w:hAnsi="Arial"/>
          <w:color w:val="000000" w:themeColor="text1"/>
          <w:sz w:val="22"/>
        </w:rPr>
        <w:t xml:space="preserve">Actuellement, les travaux ECG représentent environ 50 % de la production, et cette part augmente. « Ces travaux sont tous imprimés avec les plaques FLEXCEL NX Plates », affirme Roberto </w:t>
      </w:r>
      <w:proofErr w:type="spellStart"/>
      <w:r>
        <w:rPr>
          <w:rFonts w:ascii="Arial" w:hAnsi="Arial"/>
          <w:color w:val="000000" w:themeColor="text1"/>
          <w:sz w:val="22"/>
        </w:rPr>
        <w:t>Auricchio</w:t>
      </w:r>
      <w:proofErr w:type="spellEnd"/>
      <w:r>
        <w:rPr>
          <w:rFonts w:ascii="Arial" w:hAnsi="Arial"/>
          <w:color w:val="000000" w:themeColor="text1"/>
          <w:sz w:val="22"/>
        </w:rPr>
        <w:t xml:space="preserve">, responsable du prépresse, qui énumère la liste impressionnante des avantages offerts par cette technologie. « Notre consommation de plaques est considérablement réduite, et avec l’ECG, nous pouvons reproduire des couleurs Pantone spéciales en utilisant une palette d’encres fixe de sept couleurs : CMJN + orange, vert et </w:t>
      </w:r>
      <w:r>
        <w:rPr>
          <w:rFonts w:ascii="Arial" w:hAnsi="Arial"/>
          <w:color w:val="000000" w:themeColor="text1"/>
          <w:sz w:val="22"/>
        </w:rPr>
        <w:lastRenderedPageBreak/>
        <w:t xml:space="preserve">violet. </w:t>
      </w:r>
      <w:r>
        <w:rPr>
          <w:rFonts w:ascii="Arial" w:hAnsi="Arial"/>
          <w:sz w:val="22"/>
        </w:rPr>
        <w:t>Cela réduit les temps d’arrêt entre les travaux, car nous ne changeons pas les encres, seulement les plaques. Nous réalisons également d’importants gains de productivité : le réglage de la presse est plus rapide et le nettoyage entre les travaux est significativement réduit. Nous pouvons aussi regrouper différents travaux en utilisant le même stock. »</w:t>
      </w:r>
    </w:p>
    <w:p w14:paraId="5312423D" w14:textId="77777777" w:rsidR="00592F53" w:rsidRPr="00281F2F" w:rsidRDefault="00592F53" w:rsidP="00A21B7B">
      <w:pPr>
        <w:spacing w:line="360" w:lineRule="auto"/>
        <w:rPr>
          <w:rFonts w:ascii="Arial" w:hAnsi="Arial"/>
          <w:sz w:val="22"/>
        </w:rPr>
      </w:pPr>
    </w:p>
    <w:p w14:paraId="7E83F84C" w14:textId="77777777" w:rsidR="00592F53" w:rsidRPr="00040013" w:rsidRDefault="00AA62D4" w:rsidP="00A21B7B">
      <w:pPr>
        <w:spacing w:line="360" w:lineRule="auto"/>
        <w:rPr>
          <w:rFonts w:ascii="Arial" w:hAnsi="Arial"/>
          <w:sz w:val="22"/>
        </w:rPr>
      </w:pPr>
      <w:r>
        <w:rPr>
          <w:rFonts w:ascii="Arial" w:hAnsi="Arial"/>
          <w:sz w:val="22"/>
        </w:rPr>
        <w:t>Il ajoute : « le rapport de densité stable des FLEXCEL NX Plates nous permet de transférer l’encre de façon correcte et régulière, pour relever des défis plus ambitieux, par exemple, des textes plus petits ou le remplacement des couleurs Pantone avec une plus grande confiance dans l’ECG. Et nous utilisons beaucoup moins d’encre, bien sûr. »</w:t>
      </w:r>
    </w:p>
    <w:p w14:paraId="27D96928" w14:textId="77777777" w:rsidR="00592F53" w:rsidRPr="00281F2F" w:rsidRDefault="00592F53" w:rsidP="00A21B7B">
      <w:pPr>
        <w:spacing w:line="360" w:lineRule="auto"/>
        <w:rPr>
          <w:rFonts w:ascii="Arial" w:hAnsi="Arial"/>
          <w:sz w:val="22"/>
        </w:rPr>
      </w:pPr>
    </w:p>
    <w:p w14:paraId="5AA3EC96" w14:textId="05B007AB" w:rsidR="009C1687" w:rsidRPr="00040013" w:rsidRDefault="009C1687" w:rsidP="00A21B7B">
      <w:pPr>
        <w:spacing w:line="360" w:lineRule="auto"/>
        <w:rPr>
          <w:rFonts w:ascii="Arial" w:hAnsi="Arial"/>
          <w:b/>
          <w:sz w:val="22"/>
        </w:rPr>
      </w:pPr>
      <w:r>
        <w:rPr>
          <w:rFonts w:ascii="Arial" w:hAnsi="Arial"/>
          <w:b/>
          <w:sz w:val="22"/>
        </w:rPr>
        <w:t xml:space="preserve">Des améliorations considérables en matière de qualité et de résolution </w:t>
      </w:r>
    </w:p>
    <w:p w14:paraId="5DB81427" w14:textId="044F3A34" w:rsidR="00592F53" w:rsidRPr="00040013" w:rsidRDefault="00534B18" w:rsidP="00A21B7B">
      <w:pPr>
        <w:spacing w:line="360" w:lineRule="auto"/>
        <w:rPr>
          <w:rFonts w:ascii="Arial" w:hAnsi="Arial"/>
          <w:sz w:val="22"/>
        </w:rPr>
      </w:pPr>
      <w:r>
        <w:rPr>
          <w:rFonts w:ascii="Arial" w:hAnsi="Arial"/>
          <w:sz w:val="22"/>
        </w:rPr>
        <w:t xml:space="preserve">Roberto </w:t>
      </w:r>
      <w:proofErr w:type="spellStart"/>
      <w:r>
        <w:rPr>
          <w:rFonts w:ascii="Arial" w:hAnsi="Arial"/>
          <w:sz w:val="22"/>
        </w:rPr>
        <w:t>Gräf</w:t>
      </w:r>
      <w:proofErr w:type="spellEnd"/>
      <w:r>
        <w:rPr>
          <w:rFonts w:ascii="Arial" w:hAnsi="Arial"/>
          <w:sz w:val="22"/>
        </w:rPr>
        <w:t xml:space="preserve"> témoigne de la progression remarquable de la qualité et de la résolution depuis l’adoption des plaques FLEXCEL NX Plates : « il y a quelques années, nous travaillions avec 39 lignes, mais aujourd’hui, de nombreux clients exigent des résolutions supérieures. Nous nous sommes donc standardisés sur 52 à 60 lignes, quelle que soit la taille de l’emballage. Mais grâce à la technologie FLEXCEL NX, nous pouvons aller jusqu’à 120 lignes de résolution dans la matrice, de sorte que si la demande continue d’évoluer, nous pouvons adapter nos travaux sans problème. »</w:t>
      </w:r>
    </w:p>
    <w:p w14:paraId="79E9F7F4" w14:textId="77777777" w:rsidR="00592F53" w:rsidRPr="00281F2F" w:rsidRDefault="00592F53" w:rsidP="00A21B7B">
      <w:pPr>
        <w:spacing w:line="360" w:lineRule="auto"/>
        <w:rPr>
          <w:rFonts w:ascii="Arial" w:hAnsi="Arial"/>
          <w:sz w:val="22"/>
        </w:rPr>
      </w:pPr>
    </w:p>
    <w:p w14:paraId="1FDA390A" w14:textId="4EE59C02" w:rsidR="009C1687" w:rsidRPr="00040013" w:rsidRDefault="00534B18" w:rsidP="00A21B7B">
      <w:pPr>
        <w:spacing w:line="360" w:lineRule="auto"/>
        <w:rPr>
          <w:rFonts w:ascii="Arial" w:hAnsi="Arial"/>
          <w:sz w:val="22"/>
        </w:rPr>
      </w:pPr>
      <w:r>
        <w:rPr>
          <w:rFonts w:ascii="Arial" w:hAnsi="Arial"/>
          <w:sz w:val="22"/>
        </w:rPr>
        <w:t>Il reconnaît que rallier les marques à une solution de production radicalement différente telle que l’ECG peut être un exercice difficile. « Au début, des inquiétudes compréhensibles ont été exprimées quant à notre capacité à convertir leurs nuances Pantone en ECG tout en garantissant que les couleurs correspondent à leurs attentes. Mais dès que nos clients ont vu les résultats, à la fois l’efficacité de la production et la qualité obtenue, tous les doutes se sont dissipés. »</w:t>
      </w:r>
    </w:p>
    <w:p w14:paraId="11CAEF9B" w14:textId="77777777" w:rsidR="00592F53" w:rsidRPr="00281F2F" w:rsidRDefault="00592F53" w:rsidP="00A21B7B">
      <w:pPr>
        <w:spacing w:line="360" w:lineRule="auto"/>
        <w:rPr>
          <w:rFonts w:ascii="Arial" w:hAnsi="Arial"/>
          <w:sz w:val="22"/>
        </w:rPr>
      </w:pPr>
    </w:p>
    <w:p w14:paraId="3156BEEA" w14:textId="61C2B10F" w:rsidR="00592F53" w:rsidRPr="00040013" w:rsidRDefault="00592F53" w:rsidP="00A21B7B">
      <w:pPr>
        <w:spacing w:line="360" w:lineRule="auto"/>
        <w:rPr>
          <w:rFonts w:ascii="Arial" w:hAnsi="Arial"/>
          <w:b/>
          <w:sz w:val="22"/>
        </w:rPr>
      </w:pPr>
      <w:r>
        <w:rPr>
          <w:rFonts w:ascii="Arial" w:hAnsi="Arial"/>
          <w:sz w:val="22"/>
        </w:rPr>
        <w:t xml:space="preserve">Il ajoute que l’ECG implique également un changement de culture pour les conducteurs de presse de l’entreprise. « Ils doivent comprendre qu’il s’agit d’un nouveau processus, où les travaux ne sont plus séparés entre les couleurs quadri et les nuances Pantone. Nous investissons donc constamment dans la formation, car tout écart des couleurs quadri a un impact sur l’emballage. Les connaissances et le sens du détail sont essentiels. » </w:t>
      </w:r>
    </w:p>
    <w:p w14:paraId="67E6D3EC" w14:textId="77777777" w:rsidR="00592F53" w:rsidRPr="00281F2F" w:rsidRDefault="00592F53" w:rsidP="00592F53">
      <w:pPr>
        <w:spacing w:line="360" w:lineRule="auto"/>
        <w:rPr>
          <w:rFonts w:ascii="Arial" w:hAnsi="Arial" w:cs="Arial"/>
          <w:sz w:val="22"/>
          <w:szCs w:val="22"/>
        </w:rPr>
      </w:pPr>
    </w:p>
    <w:p w14:paraId="1D5CF86D" w14:textId="77777777" w:rsidR="00592F53" w:rsidRPr="00040013" w:rsidRDefault="00BC0B25" w:rsidP="00A21B7B">
      <w:pPr>
        <w:spacing w:line="360" w:lineRule="auto"/>
        <w:rPr>
          <w:rFonts w:ascii="Arial" w:hAnsi="Arial"/>
          <w:sz w:val="22"/>
        </w:rPr>
      </w:pPr>
      <w:r>
        <w:rPr>
          <w:rFonts w:ascii="Arial" w:hAnsi="Arial"/>
          <w:sz w:val="22"/>
        </w:rPr>
        <w:t>En ce qui concerne l’avenir, M. </w:t>
      </w:r>
      <w:proofErr w:type="spellStart"/>
      <w:r>
        <w:rPr>
          <w:rFonts w:ascii="Arial" w:hAnsi="Arial"/>
          <w:sz w:val="22"/>
        </w:rPr>
        <w:t>Gräf</w:t>
      </w:r>
      <w:proofErr w:type="spellEnd"/>
      <w:r>
        <w:rPr>
          <w:rFonts w:ascii="Arial" w:hAnsi="Arial"/>
          <w:sz w:val="22"/>
        </w:rPr>
        <w:t xml:space="preserve"> entrevoit de brillantes perspectives pour l’ECG. « Une fois que nous avons convaincu les clients d’essayer l’approche ECG, ils restent </w:t>
      </w:r>
      <w:r>
        <w:rPr>
          <w:rFonts w:ascii="Arial" w:hAnsi="Arial"/>
          <w:sz w:val="22"/>
        </w:rPr>
        <w:lastRenderedPageBreak/>
        <w:t>généralement fidèles à ce processus car ils en mesurent les avantages considérables par rapport à la production conventionnelle. Et le bruit court. Des propriétaires de marques nous contactent régulièrement pour nous demander : « qu’est-ce que ce processus ECG dont je n’arrête pas d’entendre parler ? »</w:t>
      </w:r>
    </w:p>
    <w:p w14:paraId="12B33276" w14:textId="77777777" w:rsidR="00BC0B25" w:rsidRPr="00281F2F" w:rsidRDefault="00BC0B25" w:rsidP="00A21B7B">
      <w:pPr>
        <w:spacing w:line="360" w:lineRule="auto"/>
        <w:rPr>
          <w:rFonts w:ascii="Arial" w:hAnsi="Arial"/>
          <w:sz w:val="22"/>
        </w:rPr>
      </w:pPr>
    </w:p>
    <w:p w14:paraId="7FA38991" w14:textId="77777777" w:rsidR="00DC19D1" w:rsidRDefault="00592F53" w:rsidP="00040013">
      <w:pPr>
        <w:spacing w:line="360" w:lineRule="auto"/>
        <w:jc w:val="center"/>
        <w:rPr>
          <w:rFonts w:ascii="Arial" w:hAnsi="Arial"/>
          <w:b/>
          <w:sz w:val="22"/>
        </w:rPr>
      </w:pPr>
      <w:r>
        <w:rPr>
          <w:rFonts w:ascii="Arial" w:hAnsi="Arial"/>
          <w:b/>
          <w:sz w:val="22"/>
        </w:rPr>
        <w:t>FIN</w:t>
      </w:r>
    </w:p>
    <w:p w14:paraId="3FE1826D" w14:textId="77777777" w:rsidR="004E590F" w:rsidRPr="00281F2F" w:rsidRDefault="004E590F" w:rsidP="00040013">
      <w:pPr>
        <w:spacing w:line="360" w:lineRule="auto"/>
        <w:jc w:val="center"/>
        <w:rPr>
          <w:rFonts w:ascii="Arial" w:hAnsi="Arial"/>
          <w:b/>
          <w:sz w:val="22"/>
        </w:rPr>
      </w:pPr>
    </w:p>
    <w:p w14:paraId="49556816" w14:textId="77777777" w:rsidR="004E590F" w:rsidRDefault="004E590F" w:rsidP="004E590F">
      <w:pPr>
        <w:rPr>
          <w:rFonts w:ascii="Arial" w:hAnsi="Arial" w:cs="Arial"/>
          <w:b/>
          <w:bCs/>
          <w:szCs w:val="20"/>
        </w:rPr>
      </w:pPr>
      <w:r>
        <w:rPr>
          <w:rFonts w:ascii="Arial" w:hAnsi="Arial"/>
          <w:b/>
        </w:rPr>
        <w:t xml:space="preserve">À propos de </w:t>
      </w:r>
      <w:proofErr w:type="spellStart"/>
      <w:r>
        <w:rPr>
          <w:rFonts w:ascii="Arial" w:hAnsi="Arial"/>
          <w:b/>
        </w:rPr>
        <w:t>Miraclon</w:t>
      </w:r>
      <w:proofErr w:type="spellEnd"/>
    </w:p>
    <w:p w14:paraId="6C8701AF" w14:textId="77777777" w:rsidR="004E590F" w:rsidRDefault="004E590F" w:rsidP="004E590F">
      <w:pPr>
        <w:rPr>
          <w:rFonts w:ascii="Arial" w:hAnsi="Arial" w:cs="Arial"/>
          <w:szCs w:val="20"/>
        </w:rPr>
      </w:pPr>
      <w:proofErr w:type="spellStart"/>
      <w:r>
        <w:rPr>
          <w:rFonts w:ascii="Arial" w:hAnsi="Arial"/>
        </w:rPr>
        <w:t>Miraclon</w:t>
      </w:r>
      <w:proofErr w:type="spellEnd"/>
      <w:r>
        <w:rPr>
          <w:rFonts w:ascii="Arial" w:hAnsi="Arial"/>
        </w:rPr>
        <w:t xml:space="preserve"> est le siège de KODAK FLEXCEL Solutions, qui contribue depuis plus de dix ans à la transformation du procédé d’impression </w:t>
      </w:r>
      <w:proofErr w:type="spellStart"/>
      <w:r>
        <w:rPr>
          <w:rFonts w:ascii="Arial" w:hAnsi="Arial"/>
        </w:rPr>
        <w:t>flexo</w:t>
      </w:r>
      <w:proofErr w:type="spellEnd"/>
      <w:r>
        <w:rPr>
          <w:rFonts w:ascii="Arial" w:hAnsi="Arial"/>
        </w:rPr>
        <w:t xml:space="preserve">. Ses produits technologiques, dont les systèmes FLEXCEL NX et FLEXCEL NX Ultra, leaders de l’industrie, ainsi que la </w:t>
      </w:r>
      <w:proofErr w:type="spellStart"/>
      <w:r>
        <w:rPr>
          <w:rFonts w:ascii="Arial" w:hAnsi="Arial"/>
        </w:rPr>
        <w:t>Print</w:t>
      </w:r>
      <w:proofErr w:type="spellEnd"/>
      <w:r>
        <w:rPr>
          <w:rFonts w:ascii="Arial" w:hAnsi="Arial"/>
        </w:rPr>
        <w:t xml:space="preserve"> Suite FLEXCEL NX et la solution </w:t>
      </w:r>
      <w:proofErr w:type="spellStart"/>
      <w:r>
        <w:rPr>
          <w:rFonts w:ascii="Arial" w:hAnsi="Arial"/>
        </w:rPr>
        <w:t>PureFlexo</w:t>
      </w:r>
      <w:proofErr w:type="spellEnd"/>
      <w:r>
        <w:rPr>
          <w:rFonts w:ascii="Arial" w:hAnsi="Arial"/>
        </w:rPr>
        <w:t xml:space="preserve">™ Printing, optimisent l’efficacité sur presse et offrent une qualité supérieure et des résultats globaux exceptionnels. En se concentrant sur une science de l’image révolutionnaire, sur l’innovation et sur la collaboration avec des partenaires et des clients de l’industrie, </w:t>
      </w:r>
      <w:proofErr w:type="spellStart"/>
      <w:r>
        <w:rPr>
          <w:rFonts w:ascii="Arial" w:hAnsi="Arial"/>
        </w:rPr>
        <w:t>Miraclon</w:t>
      </w:r>
      <w:proofErr w:type="spellEnd"/>
      <w:r>
        <w:rPr>
          <w:rFonts w:ascii="Arial" w:hAnsi="Arial"/>
        </w:rPr>
        <w:t xml:space="preserve"> s’engage pour le futur de la </w:t>
      </w:r>
      <w:proofErr w:type="spellStart"/>
      <w:r>
        <w:rPr>
          <w:rFonts w:ascii="Arial" w:hAnsi="Arial"/>
        </w:rPr>
        <w:t>flexo</w:t>
      </w:r>
      <w:proofErr w:type="spellEnd"/>
      <w:r>
        <w:rPr>
          <w:rFonts w:ascii="Arial" w:hAnsi="Arial"/>
        </w:rPr>
        <w:t xml:space="preserve">, et est en place pour mener la bataille. Pour en savoir plus, visitez </w:t>
      </w:r>
      <w:hyperlink r:id="rId9" w:history="1">
        <w:r>
          <w:rPr>
            <w:rStyle w:val="Hyperlink"/>
            <w:rFonts w:ascii="Arial" w:hAnsi="Arial"/>
          </w:rPr>
          <w:t>www.miraclon.com</w:t>
        </w:r>
      </w:hyperlink>
      <w:r>
        <w:rPr>
          <w:rFonts w:ascii="Arial" w:hAnsi="Arial"/>
        </w:rPr>
        <w:t xml:space="preserve"> et suivez-nous sur </w:t>
      </w:r>
      <w:hyperlink r:id="rId10" w:history="1">
        <w:r>
          <w:rPr>
            <w:rStyle w:val="Hyperlink"/>
            <w:rFonts w:ascii="Arial" w:hAnsi="Arial"/>
          </w:rPr>
          <w:t>LinkedIn</w:t>
        </w:r>
      </w:hyperlink>
      <w:r>
        <w:rPr>
          <w:rFonts w:ascii="Arial" w:hAnsi="Arial"/>
        </w:rPr>
        <w:t xml:space="preserve"> et </w:t>
      </w:r>
      <w:hyperlink r:id="rId11" w:history="1">
        <w:r>
          <w:rPr>
            <w:rStyle w:val="Hyperlink"/>
            <w:rFonts w:ascii="Arial" w:hAnsi="Arial"/>
          </w:rPr>
          <w:t>YouTube</w:t>
        </w:r>
      </w:hyperlink>
      <w:r>
        <w:rPr>
          <w:rFonts w:ascii="Arial" w:hAnsi="Arial"/>
        </w:rPr>
        <w:t xml:space="preserve">. </w:t>
      </w:r>
    </w:p>
    <w:p w14:paraId="125893C8" w14:textId="77777777" w:rsidR="004E590F" w:rsidRPr="00F952CF" w:rsidRDefault="004E590F" w:rsidP="004E590F">
      <w:pPr>
        <w:pStyle w:val="p1"/>
        <w:rPr>
          <w:sz w:val="22"/>
          <w:szCs w:val="20"/>
        </w:rPr>
      </w:pPr>
    </w:p>
    <w:p w14:paraId="6B2A2736" w14:textId="77777777" w:rsidR="004E590F" w:rsidRPr="009A7D80" w:rsidRDefault="004E590F" w:rsidP="004E590F">
      <w:pPr>
        <w:pStyle w:val="ListParagraph"/>
        <w:spacing w:line="360" w:lineRule="auto"/>
        <w:ind w:left="420"/>
        <w:jc w:val="both"/>
        <w:rPr>
          <w:rFonts w:ascii="Arial" w:hAnsi="Arial" w:cs="Arial"/>
          <w:bCs/>
          <w:szCs w:val="20"/>
        </w:rPr>
      </w:pPr>
    </w:p>
    <w:p w14:paraId="4B2F2E5D" w14:textId="77777777" w:rsidR="004E590F" w:rsidRPr="00281F2F" w:rsidRDefault="004E590F" w:rsidP="00040013">
      <w:pPr>
        <w:spacing w:line="360" w:lineRule="auto"/>
        <w:jc w:val="center"/>
        <w:rPr>
          <w:rFonts w:ascii="Arial" w:hAnsi="Arial"/>
          <w:b/>
          <w:sz w:val="22"/>
        </w:rPr>
      </w:pPr>
    </w:p>
    <w:sectPr w:rsidR="004E590F" w:rsidRPr="00281F2F" w:rsidSect="00A21B7B">
      <w:headerReference w:type="first" r:id="rId12"/>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BD13E" w14:textId="77777777" w:rsidR="00847183" w:rsidRDefault="00847183" w:rsidP="00A21B7B">
      <w:r>
        <w:separator/>
      </w:r>
    </w:p>
  </w:endnote>
  <w:endnote w:type="continuationSeparator" w:id="0">
    <w:p w14:paraId="15F7276B" w14:textId="77777777" w:rsidR="00847183" w:rsidRDefault="00847183" w:rsidP="00A21B7B">
      <w:r>
        <w:continuationSeparator/>
      </w:r>
    </w:p>
  </w:endnote>
  <w:endnote w:type="continuationNotice" w:id="1">
    <w:p w14:paraId="0C6FC349" w14:textId="77777777" w:rsidR="00847183" w:rsidRDefault="00847183"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84F1" w14:textId="77777777" w:rsidR="00847183" w:rsidRDefault="00847183" w:rsidP="00A21B7B">
      <w:r>
        <w:separator/>
      </w:r>
    </w:p>
  </w:footnote>
  <w:footnote w:type="continuationSeparator" w:id="0">
    <w:p w14:paraId="38ACC974" w14:textId="77777777" w:rsidR="00847183" w:rsidRDefault="00847183" w:rsidP="00A21B7B">
      <w:r>
        <w:continuationSeparator/>
      </w:r>
    </w:p>
  </w:footnote>
  <w:footnote w:type="continuationNotice" w:id="1">
    <w:p w14:paraId="76D107F1" w14:textId="77777777" w:rsidR="00847183" w:rsidRDefault="00847183"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6134D"/>
    <w:rsid w:val="00064E83"/>
    <w:rsid w:val="00066495"/>
    <w:rsid w:val="00067D29"/>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67A1"/>
    <w:rsid w:val="001470D1"/>
    <w:rsid w:val="001502E6"/>
    <w:rsid w:val="00152A46"/>
    <w:rsid w:val="00155646"/>
    <w:rsid w:val="00156177"/>
    <w:rsid w:val="00162F99"/>
    <w:rsid w:val="00163AD1"/>
    <w:rsid w:val="001657C6"/>
    <w:rsid w:val="00172A31"/>
    <w:rsid w:val="00176BF5"/>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10321"/>
    <w:rsid w:val="002104FE"/>
    <w:rsid w:val="0021150E"/>
    <w:rsid w:val="00215C80"/>
    <w:rsid w:val="00216334"/>
    <w:rsid w:val="0021743E"/>
    <w:rsid w:val="002231A9"/>
    <w:rsid w:val="002238D6"/>
    <w:rsid w:val="00223E8C"/>
    <w:rsid w:val="00226DC1"/>
    <w:rsid w:val="0023117D"/>
    <w:rsid w:val="00231FDA"/>
    <w:rsid w:val="00232F25"/>
    <w:rsid w:val="002417EE"/>
    <w:rsid w:val="0026663D"/>
    <w:rsid w:val="00266CA3"/>
    <w:rsid w:val="00267B7A"/>
    <w:rsid w:val="00267F67"/>
    <w:rsid w:val="002703AC"/>
    <w:rsid w:val="00271347"/>
    <w:rsid w:val="00281F2F"/>
    <w:rsid w:val="0028278D"/>
    <w:rsid w:val="002829A6"/>
    <w:rsid w:val="00283512"/>
    <w:rsid w:val="0028428D"/>
    <w:rsid w:val="00285DCB"/>
    <w:rsid w:val="002926DF"/>
    <w:rsid w:val="0029284B"/>
    <w:rsid w:val="00293CBB"/>
    <w:rsid w:val="002A18E4"/>
    <w:rsid w:val="002A3A1C"/>
    <w:rsid w:val="002B018A"/>
    <w:rsid w:val="002B3039"/>
    <w:rsid w:val="002B31A2"/>
    <w:rsid w:val="002B38D2"/>
    <w:rsid w:val="002C37DC"/>
    <w:rsid w:val="002C40C8"/>
    <w:rsid w:val="002D0634"/>
    <w:rsid w:val="002D7E66"/>
    <w:rsid w:val="002E14DF"/>
    <w:rsid w:val="002E4EE8"/>
    <w:rsid w:val="002E6B12"/>
    <w:rsid w:val="002F1A1E"/>
    <w:rsid w:val="002F322A"/>
    <w:rsid w:val="002F72E6"/>
    <w:rsid w:val="003001C3"/>
    <w:rsid w:val="00302571"/>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FB4"/>
    <w:rsid w:val="00610C93"/>
    <w:rsid w:val="006115F7"/>
    <w:rsid w:val="0061608C"/>
    <w:rsid w:val="00616A9E"/>
    <w:rsid w:val="00617CC3"/>
    <w:rsid w:val="0062023B"/>
    <w:rsid w:val="00621D8D"/>
    <w:rsid w:val="00624E1A"/>
    <w:rsid w:val="006255CA"/>
    <w:rsid w:val="00630BC7"/>
    <w:rsid w:val="0063414A"/>
    <w:rsid w:val="00637934"/>
    <w:rsid w:val="0064397E"/>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9CE"/>
    <w:rsid w:val="007D2CB2"/>
    <w:rsid w:val="007D2E06"/>
    <w:rsid w:val="007D7040"/>
    <w:rsid w:val="007D7789"/>
    <w:rsid w:val="007E15BF"/>
    <w:rsid w:val="007E4506"/>
    <w:rsid w:val="007E69C3"/>
    <w:rsid w:val="007E7EAF"/>
    <w:rsid w:val="007F25A7"/>
    <w:rsid w:val="00800773"/>
    <w:rsid w:val="00800BEE"/>
    <w:rsid w:val="00801DB5"/>
    <w:rsid w:val="0080792F"/>
    <w:rsid w:val="00810DB2"/>
    <w:rsid w:val="008121E6"/>
    <w:rsid w:val="0081569E"/>
    <w:rsid w:val="008221BB"/>
    <w:rsid w:val="00823DB7"/>
    <w:rsid w:val="00827EBF"/>
    <w:rsid w:val="00831E79"/>
    <w:rsid w:val="008354EF"/>
    <w:rsid w:val="00840DBD"/>
    <w:rsid w:val="00844196"/>
    <w:rsid w:val="00845A4B"/>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D8B"/>
    <w:rsid w:val="008E0BDE"/>
    <w:rsid w:val="008E10D8"/>
    <w:rsid w:val="008E62B5"/>
    <w:rsid w:val="00900545"/>
    <w:rsid w:val="00906FA0"/>
    <w:rsid w:val="0091018D"/>
    <w:rsid w:val="009134CB"/>
    <w:rsid w:val="00917F5D"/>
    <w:rsid w:val="00924A3E"/>
    <w:rsid w:val="00925367"/>
    <w:rsid w:val="00927384"/>
    <w:rsid w:val="00927AE9"/>
    <w:rsid w:val="00930DD9"/>
    <w:rsid w:val="00931BC7"/>
    <w:rsid w:val="00933D99"/>
    <w:rsid w:val="00934AFF"/>
    <w:rsid w:val="00936AF4"/>
    <w:rsid w:val="009376F8"/>
    <w:rsid w:val="0094036B"/>
    <w:rsid w:val="00940B8E"/>
    <w:rsid w:val="0094254F"/>
    <w:rsid w:val="00942943"/>
    <w:rsid w:val="00942B4F"/>
    <w:rsid w:val="0094399E"/>
    <w:rsid w:val="00943FC8"/>
    <w:rsid w:val="0095034F"/>
    <w:rsid w:val="00956824"/>
    <w:rsid w:val="0096010E"/>
    <w:rsid w:val="00961CC7"/>
    <w:rsid w:val="00962A4E"/>
    <w:rsid w:val="00962A88"/>
    <w:rsid w:val="00967F87"/>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66F0"/>
    <w:rsid w:val="00B26466"/>
    <w:rsid w:val="00B353D2"/>
    <w:rsid w:val="00B414BE"/>
    <w:rsid w:val="00B44E2C"/>
    <w:rsid w:val="00B452D4"/>
    <w:rsid w:val="00B46A56"/>
    <w:rsid w:val="00B4745B"/>
    <w:rsid w:val="00B542C2"/>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831CA"/>
    <w:rsid w:val="00C83B6E"/>
    <w:rsid w:val="00C86303"/>
    <w:rsid w:val="00C92CD2"/>
    <w:rsid w:val="00C938F6"/>
    <w:rsid w:val="00C93F7B"/>
    <w:rsid w:val="00C94695"/>
    <w:rsid w:val="00C97A72"/>
    <w:rsid w:val="00CA0116"/>
    <w:rsid w:val="00CA2B0D"/>
    <w:rsid w:val="00CA3563"/>
    <w:rsid w:val="00CA76A2"/>
    <w:rsid w:val="00CA78BA"/>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71421"/>
    <w:rsid w:val="00D721DD"/>
    <w:rsid w:val="00D740DF"/>
    <w:rsid w:val="00D7758D"/>
    <w:rsid w:val="00D83A84"/>
    <w:rsid w:val="00D8406C"/>
    <w:rsid w:val="00D84565"/>
    <w:rsid w:val="00D8552C"/>
    <w:rsid w:val="00D91875"/>
    <w:rsid w:val="00D934F3"/>
    <w:rsid w:val="00D93728"/>
    <w:rsid w:val="00D93D46"/>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4C9D"/>
    <w:rsid w:val="00E62189"/>
    <w:rsid w:val="00E62BD1"/>
    <w:rsid w:val="00E63E5F"/>
    <w:rsid w:val="00E65CD3"/>
    <w:rsid w:val="00E66B17"/>
    <w:rsid w:val="00E7191C"/>
    <w:rsid w:val="00E7360D"/>
    <w:rsid w:val="00E74F69"/>
    <w:rsid w:val="00E802A0"/>
    <w:rsid w:val="00E82666"/>
    <w:rsid w:val="00E826C3"/>
    <w:rsid w:val="00E861F7"/>
    <w:rsid w:val="00E93F29"/>
    <w:rsid w:val="00EA33E0"/>
    <w:rsid w:val="00EA6DFB"/>
    <w:rsid w:val="00EB44E2"/>
    <w:rsid w:val="00EB7C82"/>
    <w:rsid w:val="00EC3588"/>
    <w:rsid w:val="00EC4072"/>
    <w:rsid w:val="00EC7934"/>
    <w:rsid w:val="00ED12FF"/>
    <w:rsid w:val="00ED426B"/>
    <w:rsid w:val="00ED4901"/>
    <w:rsid w:val="00ED4B32"/>
    <w:rsid w:val="00ED5061"/>
    <w:rsid w:val="00ED5BC7"/>
    <w:rsid w:val="00ED6135"/>
    <w:rsid w:val="00EE18F6"/>
    <w:rsid w:val="00EE19B0"/>
    <w:rsid w:val="00EE24F3"/>
    <w:rsid w:val="00EE7512"/>
    <w:rsid w:val="00EF2810"/>
    <w:rsid w:val="00EF4AFE"/>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C105B"/>
    <w:rsid w:val="00FC2EF4"/>
    <w:rsid w:val="00FC4197"/>
    <w:rsid w:val="00FC52CB"/>
    <w:rsid w:val="00FC554F"/>
    <w:rsid w:val="00FD0831"/>
    <w:rsid w:val="00FD0D20"/>
    <w:rsid w:val="00FD7BEF"/>
    <w:rsid w:val="00FE5AF4"/>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213878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AZGpziB6Lq_Kx8ROgoMdCA/featured" TargetMode="External"/><Relationship Id="rId5" Type="http://schemas.openxmlformats.org/officeDocument/2006/relationships/footnotes" Target="footnotes.xml"/><Relationship Id="rId10" Type="http://schemas.openxmlformats.org/officeDocument/2006/relationships/hyperlink" Target="https://www.linkedin.com/company/miraclon-corporation/" TargetMode="External"/><Relationship Id="rId4" Type="http://schemas.openxmlformats.org/officeDocument/2006/relationships/webSettings" Target="webSettings.xml"/><Relationship Id="rId9" Type="http://schemas.openxmlformats.org/officeDocument/2006/relationships/hyperlink" Target="http://www.miracl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2022-02-25T15:37:00Z</dcterms:created>
  <dcterms:modified xsi:type="dcterms:W3CDTF">2022-03-07T10:08:00Z</dcterms:modified>
</cp:coreProperties>
</file>