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453" w14:textId="40DDEDD4" w:rsidR="00B95A0C" w:rsidRPr="001302EB" w:rsidRDefault="00B95A0C" w:rsidP="00820D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1CFDF62" wp14:editId="0F3961E4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0"/>
        </w:rPr>
        <w:t>Comunicado de prensa</w:t>
      </w:r>
    </w:p>
    <w:p w14:paraId="1CF9ADBE" w14:textId="77777777" w:rsidR="00820D8A" w:rsidRPr="001302EB" w:rsidRDefault="00820D8A" w:rsidP="00820D8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77AF32FA" w14:textId="77777777" w:rsidR="00863059" w:rsidRPr="00820D8A" w:rsidRDefault="00863059" w:rsidP="00820D8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Contacto de prensa:</w:t>
      </w:r>
    </w:p>
    <w:p w14:paraId="1743A49F" w14:textId="19135EFE" w:rsidR="00863059" w:rsidRPr="00820D8A" w:rsidRDefault="00863059" w:rsidP="00820D8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 - +1 830 317 0950 – </w:t>
      </w:r>
      <w:hyperlink r:id="rId7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0E33EF9F" w14:textId="77777777" w:rsidR="00213667" w:rsidRDefault="00213667" w:rsidP="00213667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</w:t>
      </w:r>
      <w:proofErr w:type="spellStart"/>
      <w:r>
        <w:rPr>
          <w:rFonts w:ascii="Arial" w:hAnsi="Arial" w:cs="Arial"/>
          <w:bCs/>
          <w:color w:val="000000"/>
          <w:szCs w:val="20"/>
        </w:rPr>
        <w:t>Communications</w:t>
      </w:r>
      <w:proofErr w:type="spellEnd"/>
      <w:r>
        <w:rPr>
          <w:rFonts w:ascii="Arial" w:hAnsi="Arial" w:cs="Arial"/>
          <w:bCs/>
          <w:color w:val="000000"/>
          <w:szCs w:val="20"/>
        </w:rPr>
        <w:t xml:space="preserve">: Imogen Woods – +44 (0)1372 464 470 – </w:t>
      </w:r>
      <w:hyperlink r:id="rId8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76802334" w14:textId="77777777" w:rsidR="00863059" w:rsidRPr="00213667" w:rsidRDefault="00863059" w:rsidP="00820D8A">
      <w:pPr>
        <w:pStyle w:val="Standard"/>
        <w:rPr>
          <w:rFonts w:ascii="Arial" w:hAnsi="Arial" w:cs="Arial"/>
          <w:color w:val="000000"/>
          <w:szCs w:val="20"/>
        </w:rPr>
      </w:pPr>
    </w:p>
    <w:p w14:paraId="3E9DCC8C" w14:textId="00104F2D" w:rsidR="004B2B66" w:rsidRDefault="00A70EDB" w:rsidP="004B2B66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/>
          <w:color w:val="000000"/>
        </w:rPr>
        <w:t>6</w:t>
      </w:r>
      <w:r w:rsidR="005D1F7B">
        <w:rPr>
          <w:rFonts w:ascii="Arial" w:hAnsi="Arial"/>
          <w:color w:val="000000"/>
        </w:rPr>
        <w:t xml:space="preserve"> de abril de 2022</w:t>
      </w:r>
    </w:p>
    <w:p w14:paraId="27B0A3CA" w14:textId="3E883614" w:rsidR="004B2B66" w:rsidRPr="00744230" w:rsidRDefault="004B2B66" w:rsidP="004B2B66">
      <w:pPr>
        <w:pStyle w:val="Standard"/>
        <w:rPr>
          <w:rFonts w:ascii="Arial" w:hAnsi="Arial" w:cs="Arial"/>
          <w:color w:val="000000"/>
          <w:szCs w:val="20"/>
          <w:lang w:val="es-CO"/>
        </w:rPr>
      </w:pPr>
    </w:p>
    <w:p w14:paraId="0A8F71DD" w14:textId="77777777" w:rsidR="004B2B66" w:rsidRPr="00744230" w:rsidRDefault="004B2B66" w:rsidP="004B2B66">
      <w:pPr>
        <w:pStyle w:val="Standard"/>
        <w:rPr>
          <w:rFonts w:ascii="Arial" w:hAnsi="Arial" w:cs="Arial"/>
          <w:lang w:val="es-CO"/>
        </w:rPr>
      </w:pPr>
    </w:p>
    <w:p w14:paraId="6B83A667" w14:textId="539833E9" w:rsidR="000A1A86" w:rsidRPr="00AD2106" w:rsidRDefault="008202B5" w:rsidP="00F111BF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Miraclon ofrece a sus clientes un cambio radical en la productividad con el lanzamiento del software FLEXCEL NX Central</w:t>
      </w:r>
    </w:p>
    <w:p w14:paraId="785B73EF" w14:textId="5DE006F5" w:rsidR="00C97CFC" w:rsidRPr="00C97CFC" w:rsidRDefault="00C97CFC" w:rsidP="00C97CFC"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 xml:space="preserve">La nueva tecnología puede eliminar el 90 % del tiempo de diseño manual de las planchas e </w:t>
      </w:r>
      <w:r>
        <w:rPr>
          <w:rFonts w:ascii="Arial" w:hAnsi="Arial"/>
          <w:i/>
        </w:rPr>
        <w:br/>
        <w:t>impulsar la utilización de las planchas en un 10 %</w:t>
      </w:r>
    </w:p>
    <w:p w14:paraId="3C505DE3" w14:textId="77777777" w:rsidR="00C97CFC" w:rsidRPr="00744230" w:rsidRDefault="00C97CFC" w:rsidP="00F111BF">
      <w:pPr>
        <w:spacing w:after="0" w:line="360" w:lineRule="auto"/>
        <w:rPr>
          <w:rFonts w:ascii="Arial" w:hAnsi="Arial" w:cs="Arial"/>
          <w:lang w:val="es-CO"/>
        </w:rPr>
      </w:pPr>
    </w:p>
    <w:p w14:paraId="6E3B4524" w14:textId="0783D133" w:rsidR="00390357" w:rsidRPr="00A25EA4" w:rsidRDefault="008202B5">
      <w:pPr>
        <w:pStyle w:val="PlainText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Miraclon, hogar de KODAK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, anuncia hoy el lanzamiento del software KODAK FLEXCEL NX Central, que ofrece a los clientes un cambio radical en la productividad de la elaboración de planchas de flexografía. El software de última generación, que permite ahorrar hasta un 90 % del tiempo de diseño manual de las planchas y </w:t>
      </w:r>
      <w:r w:rsidRPr="00A25EA4">
        <w:rPr>
          <w:rFonts w:ascii="Arial" w:hAnsi="Arial"/>
        </w:rPr>
        <w:t xml:space="preserve">aumentar la utilización de las planchas hasta en un 10 %, agiliza el proceso de elaboración de las planchas y permite la integración perfecta de múltiples funciones avanzadas de creación de </w:t>
      </w:r>
      <w:proofErr w:type="spellStart"/>
      <w:r w:rsidR="00744230" w:rsidRPr="00A25EA4">
        <w:rPr>
          <w:rFonts w:ascii="Arial" w:hAnsi="Arial"/>
        </w:rPr>
        <w:t>microtexturas</w:t>
      </w:r>
      <w:proofErr w:type="spellEnd"/>
      <w:r w:rsidRPr="00A25EA4">
        <w:rPr>
          <w:rFonts w:ascii="Arial" w:hAnsi="Arial"/>
        </w:rPr>
        <w:t xml:space="preserve"> de las planchas diseñadas para mejorar el rendimiento de la impresión, incluyendo los trabajos realizados con FLEXCEL NX </w:t>
      </w:r>
      <w:proofErr w:type="spellStart"/>
      <w:r w:rsidRPr="00A25EA4">
        <w:rPr>
          <w:rFonts w:ascii="Arial" w:hAnsi="Arial"/>
        </w:rPr>
        <w:t>Print</w:t>
      </w:r>
      <w:proofErr w:type="spellEnd"/>
      <w:r w:rsidRPr="00A25EA4">
        <w:rPr>
          <w:rFonts w:ascii="Arial" w:hAnsi="Arial"/>
        </w:rPr>
        <w:t xml:space="preserve"> Suite para </w:t>
      </w:r>
      <w:proofErr w:type="spellStart"/>
      <w:r w:rsidRPr="00A25EA4">
        <w:rPr>
          <w:rFonts w:ascii="Arial" w:hAnsi="Arial"/>
        </w:rPr>
        <w:t>PureFlexo</w:t>
      </w:r>
      <w:proofErr w:type="spellEnd"/>
      <w:r w:rsidRPr="00A25EA4">
        <w:rPr>
          <w:rFonts w:ascii="Arial" w:hAnsi="Arial"/>
        </w:rPr>
        <w:t xml:space="preserve">™ </w:t>
      </w:r>
      <w:proofErr w:type="spellStart"/>
      <w:r w:rsidRPr="00A25EA4">
        <w:rPr>
          <w:rFonts w:ascii="Arial" w:hAnsi="Arial"/>
        </w:rPr>
        <w:t>Printing</w:t>
      </w:r>
      <w:proofErr w:type="spellEnd"/>
      <w:r w:rsidRPr="00A25EA4">
        <w:rPr>
          <w:rFonts w:ascii="Arial" w:hAnsi="Arial"/>
        </w:rPr>
        <w:t>, con un solo diseño de planchas automatizado que ayuda a que los clientes completen más trabajos en menos tiempo y a un costo menor.</w:t>
      </w:r>
    </w:p>
    <w:p w14:paraId="5D42876F" w14:textId="77777777" w:rsidR="005823BD" w:rsidRPr="00A25EA4" w:rsidRDefault="005823BD">
      <w:pPr>
        <w:pStyle w:val="PlainText"/>
        <w:spacing w:line="360" w:lineRule="auto"/>
        <w:rPr>
          <w:rFonts w:ascii="Arial" w:hAnsi="Arial" w:cs="Arial"/>
          <w:lang w:val="es-CO"/>
        </w:rPr>
      </w:pPr>
    </w:p>
    <w:p w14:paraId="2FF03E81" w14:textId="7EFCD213" w:rsidR="00DF0114" w:rsidRPr="00A25EA4" w:rsidRDefault="00F258E6" w:rsidP="00DF0114">
      <w:pPr>
        <w:pStyle w:val="PlainText"/>
        <w:spacing w:line="360" w:lineRule="auto"/>
        <w:rPr>
          <w:rFonts w:ascii="Arial" w:hAnsi="Arial" w:cs="Arial"/>
        </w:rPr>
      </w:pPr>
      <w:r w:rsidRPr="00A25EA4">
        <w:rPr>
          <w:rFonts w:ascii="Arial" w:hAnsi="Arial"/>
        </w:rPr>
        <w:t xml:space="preserve">Sucesor del software KODAK TIFF </w:t>
      </w:r>
      <w:proofErr w:type="spellStart"/>
      <w:r w:rsidRPr="00A25EA4">
        <w:rPr>
          <w:rFonts w:ascii="Arial" w:hAnsi="Arial"/>
        </w:rPr>
        <w:t>Assembler</w:t>
      </w:r>
      <w:proofErr w:type="spellEnd"/>
      <w:r w:rsidRPr="00A25EA4">
        <w:rPr>
          <w:rFonts w:ascii="Arial" w:hAnsi="Arial"/>
        </w:rPr>
        <w:t xml:space="preserve"> Plus (TAP) de Miraclon, el nuevo proceso de diseño de planchas automatizado se optimiza en el portafolio de tamaños de </w:t>
      </w:r>
      <w:r w:rsidR="00744230" w:rsidRPr="00A25EA4">
        <w:rPr>
          <w:rFonts w:ascii="Arial" w:hAnsi="Arial"/>
        </w:rPr>
        <w:t>planchas</w:t>
      </w:r>
      <w:r w:rsidRPr="00A25EA4">
        <w:rPr>
          <w:rFonts w:ascii="Arial" w:hAnsi="Arial"/>
        </w:rPr>
        <w:t xml:space="preserve"> del usuario para maximizar la utilización, lo que a su vez aumenta la consistencia y reduce los errores al minimizar los puntos de contacto </w:t>
      </w:r>
      <w:r w:rsidR="00744230" w:rsidRPr="00A25EA4">
        <w:rPr>
          <w:rFonts w:ascii="Arial" w:hAnsi="Arial"/>
        </w:rPr>
        <w:t>del operario</w:t>
      </w:r>
      <w:r w:rsidRPr="00A25EA4">
        <w:rPr>
          <w:rFonts w:ascii="Arial" w:hAnsi="Arial"/>
        </w:rPr>
        <w:t>. El software FLEXCEL NX Central también permite que varios usuarios gestionen los diseños de las planchas, mientras que sus funciones de seguimiento del trabajo permiten una facturación más precisa y un desglose integral de los costos de producción.</w:t>
      </w:r>
    </w:p>
    <w:p w14:paraId="7C309BCE" w14:textId="77777777" w:rsidR="00DF0114" w:rsidRPr="00A25EA4" w:rsidRDefault="00DF0114" w:rsidP="00DF0114">
      <w:pPr>
        <w:pStyle w:val="PlainText"/>
        <w:spacing w:line="360" w:lineRule="auto"/>
        <w:rPr>
          <w:rFonts w:ascii="Arial" w:hAnsi="Arial" w:cs="Arial"/>
          <w:lang w:val="es-CO"/>
        </w:rPr>
      </w:pPr>
    </w:p>
    <w:p w14:paraId="4CB62BD1" w14:textId="47CC4684" w:rsidR="005823BD" w:rsidRPr="00A25EA4" w:rsidRDefault="00FB3EBB">
      <w:pPr>
        <w:pStyle w:val="PlainText"/>
        <w:spacing w:line="360" w:lineRule="auto"/>
        <w:rPr>
          <w:rFonts w:ascii="Arial" w:hAnsi="Arial" w:cs="Arial"/>
        </w:rPr>
      </w:pPr>
      <w:r w:rsidRPr="00A25EA4">
        <w:rPr>
          <w:rFonts w:ascii="Arial" w:hAnsi="Arial"/>
        </w:rPr>
        <w:t>Reid Chesterfield, Director de Tecnología e Innovación de Miraclon, comenta: “FLEXCEL NX Central está diseñado para maximizar el desempeño de la tecnología KODAK FLEXCEL NX y los beneficios de eficiencia que introduce en la preprensa y sala de impresión. Sirve como un centro para que los clientes interactúen con su</w:t>
      </w:r>
      <w:r w:rsidR="00744230" w:rsidRPr="00A25EA4">
        <w:rPr>
          <w:rFonts w:ascii="Arial" w:hAnsi="Arial"/>
        </w:rPr>
        <w:t xml:space="preserve"> Sistema</w:t>
      </w:r>
      <w:r w:rsidRPr="00A25EA4">
        <w:rPr>
          <w:rFonts w:ascii="Arial" w:hAnsi="Arial"/>
        </w:rPr>
        <w:t xml:space="preserve"> FLEXCEL NX, las innovaciones tecnológicas constantes y los equipos de asistencia técnica de Miraclon para asegurarse de que la productividad impulse el crecimiento de los negocios y, por último, los resultados financieros”.</w:t>
      </w:r>
    </w:p>
    <w:p w14:paraId="2328C960" w14:textId="399B6256" w:rsidR="005823BD" w:rsidRPr="00A25EA4" w:rsidRDefault="005823BD" w:rsidP="005823BD">
      <w:pPr>
        <w:pStyle w:val="PlainText"/>
        <w:spacing w:line="360" w:lineRule="auto"/>
        <w:rPr>
          <w:rFonts w:ascii="Arial" w:hAnsi="Arial" w:cs="Arial"/>
        </w:rPr>
      </w:pPr>
    </w:p>
    <w:p w14:paraId="191861A6" w14:textId="4F3F7C2C" w:rsidR="00891E2E" w:rsidRPr="00A25EA4" w:rsidRDefault="00891E2E" w:rsidP="005823BD">
      <w:pPr>
        <w:pStyle w:val="PlainText"/>
        <w:spacing w:line="360" w:lineRule="auto"/>
        <w:rPr>
          <w:rFonts w:ascii="Arial" w:hAnsi="Arial" w:cs="Arial"/>
        </w:rPr>
      </w:pPr>
      <w:r w:rsidRPr="00A25EA4">
        <w:rPr>
          <w:rFonts w:ascii="Arial" w:hAnsi="Arial"/>
        </w:rPr>
        <w:t>El software FLEXCEL NX Central se incluye en todos los nuevos pedidos</w:t>
      </w:r>
      <w:r w:rsidR="00744230" w:rsidRPr="00A25EA4">
        <w:rPr>
          <w:rFonts w:ascii="Arial" w:hAnsi="Arial"/>
        </w:rPr>
        <w:t xml:space="preserve"> de</w:t>
      </w:r>
      <w:r w:rsidRPr="00A25EA4">
        <w:rPr>
          <w:rFonts w:ascii="Arial" w:hAnsi="Arial"/>
        </w:rPr>
        <w:t xml:space="preserve"> </w:t>
      </w:r>
      <w:r w:rsidR="00744230" w:rsidRPr="00A25EA4">
        <w:rPr>
          <w:rFonts w:ascii="Arial" w:hAnsi="Arial"/>
        </w:rPr>
        <w:t xml:space="preserve">equipos de los Sistemas </w:t>
      </w:r>
      <w:r w:rsidRPr="00A25EA4">
        <w:rPr>
          <w:rFonts w:ascii="Arial" w:hAnsi="Arial"/>
        </w:rPr>
        <w:t>FLEXCEL NX a partir de hoy y está disponible como una mejora para los clientes existentes.</w:t>
      </w:r>
    </w:p>
    <w:p w14:paraId="12C6F9B8" w14:textId="7666B253" w:rsidR="00F258E6" w:rsidRPr="00744230" w:rsidRDefault="00F258E6">
      <w:pPr>
        <w:pStyle w:val="PlainText"/>
        <w:spacing w:line="360" w:lineRule="auto"/>
        <w:rPr>
          <w:rFonts w:ascii="Arial" w:hAnsi="Arial" w:cs="Arial"/>
          <w:lang w:val="es-CO"/>
        </w:rPr>
      </w:pPr>
    </w:p>
    <w:p w14:paraId="4EFAD6C3" w14:textId="77777777" w:rsidR="008B53D9" w:rsidRPr="00AE3FBD" w:rsidRDefault="008B53D9" w:rsidP="008B53D9">
      <w:pPr>
        <w:pStyle w:val="p1"/>
        <w:spacing w:line="360" w:lineRule="auto"/>
        <w:jc w:val="center"/>
      </w:pPr>
      <w:r>
        <w:rPr>
          <w:b/>
          <w:sz w:val="22"/>
        </w:rPr>
        <w:t>FINES</w:t>
      </w:r>
    </w:p>
    <w:p w14:paraId="080DD9F9" w14:textId="77777777" w:rsidR="008B53D9" w:rsidRPr="00744230" w:rsidRDefault="008B53D9" w:rsidP="008B53D9">
      <w:pPr>
        <w:rPr>
          <w:rFonts w:ascii="Arial" w:hAnsi="Arial" w:cs="Arial"/>
          <w:sz w:val="18"/>
          <w:szCs w:val="18"/>
          <w:lang w:val="es-CO"/>
        </w:rPr>
      </w:pPr>
    </w:p>
    <w:p w14:paraId="579E94FF" w14:textId="77777777" w:rsidR="003303EF" w:rsidRDefault="003303EF" w:rsidP="003303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Acerca de Miraclon</w:t>
      </w:r>
    </w:p>
    <w:p w14:paraId="79C6DC31" w14:textId="77777777" w:rsidR="003303EF" w:rsidRPr="00211FF2" w:rsidRDefault="003303EF" w:rsidP="003303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Miraclon es el hogar de KODAK FLEXCEL </w:t>
      </w:r>
      <w:proofErr w:type="spellStart"/>
      <w:r>
        <w:rPr>
          <w:rFonts w:ascii="Arial" w:hAnsi="Arial"/>
          <w:sz w:val="20"/>
        </w:rPr>
        <w:t>Solutions</w:t>
      </w:r>
      <w:proofErr w:type="spellEnd"/>
      <w:r>
        <w:rPr>
          <w:rFonts w:ascii="Arial" w:hAnsi="Arial"/>
          <w:sz w:val="20"/>
        </w:rPr>
        <w:t xml:space="preserve">, que ha ayudado a transformar la impresión flexográfica durante más de una década. La tecnología, incluidos los sistemas FLEXCEL NX y FLEXCEL NX Ultra líderes de la industria, así como FLEXCEL NX </w:t>
      </w:r>
      <w:proofErr w:type="spellStart"/>
      <w:r>
        <w:rPr>
          <w:rFonts w:ascii="Arial" w:hAnsi="Arial"/>
          <w:sz w:val="20"/>
        </w:rPr>
        <w:t>Print</w:t>
      </w:r>
      <w:proofErr w:type="spellEnd"/>
      <w:r>
        <w:rPr>
          <w:rFonts w:ascii="Arial" w:hAnsi="Arial"/>
          <w:sz w:val="20"/>
        </w:rPr>
        <w:t xml:space="preserve"> Suite que posibilita la impresión </w:t>
      </w:r>
      <w:proofErr w:type="spellStart"/>
      <w:r>
        <w:rPr>
          <w:rFonts w:ascii="Arial" w:hAnsi="Arial"/>
          <w:sz w:val="20"/>
        </w:rPr>
        <w:t>PureFlexo</w:t>
      </w:r>
      <w:proofErr w:type="spellEnd"/>
      <w:r>
        <w:rPr>
          <w:rFonts w:ascii="Arial" w:hAnsi="Arial"/>
          <w:sz w:val="20"/>
        </w:rPr>
        <w:t xml:space="preserve">™, maximiza la eficiencia en la prensa, ofrece mayor calidad y los mejores resultados generales de su clase. Con un enfoque en la vanguardia de la ciencia de las imágenes, innovación y colaboración con socios y clientes del sector, Miraclon tiene un compromiso con el futuro de la flexografía y continúa en posición de liderar el cambio. </w:t>
      </w:r>
      <w:r>
        <w:t>Obtenga más información en</w:t>
      </w:r>
      <w:r>
        <w:rPr>
          <w:rStyle w:val="Hyperlink"/>
          <w:rFonts w:ascii="Arial" w:hAnsi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, y síganos en </w:t>
      </w:r>
      <w:hyperlink r:id="rId10" w:history="1">
        <w:r>
          <w:rPr>
            <w:rStyle w:val="Hyperlink"/>
            <w:rFonts w:ascii="Arial" w:hAnsi="Arial"/>
            <w:sz w:val="20"/>
          </w:rPr>
          <w:t>LinkedIn</w:t>
        </w:r>
      </w:hyperlink>
      <w:r>
        <w:rPr>
          <w:rFonts w:ascii="Arial" w:hAnsi="Arial"/>
          <w:sz w:val="20"/>
        </w:rPr>
        <w:t xml:space="preserve"> y </w:t>
      </w:r>
      <w:hyperlink r:id="rId11" w:history="1">
        <w:r>
          <w:rPr>
            <w:rStyle w:val="Hyperlink"/>
            <w:rFonts w:ascii="Arial" w:hAnsi="Arial"/>
            <w:sz w:val="20"/>
          </w:rPr>
          <w:t>YouTube</w:t>
        </w:r>
      </w:hyperlink>
      <w:r>
        <w:rPr>
          <w:rFonts w:ascii="Arial" w:hAnsi="Arial"/>
          <w:sz w:val="20"/>
        </w:rPr>
        <w:t xml:space="preserve">. </w:t>
      </w:r>
    </w:p>
    <w:p w14:paraId="5CFA30AC" w14:textId="77777777" w:rsidR="003303EF" w:rsidRPr="00F952CF" w:rsidRDefault="003303EF" w:rsidP="003303EF">
      <w:pPr>
        <w:pStyle w:val="p1"/>
        <w:rPr>
          <w:sz w:val="22"/>
          <w:szCs w:val="20"/>
        </w:rPr>
      </w:pPr>
    </w:p>
    <w:p w14:paraId="052A0D7B" w14:textId="77777777" w:rsidR="003303EF" w:rsidRPr="009A7D80" w:rsidRDefault="003303EF" w:rsidP="003303EF">
      <w:pPr>
        <w:pStyle w:val="ListParagraph"/>
        <w:spacing w:after="0" w:line="240" w:lineRule="auto"/>
        <w:ind w:left="420"/>
        <w:jc w:val="both"/>
        <w:rPr>
          <w:rFonts w:ascii="Arial" w:hAnsi="Arial" w:cs="Arial"/>
          <w:bCs/>
          <w:sz w:val="20"/>
          <w:szCs w:val="20"/>
        </w:rPr>
      </w:pPr>
    </w:p>
    <w:p w14:paraId="19C35C27" w14:textId="799A5978" w:rsidR="008B53D9" w:rsidRPr="00744230" w:rsidRDefault="008B53D9" w:rsidP="003303EF">
      <w:pPr>
        <w:rPr>
          <w:rFonts w:ascii="Arial" w:hAnsi="Arial" w:cs="Arial"/>
          <w:sz w:val="18"/>
          <w:szCs w:val="18"/>
          <w:lang w:val="es-CO"/>
        </w:rPr>
      </w:pPr>
    </w:p>
    <w:sectPr w:rsidR="008B53D9" w:rsidRPr="00744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B413" w14:textId="77777777" w:rsidR="00CA4E3C" w:rsidRDefault="00CA4E3C" w:rsidP="00CA1D02">
      <w:pPr>
        <w:spacing w:after="0" w:line="240" w:lineRule="auto"/>
      </w:pPr>
      <w:r>
        <w:separator/>
      </w:r>
    </w:p>
  </w:endnote>
  <w:endnote w:type="continuationSeparator" w:id="0">
    <w:p w14:paraId="0672208E" w14:textId="77777777" w:rsidR="00CA4E3C" w:rsidRDefault="00CA4E3C" w:rsidP="00CA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995C" w14:textId="77777777" w:rsidR="00CA4E3C" w:rsidRDefault="00CA4E3C" w:rsidP="00CA1D02">
      <w:pPr>
        <w:spacing w:after="0" w:line="240" w:lineRule="auto"/>
      </w:pPr>
      <w:r>
        <w:separator/>
      </w:r>
    </w:p>
  </w:footnote>
  <w:footnote w:type="continuationSeparator" w:id="0">
    <w:p w14:paraId="697916DF" w14:textId="77777777" w:rsidR="00CA4E3C" w:rsidRDefault="00CA4E3C" w:rsidP="00CA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AwNzAxsjSzsDBT0lEKTi0uzszPAykwqgUAVz3cUSwAAAA="/>
  </w:docVars>
  <w:rsids>
    <w:rsidRoot w:val="00F8110F"/>
    <w:rsid w:val="00001ACD"/>
    <w:rsid w:val="0000726D"/>
    <w:rsid w:val="00025FA5"/>
    <w:rsid w:val="00027FF8"/>
    <w:rsid w:val="00033B3B"/>
    <w:rsid w:val="00036F83"/>
    <w:rsid w:val="00057DDD"/>
    <w:rsid w:val="0007405E"/>
    <w:rsid w:val="000A1A86"/>
    <w:rsid w:val="000A5F3C"/>
    <w:rsid w:val="000B67D1"/>
    <w:rsid w:val="000B6B22"/>
    <w:rsid w:val="000C7439"/>
    <w:rsid w:val="000C77AE"/>
    <w:rsid w:val="000D0A76"/>
    <w:rsid w:val="000D46A1"/>
    <w:rsid w:val="000E3DF4"/>
    <w:rsid w:val="000E7C9A"/>
    <w:rsid w:val="000F27CA"/>
    <w:rsid w:val="001012CE"/>
    <w:rsid w:val="0010187A"/>
    <w:rsid w:val="00117629"/>
    <w:rsid w:val="00123D65"/>
    <w:rsid w:val="00124DF7"/>
    <w:rsid w:val="001302EB"/>
    <w:rsid w:val="00152D24"/>
    <w:rsid w:val="00154CBE"/>
    <w:rsid w:val="00167B44"/>
    <w:rsid w:val="00183CFA"/>
    <w:rsid w:val="001860A0"/>
    <w:rsid w:val="00191225"/>
    <w:rsid w:val="0019301C"/>
    <w:rsid w:val="001A523C"/>
    <w:rsid w:val="001B2CEB"/>
    <w:rsid w:val="001B4D5B"/>
    <w:rsid w:val="001B5A87"/>
    <w:rsid w:val="001C23D0"/>
    <w:rsid w:val="001C478C"/>
    <w:rsid w:val="001D25E3"/>
    <w:rsid w:val="001D57BD"/>
    <w:rsid w:val="001E7368"/>
    <w:rsid w:val="001F6C4F"/>
    <w:rsid w:val="00201D89"/>
    <w:rsid w:val="002116C0"/>
    <w:rsid w:val="00211B4E"/>
    <w:rsid w:val="00211FF2"/>
    <w:rsid w:val="00213667"/>
    <w:rsid w:val="002573E6"/>
    <w:rsid w:val="00266F53"/>
    <w:rsid w:val="00281288"/>
    <w:rsid w:val="00281EC1"/>
    <w:rsid w:val="002B2D4B"/>
    <w:rsid w:val="002C3463"/>
    <w:rsid w:val="002C50A2"/>
    <w:rsid w:val="002C5B96"/>
    <w:rsid w:val="002E5220"/>
    <w:rsid w:val="002F3B7F"/>
    <w:rsid w:val="00305452"/>
    <w:rsid w:val="003075D3"/>
    <w:rsid w:val="00314665"/>
    <w:rsid w:val="00320B5B"/>
    <w:rsid w:val="003303EF"/>
    <w:rsid w:val="0033369B"/>
    <w:rsid w:val="00336541"/>
    <w:rsid w:val="00340AB7"/>
    <w:rsid w:val="00347D0E"/>
    <w:rsid w:val="0035212B"/>
    <w:rsid w:val="00380589"/>
    <w:rsid w:val="00390357"/>
    <w:rsid w:val="00390897"/>
    <w:rsid w:val="0039244E"/>
    <w:rsid w:val="003932E6"/>
    <w:rsid w:val="003A73AE"/>
    <w:rsid w:val="003C5616"/>
    <w:rsid w:val="003E0DB0"/>
    <w:rsid w:val="003E1EB6"/>
    <w:rsid w:val="003E5A97"/>
    <w:rsid w:val="003F38AA"/>
    <w:rsid w:val="00403DE7"/>
    <w:rsid w:val="00410A8B"/>
    <w:rsid w:val="00413A60"/>
    <w:rsid w:val="00416B33"/>
    <w:rsid w:val="004201F9"/>
    <w:rsid w:val="00425E85"/>
    <w:rsid w:val="0044178B"/>
    <w:rsid w:val="00454ADC"/>
    <w:rsid w:val="00455FF2"/>
    <w:rsid w:val="00464E40"/>
    <w:rsid w:val="00465DFA"/>
    <w:rsid w:val="004660BD"/>
    <w:rsid w:val="00471502"/>
    <w:rsid w:val="00481ED9"/>
    <w:rsid w:val="00491B49"/>
    <w:rsid w:val="004B2B66"/>
    <w:rsid w:val="004E0CEA"/>
    <w:rsid w:val="004E17C7"/>
    <w:rsid w:val="004E5A06"/>
    <w:rsid w:val="004E717C"/>
    <w:rsid w:val="00530C64"/>
    <w:rsid w:val="005311D9"/>
    <w:rsid w:val="00533F34"/>
    <w:rsid w:val="0053464D"/>
    <w:rsid w:val="00542984"/>
    <w:rsid w:val="0054679A"/>
    <w:rsid w:val="00561DD2"/>
    <w:rsid w:val="005823BD"/>
    <w:rsid w:val="0059653F"/>
    <w:rsid w:val="005B026B"/>
    <w:rsid w:val="005C1613"/>
    <w:rsid w:val="005D1F7B"/>
    <w:rsid w:val="005E4C8F"/>
    <w:rsid w:val="00621980"/>
    <w:rsid w:val="00625CD0"/>
    <w:rsid w:val="0063685C"/>
    <w:rsid w:val="0065578C"/>
    <w:rsid w:val="00656199"/>
    <w:rsid w:val="006656B4"/>
    <w:rsid w:val="00684875"/>
    <w:rsid w:val="00686D95"/>
    <w:rsid w:val="006A2145"/>
    <w:rsid w:val="006A5C33"/>
    <w:rsid w:val="006B07B8"/>
    <w:rsid w:val="006B28CA"/>
    <w:rsid w:val="006B2CC7"/>
    <w:rsid w:val="006C00DA"/>
    <w:rsid w:val="006D4CD4"/>
    <w:rsid w:val="006F7810"/>
    <w:rsid w:val="00707F49"/>
    <w:rsid w:val="00733D9C"/>
    <w:rsid w:val="00743E0F"/>
    <w:rsid w:val="00744230"/>
    <w:rsid w:val="007553BA"/>
    <w:rsid w:val="00756ED0"/>
    <w:rsid w:val="00757649"/>
    <w:rsid w:val="0076773D"/>
    <w:rsid w:val="00770C73"/>
    <w:rsid w:val="00781321"/>
    <w:rsid w:val="007861DE"/>
    <w:rsid w:val="007878D1"/>
    <w:rsid w:val="00790F5A"/>
    <w:rsid w:val="0079182A"/>
    <w:rsid w:val="00793D7D"/>
    <w:rsid w:val="007A7612"/>
    <w:rsid w:val="007B5F27"/>
    <w:rsid w:val="007B7319"/>
    <w:rsid w:val="007C03A7"/>
    <w:rsid w:val="007C0886"/>
    <w:rsid w:val="007D2D7B"/>
    <w:rsid w:val="007E790D"/>
    <w:rsid w:val="007F2C66"/>
    <w:rsid w:val="008112B9"/>
    <w:rsid w:val="008202B5"/>
    <w:rsid w:val="00820D8A"/>
    <w:rsid w:val="00835B84"/>
    <w:rsid w:val="00847EDE"/>
    <w:rsid w:val="00852E28"/>
    <w:rsid w:val="00853F23"/>
    <w:rsid w:val="00854FB6"/>
    <w:rsid w:val="00863059"/>
    <w:rsid w:val="0086417B"/>
    <w:rsid w:val="008651BB"/>
    <w:rsid w:val="008860A0"/>
    <w:rsid w:val="00891E2E"/>
    <w:rsid w:val="00892C13"/>
    <w:rsid w:val="00897AE5"/>
    <w:rsid w:val="00897F4F"/>
    <w:rsid w:val="008A1A49"/>
    <w:rsid w:val="008A299C"/>
    <w:rsid w:val="008B53D9"/>
    <w:rsid w:val="008F47BD"/>
    <w:rsid w:val="00905C35"/>
    <w:rsid w:val="00912EED"/>
    <w:rsid w:val="0091420E"/>
    <w:rsid w:val="00930B08"/>
    <w:rsid w:val="00933CF4"/>
    <w:rsid w:val="009625C4"/>
    <w:rsid w:val="0096606E"/>
    <w:rsid w:val="00970356"/>
    <w:rsid w:val="00976B0A"/>
    <w:rsid w:val="0099281F"/>
    <w:rsid w:val="009A5EE2"/>
    <w:rsid w:val="009A7FC5"/>
    <w:rsid w:val="009B0280"/>
    <w:rsid w:val="009B6BA0"/>
    <w:rsid w:val="009E2E2E"/>
    <w:rsid w:val="009E2EFB"/>
    <w:rsid w:val="00A039D9"/>
    <w:rsid w:val="00A03B9B"/>
    <w:rsid w:val="00A25EA4"/>
    <w:rsid w:val="00A44364"/>
    <w:rsid w:val="00A50074"/>
    <w:rsid w:val="00A55651"/>
    <w:rsid w:val="00A64413"/>
    <w:rsid w:val="00A64F5E"/>
    <w:rsid w:val="00A67C6A"/>
    <w:rsid w:val="00A700DE"/>
    <w:rsid w:val="00A70EDB"/>
    <w:rsid w:val="00A752C4"/>
    <w:rsid w:val="00A86F57"/>
    <w:rsid w:val="00A87D8F"/>
    <w:rsid w:val="00A90073"/>
    <w:rsid w:val="00A92427"/>
    <w:rsid w:val="00AA59B5"/>
    <w:rsid w:val="00AC49D4"/>
    <w:rsid w:val="00AC7F2B"/>
    <w:rsid w:val="00AD2106"/>
    <w:rsid w:val="00AE528F"/>
    <w:rsid w:val="00AF3C3F"/>
    <w:rsid w:val="00AF528F"/>
    <w:rsid w:val="00AF70E1"/>
    <w:rsid w:val="00B1637C"/>
    <w:rsid w:val="00B36309"/>
    <w:rsid w:val="00B40235"/>
    <w:rsid w:val="00B67F91"/>
    <w:rsid w:val="00B80249"/>
    <w:rsid w:val="00B85911"/>
    <w:rsid w:val="00B95A0C"/>
    <w:rsid w:val="00BD17D8"/>
    <w:rsid w:val="00C027F7"/>
    <w:rsid w:val="00C15E88"/>
    <w:rsid w:val="00C164D5"/>
    <w:rsid w:val="00C23566"/>
    <w:rsid w:val="00C346EA"/>
    <w:rsid w:val="00C41028"/>
    <w:rsid w:val="00C42A51"/>
    <w:rsid w:val="00C71076"/>
    <w:rsid w:val="00C74C0C"/>
    <w:rsid w:val="00C9083B"/>
    <w:rsid w:val="00C96FC5"/>
    <w:rsid w:val="00C97CFC"/>
    <w:rsid w:val="00CA1D02"/>
    <w:rsid w:val="00CA4E3C"/>
    <w:rsid w:val="00CA5DEE"/>
    <w:rsid w:val="00CC10BB"/>
    <w:rsid w:val="00CF6F9E"/>
    <w:rsid w:val="00D12DCD"/>
    <w:rsid w:val="00D17CD0"/>
    <w:rsid w:val="00D25E17"/>
    <w:rsid w:val="00D341BE"/>
    <w:rsid w:val="00D34B6D"/>
    <w:rsid w:val="00D36AA6"/>
    <w:rsid w:val="00D43548"/>
    <w:rsid w:val="00D45324"/>
    <w:rsid w:val="00D75D2B"/>
    <w:rsid w:val="00DA5185"/>
    <w:rsid w:val="00DB15C7"/>
    <w:rsid w:val="00DC5FD6"/>
    <w:rsid w:val="00DC7BE6"/>
    <w:rsid w:val="00DD28A2"/>
    <w:rsid w:val="00DD5F49"/>
    <w:rsid w:val="00DE7C29"/>
    <w:rsid w:val="00DF0114"/>
    <w:rsid w:val="00DF2266"/>
    <w:rsid w:val="00DF2344"/>
    <w:rsid w:val="00DF4F0E"/>
    <w:rsid w:val="00E023C4"/>
    <w:rsid w:val="00E14A43"/>
    <w:rsid w:val="00E14ABF"/>
    <w:rsid w:val="00E1687B"/>
    <w:rsid w:val="00E3134C"/>
    <w:rsid w:val="00E35D59"/>
    <w:rsid w:val="00E50C5F"/>
    <w:rsid w:val="00E532D5"/>
    <w:rsid w:val="00E60AC4"/>
    <w:rsid w:val="00E610BB"/>
    <w:rsid w:val="00E727B3"/>
    <w:rsid w:val="00E9119F"/>
    <w:rsid w:val="00EA57A7"/>
    <w:rsid w:val="00EC0058"/>
    <w:rsid w:val="00EC1F9E"/>
    <w:rsid w:val="00EE5A54"/>
    <w:rsid w:val="00EE70AE"/>
    <w:rsid w:val="00F111BF"/>
    <w:rsid w:val="00F155A4"/>
    <w:rsid w:val="00F21E1A"/>
    <w:rsid w:val="00F258E6"/>
    <w:rsid w:val="00F27A67"/>
    <w:rsid w:val="00F27FC1"/>
    <w:rsid w:val="00F42CC2"/>
    <w:rsid w:val="00F44259"/>
    <w:rsid w:val="00F45295"/>
    <w:rsid w:val="00F45E28"/>
    <w:rsid w:val="00F61477"/>
    <w:rsid w:val="00F713E4"/>
    <w:rsid w:val="00F7403C"/>
    <w:rsid w:val="00F8110F"/>
    <w:rsid w:val="00F824A4"/>
    <w:rsid w:val="00F83EFC"/>
    <w:rsid w:val="00FA3EC5"/>
    <w:rsid w:val="00FA6CDA"/>
    <w:rsid w:val="00FB0B1A"/>
    <w:rsid w:val="00FB38D7"/>
    <w:rsid w:val="00FB3EBB"/>
    <w:rsid w:val="00FB717B"/>
    <w:rsid w:val="00FC21E3"/>
    <w:rsid w:val="00FC54B4"/>
    <w:rsid w:val="00FD0D44"/>
    <w:rsid w:val="00FE5CCE"/>
    <w:rsid w:val="00FE74B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F8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A7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0A76"/>
    <w:rPr>
      <w:rFonts w:ascii="Calibri" w:hAnsi="Calibri" w:cs="Calibri"/>
      <w:lang w:eastAsia="en-GB"/>
    </w:rPr>
  </w:style>
  <w:style w:type="paragraph" w:customStyle="1" w:styleId="Standard">
    <w:name w:val="Standard"/>
    <w:rsid w:val="0086305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3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D7D"/>
    <w:rPr>
      <w:color w:val="605E5C"/>
      <w:shd w:val="clear" w:color="auto" w:fill="E1DFDD"/>
    </w:rPr>
  </w:style>
  <w:style w:type="paragraph" w:customStyle="1" w:styleId="p1">
    <w:name w:val="p1"/>
    <w:basedOn w:val="Standard"/>
    <w:rsid w:val="008B53D9"/>
    <w:rPr>
      <w:rFonts w:ascii="Arial" w:hAnsi="Arial" w:cs="Arial"/>
      <w:sz w:val="17"/>
      <w:szCs w:val="17"/>
      <w:lang w:eastAsia="en-GB"/>
    </w:rPr>
  </w:style>
  <w:style w:type="paragraph" w:styleId="Revision">
    <w:name w:val="Revision"/>
    <w:hidden/>
    <w:uiPriority w:val="99"/>
    <w:semiHidden/>
    <w:rsid w:val="003E5A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E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02"/>
  </w:style>
  <w:style w:type="paragraph" w:styleId="Footer">
    <w:name w:val="footer"/>
    <w:basedOn w:val="Normal"/>
    <w:link w:val="FooterChar"/>
    <w:uiPriority w:val="99"/>
    <w:unhideWhenUsed/>
    <w:rsid w:val="00CA1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channel/UCAZGpziB6Lq_Kx8ROgoMdCA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2022-04-04T12:12:00Z</dcterms:created>
  <dcterms:modified xsi:type="dcterms:W3CDTF">2022-04-05T16:52:00Z</dcterms:modified>
</cp:coreProperties>
</file>