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29F2D02E" w:rsidR="0033645A" w:rsidRPr="007838AA" w:rsidRDefault="00FB3179" w:rsidP="0033645A">
      <w:pPr>
        <w:spacing w:line="360" w:lineRule="auto"/>
        <w:jc w:val="both"/>
        <w:rPr>
          <w:b/>
          <w:bCs/>
          <w:color w:val="000000" w:themeColor="text1"/>
        </w:rPr>
      </w:pPr>
      <w:bookmarkStart w:id="0" w:name="_Int_ZDm7cIL6"/>
      <w:bookmarkStart w:id="1" w:name="_Hlk102048205"/>
      <w:r>
        <w:rPr>
          <w:b/>
          <w:color w:val="000000" w:themeColor="text1"/>
          <w:lang w:bidi="pl-PL"/>
        </w:rPr>
        <w:t>17</w:t>
      </w:r>
      <w:r w:rsidR="00782E84" w:rsidRPr="007838AA">
        <w:rPr>
          <w:b/>
          <w:color w:val="000000" w:themeColor="text1"/>
          <w:lang w:bidi="pl-PL"/>
        </w:rPr>
        <w:t xml:space="preserve"> maja 2022 r.</w:t>
      </w:r>
      <w:bookmarkEnd w:id="0"/>
    </w:p>
    <w:bookmarkEnd w:id="1"/>
    <w:p w14:paraId="53815EBA" w14:textId="77777777" w:rsidR="00DA2DE2" w:rsidRPr="007838AA" w:rsidRDefault="00DA2DE2" w:rsidP="00DA2DE2">
      <w:pPr>
        <w:spacing w:line="360" w:lineRule="auto"/>
        <w:jc w:val="both"/>
        <w:rPr>
          <w:b/>
          <w:bCs/>
          <w:color w:val="000000" w:themeColor="text1"/>
        </w:rPr>
      </w:pPr>
    </w:p>
    <w:p w14:paraId="0E8B492F" w14:textId="09EC4777" w:rsidR="005A68EE" w:rsidRPr="007838AA" w:rsidRDefault="00DA2DE2" w:rsidP="005A68EE">
      <w:pPr>
        <w:spacing w:after="160" w:line="360" w:lineRule="auto"/>
        <w:jc w:val="center"/>
        <w:rPr>
          <w:b/>
          <w:bCs/>
          <w:sz w:val="24"/>
          <w:szCs w:val="24"/>
        </w:rPr>
      </w:pPr>
      <w:r w:rsidRPr="007838AA">
        <w:rPr>
          <w:b/>
          <w:sz w:val="24"/>
          <w:szCs w:val="24"/>
          <w:lang w:bidi="pl-PL"/>
        </w:rPr>
        <w:t>Fujifilm wprowadza system modernizacyjny Activ Hybrid</w:t>
      </w:r>
      <w:r w:rsidR="00BF09B9" w:rsidRPr="007838AA">
        <w:rPr>
          <w:lang w:bidi="pl-PL"/>
        </w:rPr>
        <w:t xml:space="preserve"> </w:t>
      </w:r>
      <w:r w:rsidR="00BF09B9" w:rsidRPr="007838AA">
        <w:rPr>
          <w:b/>
          <w:sz w:val="24"/>
          <w:szCs w:val="24"/>
          <w:lang w:bidi="pl-PL"/>
        </w:rPr>
        <w:t xml:space="preserve">LED UV </w:t>
      </w:r>
    </w:p>
    <w:p w14:paraId="38B2B830" w14:textId="312CBDCF" w:rsidR="00DA2DE2" w:rsidRPr="007838AA" w:rsidRDefault="00DA2DE2" w:rsidP="00DA2DE2">
      <w:pPr>
        <w:spacing w:after="160" w:line="360" w:lineRule="auto"/>
        <w:jc w:val="both"/>
        <w:rPr>
          <w:szCs w:val="22"/>
        </w:rPr>
      </w:pPr>
      <w:r w:rsidRPr="007838AA">
        <w:rPr>
          <w:szCs w:val="22"/>
          <w:lang w:bidi="pl-PL"/>
        </w:rPr>
        <w:t>Firma Fujifilm zapowiedziała dziś wprowadzenie systemu utrwalania Activ Hybrid LED UV, który może być instalowany w nowych maszynach lub posłużyć producentom etykiet i opakowań do modernizacji posiadanego sprzętu. System wykorzystuje połączenie najnowszych technologii utrwalania za pomocą niskotemperaturowych lamp UV LED o dużej mocy oraz fachowej wiedzy firmy Fujifilm w dziedzinie atramentów, aby poprawić produkcję etykiet na wąskowstęgowych maszynach drukarskich. Umożliwia on bezproblemową konwersję tradycyjnych maszyn UV lub maszyn fleksograficznych wykorzystujących atramenty na bazie wody do systemu utrwalania LED UV, zapewniając znaczne korzyści dla środowiska, oszczędności kosztów i materiału, a także większą wydajność i jakość.</w:t>
      </w:r>
    </w:p>
    <w:p w14:paraId="29CFC518" w14:textId="2F7E1F84" w:rsidR="00DA2DE2" w:rsidRPr="007838AA" w:rsidRDefault="00DA2DE2" w:rsidP="00DA2DE2">
      <w:pPr>
        <w:spacing w:after="160" w:line="360" w:lineRule="auto"/>
        <w:jc w:val="both"/>
        <w:rPr>
          <w:szCs w:val="22"/>
        </w:rPr>
      </w:pPr>
      <w:r w:rsidRPr="007838AA">
        <w:rPr>
          <w:szCs w:val="22"/>
          <w:lang w:bidi="pl-PL"/>
        </w:rPr>
        <w:t xml:space="preserve">System lamp LED i seria atramentów Sericol Flexo JJ zostały opracowane w harmonii, aby zapewnić optymalną wydajność. Hybrydowa budowa systemu cechuje się dodatkową zaletą w postaci obsługi konwencjonalnego systemu UV Arc, wyposażając drukarzy w opcję druku także za pomocą specjalnie opracowanych i unikatowych konwencjonalnych atramentów UV. </w:t>
      </w:r>
    </w:p>
    <w:p w14:paraId="22C8FE64" w14:textId="46F7E557" w:rsidR="00DA2DE2" w:rsidRPr="007838AA" w:rsidRDefault="005A16BA" w:rsidP="00DA2DE2">
      <w:pPr>
        <w:spacing w:after="160" w:line="360" w:lineRule="auto"/>
        <w:jc w:val="both"/>
        <w:rPr>
          <w:szCs w:val="22"/>
        </w:rPr>
      </w:pPr>
      <w:r w:rsidRPr="007838AA">
        <w:rPr>
          <w:szCs w:val="22"/>
          <w:lang w:bidi="pl-PL"/>
        </w:rPr>
        <w:t xml:space="preserve">System utrwalania Activ Hybrid LED UV oferuje znaczne korzyści dla środowiska w porównaniu do tradycyjnych systemów UV. Zużycie energii zostało radykalnie zmniejszone, wyeliminowano lotne związki organiczne i powstaje mniej odpadów. Środowisko pracy operatorów także uległo poprawie dzięki pozbyciu się wielu niepożądanych czynników, w tym ciepła pochodzącego z konwencjonalnych lamp UV, hałasu, a nawet zapachu. Spadło również zużycie materiałów, a sam system wymaga mniej konserwacji i nakładu pracy. </w:t>
      </w:r>
    </w:p>
    <w:p w14:paraId="13D3FF8C" w14:textId="7B6BFE0D" w:rsidR="00DA2DE2" w:rsidRPr="007838AA" w:rsidRDefault="00731852" w:rsidP="00DA2DE2">
      <w:pPr>
        <w:spacing w:after="160" w:line="360" w:lineRule="auto"/>
        <w:jc w:val="both"/>
        <w:rPr>
          <w:szCs w:val="22"/>
        </w:rPr>
      </w:pPr>
      <w:r w:rsidRPr="007838AA">
        <w:rPr>
          <w:szCs w:val="22"/>
          <w:lang w:bidi="pl-PL"/>
        </w:rPr>
        <w:t xml:space="preserve">Kolejną istotną zaletą jest zwiększona wydajność. Maszyny pracują o 30-50% szybciej niż tradycyjny system UV, gdzie porównywalne prędkości maszyn drukujących etykiety wzrosły z 70-100 m/min na konwencjonalnej maszynie UV do 120-170 m/min w systemie Activ. Można też uzyskać krótsze czasy przygotowywania zadań i narządzania dzięki poprawionej </w:t>
      </w:r>
      <w:r w:rsidRPr="007838AA">
        <w:rPr>
          <w:szCs w:val="22"/>
          <w:lang w:bidi="pl-PL"/>
        </w:rPr>
        <w:lastRenderedPageBreak/>
        <w:t xml:space="preserve">stabilności podłoża i wyeliminowaniu odkształceń materiału, natomiast krótszy czas przestoju maszyn zapewnia dodatkowy znaczny wzrost wydajności. </w:t>
      </w:r>
    </w:p>
    <w:p w14:paraId="46FF60B2" w14:textId="67CD676F" w:rsidR="00DA2DE2" w:rsidRPr="007838AA" w:rsidRDefault="004D14A9" w:rsidP="00DA2DE2">
      <w:pPr>
        <w:spacing w:after="160" w:line="360" w:lineRule="auto"/>
        <w:jc w:val="both"/>
        <w:rPr>
          <w:szCs w:val="22"/>
        </w:rPr>
      </w:pPr>
      <w:r w:rsidRPr="007838AA">
        <w:rPr>
          <w:szCs w:val="22"/>
          <w:lang w:bidi="pl-PL"/>
        </w:rPr>
        <w:t>System oferuje bardziej spójną jakość, ponieważ wpływ ciepła z lamp UV jest zredukowany, co przekłada się na lepsze pasowanie i mniejsze rozciąganie podłoża. Do tego kolory są żywe i łatwe do uzyskania przy użyciu wysoko wydajnych atramentów LED UV firmy Fujifilm, a radykalne zmniejszenie mocy wymaganej przez lampy LED UV oznacza możliwość osiągnięcia znacznych oszczędności kosztów.</w:t>
      </w:r>
    </w:p>
    <w:p w14:paraId="3EE4B2FC" w14:textId="08EF6495" w:rsidR="00DA2DE2" w:rsidRPr="007838AA" w:rsidRDefault="00B03402" w:rsidP="00DA2DE2">
      <w:pPr>
        <w:spacing w:after="160" w:line="360" w:lineRule="auto"/>
        <w:jc w:val="both"/>
        <w:rPr>
          <w:rFonts w:eastAsia="MS Mincho"/>
          <w:color w:val="000000" w:themeColor="text1"/>
          <w:szCs w:val="22"/>
        </w:rPr>
      </w:pPr>
      <w:r w:rsidRPr="007838AA">
        <w:rPr>
          <w:rFonts w:eastAsia="MS Mincho"/>
          <w:color w:val="000000" w:themeColor="text1"/>
          <w:szCs w:val="22"/>
          <w:lang w:bidi="pl-PL"/>
        </w:rPr>
        <w:t>Manuel Schrutt, szef działu opakowań, Fujifilm Europe, komentuje — „Cieszymy się wprowadzając tak innowacyjny produkt na rynek. Firma Fujifilm jest dumna z bycia jedynym dostawcą mogącym oferować zarówno nowoczesny system utrwalania LED, jak i gamę wysoko wydajnych atramentów LED dla branży etykiet i opakowań. System Activ wykorzystuje najnowsze technologie utrwalania LED UV oraz fachową wiedzę firmy Fujifilm w dziedzinie atramentów, stanowiąc niezawodny przemysłowy system utrwalania pozbawiony wad w postaci wyższego zużycia energii i wyższej temperatury konwencjonalnych lamp UV”.</w:t>
      </w:r>
    </w:p>
    <w:p w14:paraId="60DDB8D8" w14:textId="77777777" w:rsidR="004B565A" w:rsidRPr="007838AA" w:rsidRDefault="004B565A" w:rsidP="004B565A">
      <w:pPr>
        <w:spacing w:after="160" w:line="360" w:lineRule="auto"/>
        <w:jc w:val="both"/>
        <w:rPr>
          <w:rFonts w:eastAsia="MS Mincho"/>
          <w:color w:val="000000" w:themeColor="text1"/>
          <w:szCs w:val="22"/>
        </w:rPr>
      </w:pPr>
    </w:p>
    <w:p w14:paraId="54E926A9" w14:textId="576321B4" w:rsidR="00B525B9" w:rsidRPr="00FB3179" w:rsidRDefault="0033645A" w:rsidP="54993912">
      <w:pPr>
        <w:spacing w:after="160" w:line="360" w:lineRule="auto"/>
        <w:jc w:val="center"/>
        <w:rPr>
          <w:b/>
          <w:bCs/>
          <w:color w:val="000000" w:themeColor="text1"/>
        </w:rPr>
      </w:pPr>
      <w:r w:rsidRPr="00FB3179">
        <w:rPr>
          <w:b/>
          <w:color w:val="000000" w:themeColor="text1"/>
          <w:lang w:bidi="pl-PL"/>
        </w:rPr>
        <w:t>KONIEC</w:t>
      </w:r>
    </w:p>
    <w:p w14:paraId="1FC860F2" w14:textId="77777777" w:rsidR="00B525B9" w:rsidRPr="00FB3179" w:rsidRDefault="00B525B9" w:rsidP="00241BA8">
      <w:pPr>
        <w:spacing w:line="360" w:lineRule="auto"/>
        <w:jc w:val="both"/>
        <w:rPr>
          <w:b/>
          <w:bCs/>
          <w:color w:val="000000" w:themeColor="text1"/>
        </w:rPr>
      </w:pPr>
    </w:p>
    <w:p w14:paraId="7A9280B2" w14:textId="77777777" w:rsidR="00FB3179" w:rsidRPr="00FB3179" w:rsidRDefault="00FB3179" w:rsidP="00FB3179">
      <w:pPr>
        <w:tabs>
          <w:tab w:val="center" w:pos="3691"/>
        </w:tabs>
        <w:suppressAutoHyphens w:val="0"/>
        <w:jc w:val="both"/>
        <w:rPr>
          <w:rFonts w:eastAsia="Arial"/>
          <w:b/>
          <w:bCs/>
          <w:color w:val="000000"/>
          <w:sz w:val="20"/>
          <w:lang w:eastAsia="en-US"/>
        </w:rPr>
      </w:pPr>
      <w:r w:rsidRPr="00FB3179">
        <w:rPr>
          <w:rFonts w:eastAsia="Arial"/>
          <w:b/>
          <w:bCs/>
          <w:color w:val="000000"/>
          <w:sz w:val="20"/>
          <w:lang w:eastAsia="en-US"/>
        </w:rPr>
        <w:t>O FUJIFILM Corporation</w:t>
      </w:r>
      <w:r w:rsidRPr="00FB3179">
        <w:rPr>
          <w:rFonts w:ascii="Calibri" w:eastAsia="MS Mincho" w:hAnsi="Calibri" w:cs="Times New Roman"/>
          <w:szCs w:val="22"/>
          <w:lang w:eastAsia="en-US"/>
        </w:rPr>
        <w:tab/>
      </w:r>
    </w:p>
    <w:p w14:paraId="61602479"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color w:val="000000"/>
          <w:sz w:val="20"/>
          <w:lang w:eastAsia="en-US"/>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406420E1"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color w:val="000000"/>
          <w:sz w:val="20"/>
          <w:lang w:eastAsia="en-US"/>
        </w:rPr>
        <w:t xml:space="preserve"> </w:t>
      </w:r>
    </w:p>
    <w:p w14:paraId="5C4E394B"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b/>
          <w:bCs/>
          <w:color w:val="000000"/>
          <w:sz w:val="20"/>
          <w:lang w:eastAsia="en-US"/>
        </w:rPr>
        <w:t xml:space="preserve">O FUJIFILM Graphic Communications Division </w:t>
      </w:r>
    </w:p>
    <w:p w14:paraId="3FF8DF1E" w14:textId="77777777" w:rsidR="00FB3179" w:rsidRPr="00FB3179" w:rsidRDefault="00FB3179" w:rsidP="00FB3179">
      <w:pPr>
        <w:suppressAutoHyphens w:val="0"/>
        <w:rPr>
          <w:rFonts w:ascii="Calibri" w:eastAsia="MS Mincho" w:hAnsi="Calibri" w:cs="Times New Roman"/>
          <w:szCs w:val="22"/>
          <w:lang w:eastAsia="en-US"/>
        </w:rPr>
      </w:pPr>
      <w:r w:rsidRPr="00FB3179">
        <w:rPr>
          <w:rFonts w:eastAsia="Arial"/>
          <w:color w:val="000000"/>
          <w:sz w:val="20"/>
          <w:lang w:eastAsia="en-US"/>
        </w:rPr>
        <w:t>FUJIFILM Graphic Communications Division</w:t>
      </w:r>
      <w:r w:rsidRPr="00FB3179">
        <w:rPr>
          <w:rFonts w:eastAsia="Arial"/>
          <w:b/>
          <w:bCs/>
          <w:color w:val="000000"/>
          <w:sz w:val="20"/>
          <w:lang w:eastAsia="en-US"/>
        </w:rPr>
        <w:t xml:space="preserve"> </w:t>
      </w:r>
      <w:r w:rsidRPr="00FB3179">
        <w:rPr>
          <w:rFonts w:eastAsia="Arial"/>
          <w:color w:val="000000"/>
          <w:sz w:val="20"/>
          <w:lang w:eastAsia="en-US"/>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FB3179">
        <w:rPr>
          <w:rFonts w:eastAsia="Arial"/>
          <w:sz w:val="20"/>
          <w:lang w:eastAsia="en-US"/>
        </w:rPr>
        <w:t xml:space="preserve">technologie najlepszego w swojej klasie druku.  Należą do nich rozwiązania pre-press i drukarni, obejmujące druk offsetowy, wielkoformatowy i cyfrowy, a także oprogramowanie procesów produkcyjnych do zarządzania </w:t>
      </w:r>
      <w:r w:rsidRPr="00FB3179">
        <w:rPr>
          <w:rFonts w:eastAsia="Arial"/>
          <w:sz w:val="20"/>
          <w:lang w:eastAsia="en-US"/>
        </w:rPr>
        <w:lastRenderedPageBreak/>
        <w:t xml:space="preserve">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8">
        <w:r w:rsidRPr="00FB3179">
          <w:rPr>
            <w:rFonts w:eastAsia="Arial"/>
            <w:color w:val="0563C1"/>
            <w:sz w:val="20"/>
            <w:u w:val="single"/>
            <w:lang w:eastAsia="en-US"/>
          </w:rPr>
          <w:t>https://www.fujifilm.com/pl/pl/business/graphic</w:t>
        </w:r>
      </w:hyperlink>
      <w:r w:rsidRPr="00FB3179">
        <w:rPr>
          <w:rFonts w:eastAsia="Arial"/>
          <w:sz w:val="20"/>
          <w:lang w:eastAsia="en-US"/>
        </w:rPr>
        <w:t xml:space="preserve">, </w:t>
      </w:r>
      <w:hyperlink r:id="rId9">
        <w:r w:rsidRPr="00FB3179">
          <w:rPr>
            <w:rFonts w:eastAsia="Arial"/>
            <w:color w:val="0563C1"/>
            <w:sz w:val="20"/>
            <w:u w:val="single"/>
            <w:lang w:eastAsia="en-US"/>
          </w:rPr>
          <w:t>youtube.com/FujifilmGSEurope</w:t>
        </w:r>
      </w:hyperlink>
      <w:r w:rsidRPr="00FB3179">
        <w:rPr>
          <w:rFonts w:eastAsia="Arial"/>
          <w:sz w:val="20"/>
          <w:lang w:eastAsia="en-US"/>
        </w:rPr>
        <w:t xml:space="preserve"> lub śledząc nas na @FujifilmPrint</w:t>
      </w:r>
    </w:p>
    <w:p w14:paraId="499458D1"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b/>
          <w:bCs/>
          <w:sz w:val="20"/>
          <w:lang w:eastAsia="en-US"/>
        </w:rPr>
        <w:t xml:space="preserve"> </w:t>
      </w:r>
    </w:p>
    <w:p w14:paraId="5B201860"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b/>
          <w:bCs/>
          <w:sz w:val="20"/>
          <w:lang w:eastAsia="en-US"/>
        </w:rPr>
        <w:t xml:space="preserve"> </w:t>
      </w:r>
    </w:p>
    <w:p w14:paraId="7953FB88"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b/>
          <w:bCs/>
          <w:sz w:val="20"/>
          <w:lang w:eastAsia="en-US"/>
        </w:rPr>
        <w:t>Dodatkowe informacje:</w:t>
      </w:r>
    </w:p>
    <w:p w14:paraId="25E57663"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sz w:val="20"/>
          <w:lang w:eastAsia="en-US"/>
        </w:rPr>
        <w:t>Daniel Porter</w:t>
      </w:r>
    </w:p>
    <w:p w14:paraId="6EFB6FAE" w14:textId="77777777" w:rsidR="00FB3179" w:rsidRPr="00FB3179" w:rsidRDefault="00FB3179" w:rsidP="00FB3179">
      <w:pPr>
        <w:suppressAutoHyphens w:val="0"/>
        <w:jc w:val="both"/>
        <w:rPr>
          <w:rFonts w:eastAsia="Arial"/>
          <w:sz w:val="20"/>
          <w:lang w:eastAsia="en-US"/>
        </w:rPr>
      </w:pPr>
      <w:r w:rsidRPr="00FB3179">
        <w:rPr>
          <w:rFonts w:eastAsia="Arial"/>
          <w:sz w:val="20"/>
          <w:lang w:eastAsia="en-US"/>
        </w:rPr>
        <w:t>AD Communications</w:t>
      </w:r>
      <w:r w:rsidRPr="00FB3179">
        <w:rPr>
          <w:rFonts w:ascii="Calibri" w:eastAsia="MS Mincho" w:hAnsi="Calibri" w:cs="Times New Roman"/>
          <w:szCs w:val="22"/>
          <w:lang w:eastAsia="en-US"/>
        </w:rPr>
        <w:tab/>
      </w:r>
    </w:p>
    <w:p w14:paraId="3EF85D7F"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sz w:val="20"/>
          <w:lang w:eastAsia="en-US"/>
        </w:rPr>
        <w:t xml:space="preserve">E: </w:t>
      </w:r>
      <w:hyperlink r:id="rId10">
        <w:r w:rsidRPr="00FB3179">
          <w:rPr>
            <w:rFonts w:eastAsia="Arial"/>
            <w:color w:val="0563C1"/>
            <w:sz w:val="20"/>
            <w:u w:val="single"/>
            <w:lang w:eastAsia="en-US"/>
          </w:rPr>
          <w:t>dporter@adcomms.co.uk</w:t>
        </w:r>
      </w:hyperlink>
    </w:p>
    <w:p w14:paraId="5927B191" w14:textId="77777777" w:rsidR="00FB3179" w:rsidRPr="00FB3179" w:rsidRDefault="00FB3179" w:rsidP="00FB3179">
      <w:pPr>
        <w:suppressAutoHyphens w:val="0"/>
        <w:jc w:val="both"/>
        <w:rPr>
          <w:rFonts w:ascii="Calibri" w:eastAsia="MS Mincho" w:hAnsi="Calibri" w:cs="Times New Roman"/>
          <w:szCs w:val="22"/>
          <w:lang w:eastAsia="en-US"/>
        </w:rPr>
      </w:pPr>
      <w:r w:rsidRPr="00FB3179">
        <w:rPr>
          <w:rFonts w:eastAsia="Arial"/>
          <w:sz w:val="20"/>
          <w:lang w:eastAsia="en-US"/>
        </w:rPr>
        <w:t>Tel: +44 (0)1372 464470</w:t>
      </w:r>
    </w:p>
    <w:p w14:paraId="62D3FF1C" w14:textId="77777777" w:rsidR="00FB3179" w:rsidRPr="00FB3179" w:rsidRDefault="00FB3179" w:rsidP="00FB3179">
      <w:pPr>
        <w:suppressAutoHyphens w:val="0"/>
        <w:rPr>
          <w:rFonts w:ascii="Calibri" w:eastAsia="MS Mincho" w:hAnsi="Calibri" w:cs="Times New Roman"/>
          <w:color w:val="000000"/>
          <w:sz w:val="20"/>
          <w:lang w:eastAsia="en-US"/>
        </w:rPr>
      </w:pPr>
    </w:p>
    <w:p w14:paraId="6C21017C" w14:textId="5DD2C9BF" w:rsidR="55B58ACF" w:rsidRPr="002431DC" w:rsidRDefault="55B58ACF" w:rsidP="00FB3179">
      <w:pPr>
        <w:tabs>
          <w:tab w:val="center" w:pos="3691"/>
        </w:tabs>
        <w:jc w:val="both"/>
      </w:pPr>
    </w:p>
    <w:sectPr w:rsidR="55B58ACF" w:rsidRPr="002431DC" w:rsidSect="00742432">
      <w:headerReference w:type="default" r:id="rId11"/>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B3F3" w14:textId="77777777" w:rsidR="00D36F46" w:rsidRDefault="00D36F46">
      <w:r>
        <w:separator/>
      </w:r>
    </w:p>
  </w:endnote>
  <w:endnote w:type="continuationSeparator" w:id="0">
    <w:p w14:paraId="07FD3EB5" w14:textId="77777777" w:rsidR="00D36F46" w:rsidRDefault="00D36F46">
      <w:r>
        <w:continuationSeparator/>
      </w:r>
    </w:p>
  </w:endnote>
  <w:endnote w:type="continuationNotice" w:id="1">
    <w:p w14:paraId="5DEE7B76" w14:textId="77777777" w:rsidR="00D36F46" w:rsidRDefault="00D3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Calibri"/>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C65A" w14:textId="77777777" w:rsidR="00D36F46" w:rsidRDefault="00D36F46">
      <w:r>
        <w:separator/>
      </w:r>
    </w:p>
  </w:footnote>
  <w:footnote w:type="continuationSeparator" w:id="0">
    <w:p w14:paraId="78042119" w14:textId="77777777" w:rsidR="00D36F46" w:rsidRDefault="00D36F46">
      <w:r>
        <w:continuationSeparator/>
      </w:r>
    </w:p>
  </w:footnote>
  <w:footnote w:type="continuationNotice" w:id="1">
    <w:p w14:paraId="4F33FB88" w14:textId="77777777" w:rsidR="00D36F46" w:rsidRDefault="00D36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bidi="pl-PL"/>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C8EF3E"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pl-PL"/>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798438">
    <w:abstractNumId w:val="0"/>
  </w:num>
  <w:num w:numId="2" w16cid:durableId="27223115">
    <w:abstractNumId w:val="14"/>
  </w:num>
  <w:num w:numId="3" w16cid:durableId="1211378841">
    <w:abstractNumId w:val="13"/>
  </w:num>
  <w:num w:numId="4" w16cid:durableId="522791149">
    <w:abstractNumId w:val="21"/>
  </w:num>
  <w:num w:numId="5" w16cid:durableId="832529839">
    <w:abstractNumId w:val="5"/>
  </w:num>
  <w:num w:numId="6" w16cid:durableId="1108432776">
    <w:abstractNumId w:val="8"/>
  </w:num>
  <w:num w:numId="7" w16cid:durableId="378819679">
    <w:abstractNumId w:val="2"/>
  </w:num>
  <w:num w:numId="8" w16cid:durableId="679084649">
    <w:abstractNumId w:val="7"/>
  </w:num>
  <w:num w:numId="9" w16cid:durableId="1675111907">
    <w:abstractNumId w:val="12"/>
  </w:num>
  <w:num w:numId="10" w16cid:durableId="113526924">
    <w:abstractNumId w:val="22"/>
  </w:num>
  <w:num w:numId="11" w16cid:durableId="1857115044">
    <w:abstractNumId w:val="20"/>
  </w:num>
  <w:num w:numId="12" w16cid:durableId="1363939717">
    <w:abstractNumId w:val="19"/>
  </w:num>
  <w:num w:numId="13" w16cid:durableId="1985042436">
    <w:abstractNumId w:val="6"/>
  </w:num>
  <w:num w:numId="14" w16cid:durableId="464466447">
    <w:abstractNumId w:val="17"/>
  </w:num>
  <w:num w:numId="15" w16cid:durableId="1607467974">
    <w:abstractNumId w:val="15"/>
  </w:num>
  <w:num w:numId="16" w16cid:durableId="875894234">
    <w:abstractNumId w:val="18"/>
  </w:num>
  <w:num w:numId="17" w16cid:durableId="1637448868">
    <w:abstractNumId w:val="3"/>
  </w:num>
  <w:num w:numId="18" w16cid:durableId="473986028">
    <w:abstractNumId w:val="16"/>
  </w:num>
  <w:num w:numId="19" w16cid:durableId="285821762">
    <w:abstractNumId w:val="10"/>
  </w:num>
  <w:num w:numId="20" w16cid:durableId="1906255884">
    <w:abstractNumId w:val="4"/>
  </w:num>
  <w:num w:numId="21" w16cid:durableId="1520661499">
    <w:abstractNumId w:val="1"/>
  </w:num>
  <w:num w:numId="22" w16cid:durableId="1054429214">
    <w:abstractNumId w:val="9"/>
  </w:num>
  <w:num w:numId="23" w16cid:durableId="237057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3922"/>
    <w:rsid w:val="000F40CB"/>
    <w:rsid w:val="00104383"/>
    <w:rsid w:val="001147B3"/>
    <w:rsid w:val="00124E05"/>
    <w:rsid w:val="00125226"/>
    <w:rsid w:val="00127830"/>
    <w:rsid w:val="00132167"/>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1F6535"/>
    <w:rsid w:val="00206FB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51692"/>
    <w:rsid w:val="0065255A"/>
    <w:rsid w:val="00657F3D"/>
    <w:rsid w:val="00660F9F"/>
    <w:rsid w:val="00661CC3"/>
    <w:rsid w:val="0066595B"/>
    <w:rsid w:val="006667F8"/>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320E4"/>
    <w:rsid w:val="00740366"/>
    <w:rsid w:val="0074089E"/>
    <w:rsid w:val="00742432"/>
    <w:rsid w:val="00743F91"/>
    <w:rsid w:val="00745D04"/>
    <w:rsid w:val="0075078F"/>
    <w:rsid w:val="00754387"/>
    <w:rsid w:val="00760623"/>
    <w:rsid w:val="007608B4"/>
    <w:rsid w:val="0076093A"/>
    <w:rsid w:val="0076309E"/>
    <w:rsid w:val="00765F49"/>
    <w:rsid w:val="0077790F"/>
    <w:rsid w:val="00782E84"/>
    <w:rsid w:val="007838AA"/>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610C"/>
    <w:rsid w:val="008A6945"/>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96D07"/>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3412"/>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657B"/>
    <w:rsid w:val="00D770A0"/>
    <w:rsid w:val="00D7775E"/>
    <w:rsid w:val="00D811BF"/>
    <w:rsid w:val="00D82774"/>
    <w:rsid w:val="00D82E7E"/>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4339"/>
    <w:rsid w:val="00E618B7"/>
    <w:rsid w:val="00E81688"/>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2844"/>
    <w:rsid w:val="00F74990"/>
    <w:rsid w:val="00F74C9B"/>
    <w:rsid w:val="00F76603"/>
    <w:rsid w:val="00F82652"/>
    <w:rsid w:val="00FA0B56"/>
    <w:rsid w:val="00FA2B71"/>
    <w:rsid w:val="00FA384F"/>
    <w:rsid w:val="00FA3FD6"/>
    <w:rsid w:val="00FA46A2"/>
    <w:rsid w:val="00FA79AB"/>
    <w:rsid w:val="00FB1935"/>
    <w:rsid w:val="00FB3179"/>
    <w:rsid w:val="00FB6CDB"/>
    <w:rsid w:val="00FC1DF0"/>
    <w:rsid w:val="00FC2EBC"/>
    <w:rsid w:val="00FC7082"/>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2115243757">
          <w:marLeft w:val="0"/>
          <w:marRight w:val="0"/>
          <w:marTop w:val="0"/>
          <w:marBottom w:val="0"/>
          <w:divBdr>
            <w:top w:val="none" w:sz="0" w:space="0" w:color="auto"/>
            <w:left w:val="none" w:sz="0" w:space="0" w:color="auto"/>
            <w:bottom w:val="none" w:sz="0" w:space="0" w:color="auto"/>
            <w:right w:val="none" w:sz="0" w:space="0" w:color="auto"/>
          </w:divBdr>
        </w:div>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jifilm.com/pl/pl/business/graph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2.xml><?xml version="1.0" encoding="utf-8"?>
<ds:datastoreItem xmlns:ds="http://schemas.openxmlformats.org/officeDocument/2006/customXml" ds:itemID="{D368D888-2389-4564-B708-A2E85D0393FE}"/>
</file>

<file path=customXml/itemProps3.xml><?xml version="1.0" encoding="utf-8"?>
<ds:datastoreItem xmlns:ds="http://schemas.openxmlformats.org/officeDocument/2006/customXml" ds:itemID="{989F6844-298D-4773-B0E0-C894C1BC1D33}"/>
</file>

<file path=customXml/itemProps4.xml><?xml version="1.0" encoding="utf-8"?>
<ds:datastoreItem xmlns:ds="http://schemas.openxmlformats.org/officeDocument/2006/customXml" ds:itemID="{A6688687-2847-4F22-B1F9-C4808E74245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2022-05-11T13:16:00Z</dcterms:created>
  <dcterms:modified xsi:type="dcterms:W3CDTF">2022-05-11T13:16:00Z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