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F38A" w14:textId="77777777" w:rsidR="00412FD3" w:rsidRPr="00794955" w:rsidRDefault="00412FD3" w:rsidP="005710AD">
      <w:pPr>
        <w:rPr>
          <w:rFonts w:ascii="Arial" w:hAnsi="Arial" w:cs="Arial"/>
          <w:sz w:val="20"/>
          <w:szCs w:val="20"/>
        </w:rPr>
      </w:pPr>
      <w:r>
        <w:rPr>
          <w:rFonts w:ascii="Arial" w:hAnsi="Arial"/>
          <w:noProof/>
          <w:sz w:val="20"/>
        </w:rPr>
        <w:drawing>
          <wp:anchor distT="0" distB="0" distL="114300" distR="114300" simplePos="0" relativeHeight="251659264" behindDoc="0" locked="0" layoutInCell="1" allowOverlap="1" wp14:anchorId="611B309E" wp14:editId="6B250925">
            <wp:simplePos x="0" y="0"/>
            <wp:positionH relativeFrom="column">
              <wp:posOffset>4068445</wp:posOffset>
            </wp:positionH>
            <wp:positionV relativeFrom="page">
              <wp:posOffset>21590</wp:posOffset>
            </wp:positionV>
            <wp:extent cx="2296800" cy="1252800"/>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296800" cy="125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sz w:val="20"/>
        </w:rPr>
        <w:t>Communiqué de presse</w:t>
      </w:r>
    </w:p>
    <w:p w14:paraId="394EDA70" w14:textId="77777777" w:rsidR="00412FD3" w:rsidRPr="00794955" w:rsidRDefault="00412FD3" w:rsidP="008562CF">
      <w:pPr>
        <w:rPr>
          <w:rFonts w:ascii="Arial" w:hAnsi="Arial" w:cs="Arial"/>
          <w:sz w:val="20"/>
          <w:szCs w:val="20"/>
        </w:rPr>
      </w:pPr>
    </w:p>
    <w:p w14:paraId="211EC458" w14:textId="77777777" w:rsidR="00412FD3" w:rsidRPr="00794955" w:rsidRDefault="00412FD3" w:rsidP="008562CF">
      <w:pPr>
        <w:pStyle w:val="Standard"/>
        <w:rPr>
          <w:rFonts w:ascii="Arial" w:hAnsi="Arial" w:cs="Arial"/>
          <w:szCs w:val="20"/>
        </w:rPr>
      </w:pPr>
      <w:r>
        <w:rPr>
          <w:rFonts w:ascii="Arial" w:hAnsi="Arial"/>
        </w:rPr>
        <w:t>Contact presse :</w:t>
      </w:r>
    </w:p>
    <w:p w14:paraId="345F2CA6" w14:textId="77777777" w:rsidR="00412FD3" w:rsidRPr="00A50A79" w:rsidRDefault="00412FD3" w:rsidP="008562CF">
      <w:pPr>
        <w:pStyle w:val="Standard"/>
        <w:rPr>
          <w:rFonts w:ascii="Arial" w:hAnsi="Arial" w:cs="Arial"/>
          <w:szCs w:val="20"/>
          <w:lang w:val="nl-NL"/>
        </w:rPr>
      </w:pPr>
      <w:r w:rsidRPr="00A50A79">
        <w:rPr>
          <w:rFonts w:ascii="Arial" w:hAnsi="Arial"/>
          <w:color w:val="000000"/>
          <w:lang w:val="nl-NL"/>
        </w:rPr>
        <w:t xml:space="preserve">Elni Van Rensburg – +1 830 317 0950 – </w:t>
      </w:r>
      <w:hyperlink r:id="rId7" w:history="1">
        <w:r w:rsidRPr="00A50A79">
          <w:rPr>
            <w:rStyle w:val="Hyperlink"/>
            <w:rFonts w:ascii="Arial" w:hAnsi="Arial"/>
            <w:lang w:val="nl-NL"/>
          </w:rPr>
          <w:t>elni.vanrensburg@miraclon.com</w:t>
        </w:r>
      </w:hyperlink>
      <w:r w:rsidRPr="00A50A79">
        <w:rPr>
          <w:rFonts w:ascii="Arial" w:hAnsi="Arial"/>
          <w:color w:val="000000"/>
          <w:lang w:val="nl-NL"/>
        </w:rPr>
        <w:t xml:space="preserve">  </w:t>
      </w:r>
    </w:p>
    <w:p w14:paraId="71E82694" w14:textId="77777777" w:rsidR="00A50A79" w:rsidRPr="00A50A79" w:rsidRDefault="00A50A79" w:rsidP="00A50A79">
      <w:pPr>
        <w:pStyle w:val="Standard"/>
        <w:rPr>
          <w:rFonts w:ascii="Arial" w:hAnsi="Arial" w:cs="Arial"/>
          <w:color w:val="000000"/>
          <w:szCs w:val="20"/>
          <w:lang w:val="en-GB"/>
        </w:rPr>
      </w:pPr>
      <w:r w:rsidRPr="00A50A79">
        <w:rPr>
          <w:rFonts w:ascii="Arial" w:hAnsi="Arial" w:cs="Arial"/>
          <w:bCs/>
          <w:color w:val="000000"/>
          <w:szCs w:val="20"/>
          <w:lang w:val="en-GB"/>
        </w:rPr>
        <w:t xml:space="preserve">AD Communications: Imogen Woods – +44 (0)1372 464 470 – </w:t>
      </w:r>
      <w:hyperlink r:id="rId8" w:history="1">
        <w:r>
          <w:rPr>
            <w:rStyle w:val="Hyperlink"/>
            <w:rFonts w:ascii="Arial" w:hAnsi="Arial" w:cs="Arial"/>
            <w:bCs/>
            <w:szCs w:val="20"/>
            <w:lang w:val="en-US"/>
          </w:rPr>
          <w:t>iwoods@adcomms.co.uk</w:t>
        </w:r>
      </w:hyperlink>
    </w:p>
    <w:p w14:paraId="4240BD7D" w14:textId="77777777" w:rsidR="00412FD3" w:rsidRPr="00A50A79" w:rsidRDefault="00412FD3" w:rsidP="008562CF">
      <w:pPr>
        <w:pStyle w:val="Standard"/>
        <w:rPr>
          <w:rFonts w:ascii="Arial" w:hAnsi="Arial" w:cs="Arial"/>
          <w:color w:val="000000"/>
          <w:szCs w:val="20"/>
          <w:lang w:val="en-GB"/>
        </w:rPr>
      </w:pPr>
    </w:p>
    <w:p w14:paraId="48B22E70" w14:textId="1A793B5F" w:rsidR="00412FD3" w:rsidRDefault="00D80884" w:rsidP="008562CF">
      <w:pPr>
        <w:pStyle w:val="Standard"/>
        <w:rPr>
          <w:rFonts w:ascii="Arial" w:hAnsi="Arial" w:cs="Arial"/>
          <w:color w:val="000000"/>
          <w:szCs w:val="20"/>
        </w:rPr>
      </w:pPr>
      <w:r>
        <w:rPr>
          <w:rFonts w:ascii="Arial" w:hAnsi="Arial"/>
          <w:color w:val="000000"/>
        </w:rPr>
        <w:t>14 juillet</w:t>
      </w:r>
      <w:r w:rsidR="001B664F">
        <w:rPr>
          <w:rFonts w:ascii="Arial" w:hAnsi="Arial"/>
          <w:color w:val="000000"/>
        </w:rPr>
        <w:t> 2022</w:t>
      </w:r>
    </w:p>
    <w:p w14:paraId="76AC6A35" w14:textId="77777777" w:rsidR="00412FD3" w:rsidRPr="00A50A79" w:rsidRDefault="00412FD3" w:rsidP="008562CF">
      <w:pPr>
        <w:pStyle w:val="Standard"/>
        <w:rPr>
          <w:rFonts w:ascii="Arial" w:hAnsi="Arial" w:cs="Arial"/>
          <w:color w:val="000000"/>
          <w:szCs w:val="20"/>
        </w:rPr>
      </w:pPr>
    </w:p>
    <w:p w14:paraId="4F736631" w14:textId="77777777" w:rsidR="00412FD3" w:rsidRPr="00A50A79" w:rsidRDefault="00412FD3" w:rsidP="008562CF">
      <w:pPr>
        <w:pStyle w:val="Standard"/>
        <w:rPr>
          <w:rFonts w:ascii="Arial" w:hAnsi="Arial" w:cs="Arial"/>
        </w:rPr>
      </w:pPr>
    </w:p>
    <w:p w14:paraId="222557B6" w14:textId="318967F3" w:rsidR="00F4012A" w:rsidRDefault="00412FD3" w:rsidP="00A12966">
      <w:pPr>
        <w:spacing w:line="360" w:lineRule="auto"/>
        <w:jc w:val="center"/>
        <w:rPr>
          <w:rFonts w:ascii="Arial" w:hAnsi="Arial" w:cs="Arial"/>
          <w:b/>
          <w:bCs/>
          <w:sz w:val="26"/>
          <w:szCs w:val="26"/>
        </w:rPr>
      </w:pPr>
      <w:r>
        <w:rPr>
          <w:rFonts w:ascii="Arial" w:hAnsi="Arial"/>
          <w:b/>
          <w:sz w:val="26"/>
        </w:rPr>
        <w:t xml:space="preserve">Miraclon continue d’investir avec l’ouverture d’un </w:t>
      </w:r>
      <w:proofErr w:type="spellStart"/>
      <w:r>
        <w:rPr>
          <w:rFonts w:ascii="Arial" w:hAnsi="Arial"/>
          <w:b/>
          <w:sz w:val="26"/>
        </w:rPr>
        <w:t>Flexo</w:t>
      </w:r>
      <w:proofErr w:type="spellEnd"/>
      <w:r>
        <w:rPr>
          <w:rFonts w:ascii="Arial" w:hAnsi="Arial"/>
          <w:b/>
          <w:sz w:val="26"/>
        </w:rPr>
        <w:t xml:space="preserve"> HUB dans le Minnesota aux États-Unis</w:t>
      </w:r>
    </w:p>
    <w:p w14:paraId="57E72328" w14:textId="5C4A1C1C" w:rsidR="00455760" w:rsidRPr="00412FD3" w:rsidRDefault="005F4151" w:rsidP="008562CF">
      <w:pPr>
        <w:spacing w:line="360" w:lineRule="auto"/>
        <w:jc w:val="center"/>
        <w:rPr>
          <w:rFonts w:ascii="Arial" w:hAnsi="Arial" w:cs="Arial"/>
          <w:b/>
          <w:bCs/>
          <w:sz w:val="26"/>
          <w:szCs w:val="26"/>
        </w:rPr>
      </w:pPr>
      <w:r>
        <w:rPr>
          <w:rFonts w:ascii="Arial" w:hAnsi="Arial"/>
          <w:b/>
          <w:sz w:val="26"/>
        </w:rPr>
        <w:t xml:space="preserve"> </w:t>
      </w:r>
    </w:p>
    <w:p w14:paraId="398AE5BA" w14:textId="13BB1FA3" w:rsidR="00F4012A" w:rsidRDefault="00F30A6A" w:rsidP="00F4012A">
      <w:pPr>
        <w:spacing w:line="360" w:lineRule="auto"/>
        <w:rPr>
          <w:rFonts w:ascii="Arial" w:hAnsi="Arial" w:cs="Arial"/>
        </w:rPr>
      </w:pPr>
      <w:r>
        <w:rPr>
          <w:rFonts w:ascii="Arial" w:hAnsi="Arial"/>
        </w:rPr>
        <w:t xml:space="preserve">Miraclon, le siège de KODAK FLEXCEL Solutions, a annoncé aujourd’hui l’ouverture d’un troisième </w:t>
      </w:r>
      <w:proofErr w:type="spellStart"/>
      <w:r>
        <w:rPr>
          <w:rFonts w:ascii="Arial" w:hAnsi="Arial"/>
        </w:rPr>
        <w:t>Flexo</w:t>
      </w:r>
      <w:proofErr w:type="spellEnd"/>
      <w:r>
        <w:rPr>
          <w:rFonts w:ascii="Arial" w:hAnsi="Arial"/>
        </w:rPr>
        <w:t xml:space="preserve"> HUB, et continue ainsi d’investir dans le développement et la croissance de l’industrie </w:t>
      </w:r>
      <w:proofErr w:type="spellStart"/>
      <w:r>
        <w:rPr>
          <w:rFonts w:ascii="Arial" w:hAnsi="Arial"/>
        </w:rPr>
        <w:t>flexographique</w:t>
      </w:r>
      <w:proofErr w:type="spellEnd"/>
      <w:r>
        <w:rPr>
          <w:rFonts w:ascii="Arial" w:hAnsi="Arial"/>
        </w:rPr>
        <w:t xml:space="preserve">. Situé à </w:t>
      </w:r>
      <w:proofErr w:type="spellStart"/>
      <w:r>
        <w:rPr>
          <w:rFonts w:ascii="Arial" w:hAnsi="Arial"/>
        </w:rPr>
        <w:t>Oakdale</w:t>
      </w:r>
      <w:proofErr w:type="spellEnd"/>
      <w:r>
        <w:rPr>
          <w:rFonts w:ascii="Arial" w:hAnsi="Arial"/>
        </w:rPr>
        <w:t xml:space="preserve"> dans le Minnesota, ce nouveau </w:t>
      </w:r>
      <w:proofErr w:type="spellStart"/>
      <w:r>
        <w:rPr>
          <w:rFonts w:ascii="Arial" w:hAnsi="Arial"/>
        </w:rPr>
        <w:t>Flexo</w:t>
      </w:r>
      <w:proofErr w:type="spellEnd"/>
      <w:r>
        <w:rPr>
          <w:rFonts w:ascii="Arial" w:hAnsi="Arial"/>
        </w:rPr>
        <w:t xml:space="preserve"> HUB est destiné aux clients, partenaires et acteurs du secteur implantés en Amérique. Il vise à leur offrir un accès local aux démonstrations, formations et événements sociaux de KODAK FLEXCEL NX. </w:t>
      </w:r>
    </w:p>
    <w:p w14:paraId="216E73C1" w14:textId="5AA99C81" w:rsidR="00F4012A" w:rsidRDefault="00F4012A" w:rsidP="00F4012A">
      <w:pPr>
        <w:spacing w:line="360" w:lineRule="auto"/>
        <w:rPr>
          <w:rFonts w:ascii="Arial" w:hAnsi="Arial" w:cs="Arial"/>
        </w:rPr>
      </w:pPr>
    </w:p>
    <w:p w14:paraId="37E5DFE0" w14:textId="3EFE914D" w:rsidR="00690A19" w:rsidRDefault="002D18D9" w:rsidP="00F4012A">
      <w:pPr>
        <w:spacing w:line="360" w:lineRule="auto"/>
        <w:rPr>
          <w:rFonts w:ascii="Arial" w:hAnsi="Arial" w:cs="Arial"/>
        </w:rPr>
      </w:pPr>
      <w:r>
        <w:rPr>
          <w:rFonts w:ascii="Arial" w:hAnsi="Arial"/>
        </w:rPr>
        <w:t xml:space="preserve">« Grâce à nos différents hubs répartis dans le monde (un à Shanghai pour le marché asiatique et un autre en Europe, au sein même des sièges sociaux de Miraclon à Bruxelles), Miraclon est bien placée pour collaborer avec les clients, partenaires et acteurs de l’industrie </w:t>
      </w:r>
      <w:proofErr w:type="spellStart"/>
      <w:r>
        <w:rPr>
          <w:rFonts w:ascii="Arial" w:hAnsi="Arial"/>
        </w:rPr>
        <w:t>flexographique</w:t>
      </w:r>
      <w:proofErr w:type="spellEnd"/>
      <w:r>
        <w:rPr>
          <w:rFonts w:ascii="Arial" w:hAnsi="Arial"/>
        </w:rPr>
        <w:t xml:space="preserve"> à un niveau mondial, mais également régional », explique Grant </w:t>
      </w:r>
      <w:proofErr w:type="spellStart"/>
      <w:r>
        <w:rPr>
          <w:rFonts w:ascii="Arial" w:hAnsi="Arial"/>
        </w:rPr>
        <w:t>Blewett</w:t>
      </w:r>
      <w:proofErr w:type="spellEnd"/>
      <w:r>
        <w:rPr>
          <w:rFonts w:ascii="Arial" w:hAnsi="Arial"/>
        </w:rPr>
        <w:t xml:space="preserve">, directeur des services commerciaux de Miraclon. </w:t>
      </w:r>
    </w:p>
    <w:p w14:paraId="434A224C" w14:textId="77777777" w:rsidR="00690A19" w:rsidRDefault="00690A19" w:rsidP="00F4012A">
      <w:pPr>
        <w:spacing w:line="360" w:lineRule="auto"/>
        <w:rPr>
          <w:rFonts w:ascii="Arial" w:hAnsi="Arial" w:cs="Arial"/>
        </w:rPr>
      </w:pPr>
    </w:p>
    <w:p w14:paraId="144CA743" w14:textId="287BAA61" w:rsidR="00F4012A" w:rsidRDefault="00133CE9" w:rsidP="00F4012A">
      <w:pPr>
        <w:spacing w:line="360" w:lineRule="auto"/>
        <w:rPr>
          <w:rFonts w:ascii="Arial" w:hAnsi="Arial" w:cs="Arial"/>
        </w:rPr>
      </w:pPr>
      <w:r>
        <w:rPr>
          <w:rFonts w:ascii="Arial" w:hAnsi="Arial"/>
        </w:rPr>
        <w:t xml:space="preserve">Miraclon a nommé Charles </w:t>
      </w:r>
      <w:proofErr w:type="spellStart"/>
      <w:r>
        <w:rPr>
          <w:rFonts w:ascii="Arial" w:hAnsi="Arial"/>
        </w:rPr>
        <w:t>Schoen</w:t>
      </w:r>
      <w:proofErr w:type="spellEnd"/>
      <w:r>
        <w:rPr>
          <w:rFonts w:ascii="Arial" w:hAnsi="Arial"/>
        </w:rPr>
        <w:t xml:space="preserve"> au poste de directeur du </w:t>
      </w:r>
      <w:proofErr w:type="spellStart"/>
      <w:r>
        <w:rPr>
          <w:rFonts w:ascii="Arial" w:hAnsi="Arial"/>
        </w:rPr>
        <w:t>Flexo</w:t>
      </w:r>
      <w:proofErr w:type="spellEnd"/>
      <w:r>
        <w:rPr>
          <w:rFonts w:ascii="Arial" w:hAnsi="Arial"/>
        </w:rPr>
        <w:t xml:space="preserve"> HUB Amériques pour superviser sa construction et gérer toutes les démonstrations de technologies et activités de formations du site. Il y mettra à profit ses 30 années d’expérience en gestion et en fabrication de plaques </w:t>
      </w:r>
      <w:proofErr w:type="spellStart"/>
      <w:r>
        <w:rPr>
          <w:rFonts w:ascii="Arial" w:hAnsi="Arial"/>
        </w:rPr>
        <w:t>flexo</w:t>
      </w:r>
      <w:proofErr w:type="spellEnd"/>
      <w:r>
        <w:rPr>
          <w:rFonts w:ascii="Arial" w:hAnsi="Arial"/>
        </w:rPr>
        <w:t>.</w:t>
      </w:r>
    </w:p>
    <w:p w14:paraId="7494D8F9" w14:textId="6068C7B8" w:rsidR="00F4012A" w:rsidRDefault="00F4012A" w:rsidP="00F4012A">
      <w:pPr>
        <w:spacing w:line="360" w:lineRule="auto"/>
        <w:rPr>
          <w:rFonts w:ascii="Arial" w:hAnsi="Arial" w:cs="Arial"/>
        </w:rPr>
      </w:pPr>
    </w:p>
    <w:p w14:paraId="73BDA870" w14:textId="2B4404EF" w:rsidR="00F4012A" w:rsidRDefault="00F4012A" w:rsidP="00F4012A">
      <w:pPr>
        <w:spacing w:line="360" w:lineRule="auto"/>
        <w:rPr>
          <w:rFonts w:ascii="Arial" w:hAnsi="Arial" w:cs="Arial"/>
        </w:rPr>
      </w:pPr>
      <w:r>
        <w:rPr>
          <w:rFonts w:ascii="Arial" w:hAnsi="Arial"/>
        </w:rPr>
        <w:t xml:space="preserve">L’inauguration du </w:t>
      </w:r>
      <w:proofErr w:type="spellStart"/>
      <w:r>
        <w:rPr>
          <w:rFonts w:ascii="Arial" w:hAnsi="Arial"/>
        </w:rPr>
        <w:t>Flexo</w:t>
      </w:r>
      <w:proofErr w:type="spellEnd"/>
      <w:r>
        <w:rPr>
          <w:rFonts w:ascii="Arial" w:hAnsi="Arial"/>
        </w:rPr>
        <w:t xml:space="preserve"> HUB Amériques aura lieu dans le courant de cette année. </w:t>
      </w:r>
    </w:p>
    <w:p w14:paraId="2654CBDF" w14:textId="08E90AFD" w:rsidR="002868FA" w:rsidRDefault="002868FA" w:rsidP="00DB0F7C">
      <w:pPr>
        <w:spacing w:line="360" w:lineRule="auto"/>
        <w:rPr>
          <w:rFonts w:ascii="Arial" w:hAnsi="Arial" w:cs="Arial"/>
        </w:rPr>
      </w:pPr>
    </w:p>
    <w:p w14:paraId="6D662401" w14:textId="196C2092" w:rsidR="00565633" w:rsidRDefault="00565633" w:rsidP="00565633">
      <w:pPr>
        <w:spacing w:line="360" w:lineRule="auto"/>
        <w:jc w:val="center"/>
        <w:rPr>
          <w:rFonts w:ascii="Arial" w:hAnsi="Arial" w:cs="Arial"/>
        </w:rPr>
      </w:pPr>
      <w:r>
        <w:rPr>
          <w:rFonts w:ascii="Arial" w:hAnsi="Arial"/>
        </w:rPr>
        <w:t>FIN</w:t>
      </w:r>
    </w:p>
    <w:p w14:paraId="10899DE7" w14:textId="0A7B67A9" w:rsidR="00A0301D" w:rsidRDefault="00A0301D" w:rsidP="00B76D2A">
      <w:pPr>
        <w:jc w:val="center"/>
        <w:rPr>
          <w:rFonts w:ascii="Arial" w:hAnsi="Arial" w:cs="Arial"/>
          <w:szCs w:val="22"/>
        </w:rPr>
      </w:pPr>
    </w:p>
    <w:p w14:paraId="4C07124C" w14:textId="77777777" w:rsidR="00A50A79" w:rsidRDefault="00A50A79">
      <w:pPr>
        <w:spacing w:after="160" w:line="259" w:lineRule="auto"/>
        <w:rPr>
          <w:rFonts w:ascii="Arial" w:hAnsi="Arial"/>
          <w:b/>
        </w:rPr>
      </w:pPr>
      <w:r>
        <w:rPr>
          <w:rFonts w:ascii="Arial" w:hAnsi="Arial"/>
          <w:b/>
        </w:rPr>
        <w:br w:type="page"/>
      </w:r>
    </w:p>
    <w:p w14:paraId="4B754DD2" w14:textId="7DC6BB29" w:rsidR="00A0301D" w:rsidRPr="00E91A12" w:rsidRDefault="00A0301D" w:rsidP="00A0301D">
      <w:pPr>
        <w:rPr>
          <w:rFonts w:ascii="Arial" w:hAnsi="Arial" w:cs="Arial"/>
          <w:b/>
          <w:bCs/>
          <w:szCs w:val="20"/>
        </w:rPr>
      </w:pPr>
      <w:r>
        <w:rPr>
          <w:rFonts w:ascii="Arial" w:hAnsi="Arial"/>
          <w:b/>
        </w:rPr>
        <w:lastRenderedPageBreak/>
        <w:t>À propos de Miraclon</w:t>
      </w:r>
    </w:p>
    <w:p w14:paraId="3B446F79" w14:textId="383F31BC" w:rsidR="00A0301D" w:rsidRPr="001B664F" w:rsidRDefault="00A0301D" w:rsidP="00124ED8">
      <w:pPr>
        <w:rPr>
          <w:rFonts w:ascii="Arial" w:hAnsi="Arial" w:cs="Arial"/>
          <w:szCs w:val="20"/>
        </w:rPr>
      </w:pPr>
      <w:r>
        <w:rPr>
          <w:rFonts w:ascii="Arial" w:hAnsi="Arial"/>
        </w:rPr>
        <w:t xml:space="preserve">Miraclon est le siège de KODAK FLEXCEL Solutions, qui contribue depuis plus de dix ans à la transformation du procédé d’impression </w:t>
      </w:r>
      <w:proofErr w:type="spellStart"/>
      <w:r>
        <w:rPr>
          <w:rFonts w:ascii="Arial" w:hAnsi="Arial"/>
        </w:rPr>
        <w:t>flexo</w:t>
      </w:r>
      <w:proofErr w:type="spellEnd"/>
      <w:r>
        <w:rPr>
          <w:rFonts w:ascii="Arial" w:hAnsi="Arial"/>
        </w:rPr>
        <w:t xml:space="preserve">. Ses produits technologiques, dont les systèmes FLEXCEL NX et FLEXCEL NX Ultra, leaders de l’industrie, ainsi que la </w:t>
      </w:r>
      <w:proofErr w:type="spellStart"/>
      <w:r>
        <w:rPr>
          <w:rFonts w:ascii="Arial" w:hAnsi="Arial"/>
        </w:rPr>
        <w:t>Print</w:t>
      </w:r>
      <w:proofErr w:type="spellEnd"/>
      <w:r>
        <w:rPr>
          <w:rFonts w:ascii="Arial" w:hAnsi="Arial"/>
        </w:rPr>
        <w:t xml:space="preserve"> Suite FLEXCEL NX et la solution </w:t>
      </w:r>
      <w:proofErr w:type="spellStart"/>
      <w:r>
        <w:rPr>
          <w:rFonts w:ascii="Arial" w:hAnsi="Arial"/>
        </w:rPr>
        <w:t>PureFlexo</w:t>
      </w:r>
      <w:proofErr w:type="spellEnd"/>
      <w:r>
        <w:rPr>
          <w:rFonts w:ascii="Arial" w:hAnsi="Arial"/>
        </w:rPr>
        <w:t xml:space="preserve">™ Printing, optimisent l’efficacité sur presse et offrent une qualité supérieure et des résultats globaux exceptionnels. En se concentrant sur une science de l’image révolutionnaire, sur l’innovation et sur la collaboration avec des partenaires et des clients de l’industrie, Miraclon s’engage pour le futur de la </w:t>
      </w:r>
      <w:proofErr w:type="spellStart"/>
      <w:r>
        <w:rPr>
          <w:rFonts w:ascii="Arial" w:hAnsi="Arial"/>
        </w:rPr>
        <w:t>flexo</w:t>
      </w:r>
      <w:proofErr w:type="spellEnd"/>
      <w:r>
        <w:rPr>
          <w:rFonts w:ascii="Arial" w:hAnsi="Arial"/>
        </w:rPr>
        <w:t xml:space="preserve">, et est en place pour mener la bataille. Pour en savoir plus, visitez </w:t>
      </w:r>
      <w:hyperlink r:id="rId9" w:history="1">
        <w:r>
          <w:rPr>
            <w:rStyle w:val="Hyperlink"/>
            <w:rFonts w:ascii="Arial" w:hAnsi="Arial"/>
          </w:rPr>
          <w:t>www.miraclon.com</w:t>
        </w:r>
      </w:hyperlink>
      <w:r>
        <w:rPr>
          <w:rFonts w:ascii="Arial" w:hAnsi="Arial"/>
        </w:rPr>
        <w:t xml:space="preserve"> et suivez-nous sur </w:t>
      </w:r>
      <w:hyperlink r:id="rId10" w:history="1">
        <w:r>
          <w:rPr>
            <w:rStyle w:val="Hyperlink"/>
            <w:rFonts w:ascii="Arial" w:hAnsi="Arial"/>
          </w:rPr>
          <w:t>LinkedIn</w:t>
        </w:r>
      </w:hyperlink>
      <w:r>
        <w:rPr>
          <w:rFonts w:ascii="Arial" w:hAnsi="Arial"/>
        </w:rPr>
        <w:t xml:space="preserve"> et </w:t>
      </w:r>
      <w:hyperlink r:id="rId11" w:history="1">
        <w:r>
          <w:rPr>
            <w:rStyle w:val="Hyperlink"/>
            <w:rFonts w:ascii="Arial" w:hAnsi="Arial"/>
          </w:rPr>
          <w:t>YouTube</w:t>
        </w:r>
      </w:hyperlink>
      <w:r>
        <w:rPr>
          <w:rFonts w:ascii="Arial" w:hAnsi="Arial"/>
        </w:rPr>
        <w:t xml:space="preserve">. </w:t>
      </w:r>
    </w:p>
    <w:sectPr w:rsidR="00A0301D" w:rsidRPr="001B664F" w:rsidSect="008562CF">
      <w:pgSz w:w="12240" w:h="15840"/>
      <w:pgMar w:top="1440" w:right="153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BDFD7" w14:textId="77777777" w:rsidR="00B44553" w:rsidRDefault="00B44553" w:rsidP="00794955">
      <w:r>
        <w:separator/>
      </w:r>
    </w:p>
  </w:endnote>
  <w:endnote w:type="continuationSeparator" w:id="0">
    <w:p w14:paraId="28923D99" w14:textId="77777777" w:rsidR="00B44553" w:rsidRDefault="00B44553" w:rsidP="0079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92B4F" w14:textId="77777777" w:rsidR="00B44553" w:rsidRDefault="00B44553" w:rsidP="00794955">
      <w:r>
        <w:separator/>
      </w:r>
    </w:p>
  </w:footnote>
  <w:footnote w:type="continuationSeparator" w:id="0">
    <w:p w14:paraId="5CD07004" w14:textId="77777777" w:rsidR="00B44553" w:rsidRDefault="00B44553" w:rsidP="00794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760"/>
    <w:rsid w:val="00011587"/>
    <w:rsid w:val="0001690B"/>
    <w:rsid w:val="000403C6"/>
    <w:rsid w:val="00055DDD"/>
    <w:rsid w:val="00067C84"/>
    <w:rsid w:val="00075823"/>
    <w:rsid w:val="00086096"/>
    <w:rsid w:val="000A7DEB"/>
    <w:rsid w:val="000B16FF"/>
    <w:rsid w:val="000C70F1"/>
    <w:rsid w:val="000E2146"/>
    <w:rsid w:val="000F02B7"/>
    <w:rsid w:val="00107682"/>
    <w:rsid w:val="00115FFA"/>
    <w:rsid w:val="00124ED8"/>
    <w:rsid w:val="00133CE9"/>
    <w:rsid w:val="0017601C"/>
    <w:rsid w:val="001B39F2"/>
    <w:rsid w:val="001B664F"/>
    <w:rsid w:val="001C196C"/>
    <w:rsid w:val="001F6B02"/>
    <w:rsid w:val="001F7D8C"/>
    <w:rsid w:val="00215402"/>
    <w:rsid w:val="0023215A"/>
    <w:rsid w:val="00233005"/>
    <w:rsid w:val="002623D8"/>
    <w:rsid w:val="002656C6"/>
    <w:rsid w:val="002868FA"/>
    <w:rsid w:val="00295058"/>
    <w:rsid w:val="002B46C2"/>
    <w:rsid w:val="002B5176"/>
    <w:rsid w:val="002C51E6"/>
    <w:rsid w:val="002D18D9"/>
    <w:rsid w:val="002E370F"/>
    <w:rsid w:val="003131CB"/>
    <w:rsid w:val="003566B6"/>
    <w:rsid w:val="00383982"/>
    <w:rsid w:val="00395505"/>
    <w:rsid w:val="003A2ABE"/>
    <w:rsid w:val="00412FD3"/>
    <w:rsid w:val="004209E6"/>
    <w:rsid w:val="00421CB7"/>
    <w:rsid w:val="00455760"/>
    <w:rsid w:val="004736DB"/>
    <w:rsid w:val="00485C80"/>
    <w:rsid w:val="00492066"/>
    <w:rsid w:val="004A05F7"/>
    <w:rsid w:val="004B2012"/>
    <w:rsid w:val="004D705F"/>
    <w:rsid w:val="005138DD"/>
    <w:rsid w:val="00542139"/>
    <w:rsid w:val="00546529"/>
    <w:rsid w:val="00550976"/>
    <w:rsid w:val="00565633"/>
    <w:rsid w:val="005710AD"/>
    <w:rsid w:val="005774D1"/>
    <w:rsid w:val="00581E6E"/>
    <w:rsid w:val="00584162"/>
    <w:rsid w:val="005F4151"/>
    <w:rsid w:val="00601BD2"/>
    <w:rsid w:val="00632267"/>
    <w:rsid w:val="006503D0"/>
    <w:rsid w:val="00654F58"/>
    <w:rsid w:val="00665ACB"/>
    <w:rsid w:val="0067003A"/>
    <w:rsid w:val="00680789"/>
    <w:rsid w:val="00690A19"/>
    <w:rsid w:val="006A1C98"/>
    <w:rsid w:val="006A4BFA"/>
    <w:rsid w:val="006D6270"/>
    <w:rsid w:val="0071569B"/>
    <w:rsid w:val="007546DA"/>
    <w:rsid w:val="0077286E"/>
    <w:rsid w:val="00775826"/>
    <w:rsid w:val="00794955"/>
    <w:rsid w:val="00794C49"/>
    <w:rsid w:val="007E3AD6"/>
    <w:rsid w:val="007F3C1A"/>
    <w:rsid w:val="00853D4F"/>
    <w:rsid w:val="008562CF"/>
    <w:rsid w:val="00871621"/>
    <w:rsid w:val="008B3137"/>
    <w:rsid w:val="008B5899"/>
    <w:rsid w:val="008D4061"/>
    <w:rsid w:val="008E5EDA"/>
    <w:rsid w:val="008E6E10"/>
    <w:rsid w:val="008F1FBA"/>
    <w:rsid w:val="00983F1D"/>
    <w:rsid w:val="009862C7"/>
    <w:rsid w:val="009D49BC"/>
    <w:rsid w:val="009F2B55"/>
    <w:rsid w:val="009F71EA"/>
    <w:rsid w:val="00A0301D"/>
    <w:rsid w:val="00A12966"/>
    <w:rsid w:val="00A42F82"/>
    <w:rsid w:val="00A50A79"/>
    <w:rsid w:val="00A85C48"/>
    <w:rsid w:val="00A8791A"/>
    <w:rsid w:val="00AA7BC6"/>
    <w:rsid w:val="00AB238B"/>
    <w:rsid w:val="00AE35A2"/>
    <w:rsid w:val="00AF264C"/>
    <w:rsid w:val="00B22D5C"/>
    <w:rsid w:val="00B44553"/>
    <w:rsid w:val="00B445FD"/>
    <w:rsid w:val="00B50B80"/>
    <w:rsid w:val="00B62A20"/>
    <w:rsid w:val="00B66110"/>
    <w:rsid w:val="00B7083E"/>
    <w:rsid w:val="00B76D2A"/>
    <w:rsid w:val="00B80EE3"/>
    <w:rsid w:val="00B8338E"/>
    <w:rsid w:val="00B84814"/>
    <w:rsid w:val="00BC5870"/>
    <w:rsid w:val="00BE5D39"/>
    <w:rsid w:val="00C8066B"/>
    <w:rsid w:val="00CA3061"/>
    <w:rsid w:val="00CE2C20"/>
    <w:rsid w:val="00D16FFF"/>
    <w:rsid w:val="00D80884"/>
    <w:rsid w:val="00DB0F7C"/>
    <w:rsid w:val="00DC1958"/>
    <w:rsid w:val="00DD7EC1"/>
    <w:rsid w:val="00DE1BF9"/>
    <w:rsid w:val="00DF02A3"/>
    <w:rsid w:val="00E257C1"/>
    <w:rsid w:val="00E46684"/>
    <w:rsid w:val="00E90A07"/>
    <w:rsid w:val="00EA7AB7"/>
    <w:rsid w:val="00EB190C"/>
    <w:rsid w:val="00F21B0E"/>
    <w:rsid w:val="00F30A6A"/>
    <w:rsid w:val="00F4012A"/>
    <w:rsid w:val="00F4116F"/>
    <w:rsid w:val="00F44C0A"/>
    <w:rsid w:val="00F80484"/>
    <w:rsid w:val="00FA5836"/>
    <w:rsid w:val="00FE5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3F5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760"/>
    <w:pPr>
      <w:spacing w:after="0" w:line="240" w:lineRule="auto"/>
    </w:pPr>
    <w:rPr>
      <w:rFonts w:ascii="Segoe UI" w:eastAsia="Segoe UI" w:hAnsi="Segoe UI" w:cs="Segoe U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12FD3"/>
    <w:pPr>
      <w:suppressAutoHyphens/>
      <w:autoSpaceDN w:val="0"/>
      <w:spacing w:after="0" w:line="240" w:lineRule="auto"/>
      <w:textAlignment w:val="baseline"/>
    </w:pPr>
    <w:rPr>
      <w:rFonts w:ascii="Verdana" w:eastAsia="Times New Roman" w:hAnsi="Verdana" w:cs="Times New Roman"/>
      <w:kern w:val="3"/>
      <w:sz w:val="20"/>
      <w:szCs w:val="24"/>
    </w:rPr>
  </w:style>
  <w:style w:type="character" w:styleId="Hyperlink">
    <w:name w:val="Hyperlink"/>
    <w:basedOn w:val="DefaultParagraphFont"/>
    <w:uiPriority w:val="99"/>
    <w:unhideWhenUsed/>
    <w:rsid w:val="00412FD3"/>
    <w:rPr>
      <w:color w:val="0563C1" w:themeColor="hyperlink"/>
      <w:u w:val="single"/>
    </w:rPr>
  </w:style>
  <w:style w:type="character" w:styleId="UnresolvedMention">
    <w:name w:val="Unresolved Mention"/>
    <w:basedOn w:val="DefaultParagraphFont"/>
    <w:uiPriority w:val="99"/>
    <w:semiHidden/>
    <w:unhideWhenUsed/>
    <w:rsid w:val="00C8066B"/>
    <w:rPr>
      <w:color w:val="605E5C"/>
      <w:shd w:val="clear" w:color="auto" w:fill="E1DFDD"/>
    </w:rPr>
  </w:style>
  <w:style w:type="paragraph" w:styleId="ListParagraph">
    <w:name w:val="List Paragraph"/>
    <w:basedOn w:val="Normal"/>
    <w:uiPriority w:val="34"/>
    <w:qFormat/>
    <w:rsid w:val="00A0301D"/>
    <w:pPr>
      <w:ind w:left="720"/>
      <w:contextualSpacing/>
    </w:pPr>
    <w:rPr>
      <w:rFonts w:ascii="Verdana" w:eastAsia="Times New Roman" w:hAnsi="Verdana" w:cs="Times New Roman"/>
      <w:sz w:val="20"/>
    </w:rPr>
  </w:style>
  <w:style w:type="paragraph" w:customStyle="1" w:styleId="p1">
    <w:name w:val="p1"/>
    <w:basedOn w:val="Normal"/>
    <w:rsid w:val="00A0301D"/>
    <w:rPr>
      <w:rFonts w:ascii="Arial" w:eastAsia="Times New Roman" w:hAnsi="Arial" w:cs="Arial"/>
      <w:sz w:val="17"/>
      <w:szCs w:val="17"/>
      <w:lang w:eastAsia="en-GB"/>
    </w:rPr>
  </w:style>
  <w:style w:type="character" w:styleId="CommentReference">
    <w:name w:val="annotation reference"/>
    <w:basedOn w:val="DefaultParagraphFont"/>
    <w:uiPriority w:val="99"/>
    <w:semiHidden/>
    <w:unhideWhenUsed/>
    <w:rsid w:val="00A0301D"/>
    <w:rPr>
      <w:sz w:val="16"/>
      <w:szCs w:val="16"/>
    </w:rPr>
  </w:style>
  <w:style w:type="paragraph" w:styleId="CommentText">
    <w:name w:val="annotation text"/>
    <w:basedOn w:val="Normal"/>
    <w:link w:val="CommentTextChar"/>
    <w:uiPriority w:val="99"/>
    <w:semiHidden/>
    <w:unhideWhenUsed/>
    <w:rsid w:val="00A0301D"/>
    <w:rPr>
      <w:sz w:val="20"/>
      <w:szCs w:val="20"/>
    </w:rPr>
  </w:style>
  <w:style w:type="character" w:customStyle="1" w:styleId="CommentTextChar">
    <w:name w:val="Comment Text Char"/>
    <w:basedOn w:val="DefaultParagraphFont"/>
    <w:link w:val="CommentText"/>
    <w:uiPriority w:val="99"/>
    <w:semiHidden/>
    <w:rsid w:val="00A0301D"/>
    <w:rPr>
      <w:rFonts w:ascii="Segoe UI" w:eastAsia="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A0301D"/>
    <w:rPr>
      <w:b/>
      <w:bCs/>
    </w:rPr>
  </w:style>
  <w:style w:type="character" w:customStyle="1" w:styleId="CommentSubjectChar">
    <w:name w:val="Comment Subject Char"/>
    <w:basedOn w:val="CommentTextChar"/>
    <w:link w:val="CommentSubject"/>
    <w:uiPriority w:val="99"/>
    <w:semiHidden/>
    <w:rsid w:val="00A0301D"/>
    <w:rPr>
      <w:rFonts w:ascii="Segoe UI" w:eastAsia="Segoe UI" w:hAnsi="Segoe UI" w:cs="Segoe UI"/>
      <w:b/>
      <w:bCs/>
      <w:sz w:val="20"/>
      <w:szCs w:val="20"/>
    </w:rPr>
  </w:style>
  <w:style w:type="paragraph" w:styleId="Revision">
    <w:name w:val="Revision"/>
    <w:hidden/>
    <w:uiPriority w:val="99"/>
    <w:semiHidden/>
    <w:rsid w:val="00B50B80"/>
    <w:pPr>
      <w:spacing w:after="0" w:line="240" w:lineRule="auto"/>
    </w:pPr>
    <w:rPr>
      <w:rFonts w:ascii="Segoe UI" w:eastAsia="Segoe UI" w:hAnsi="Segoe UI" w:cs="Segoe UI"/>
      <w:szCs w:val="24"/>
    </w:rPr>
  </w:style>
  <w:style w:type="paragraph" w:styleId="Header">
    <w:name w:val="header"/>
    <w:basedOn w:val="Normal"/>
    <w:link w:val="HeaderChar"/>
    <w:uiPriority w:val="99"/>
    <w:unhideWhenUsed/>
    <w:rsid w:val="00794955"/>
    <w:pPr>
      <w:tabs>
        <w:tab w:val="center" w:pos="4703"/>
        <w:tab w:val="right" w:pos="9406"/>
      </w:tabs>
    </w:pPr>
  </w:style>
  <w:style w:type="character" w:customStyle="1" w:styleId="HeaderChar">
    <w:name w:val="Header Char"/>
    <w:basedOn w:val="DefaultParagraphFont"/>
    <w:link w:val="Header"/>
    <w:uiPriority w:val="99"/>
    <w:rsid w:val="00794955"/>
    <w:rPr>
      <w:rFonts w:ascii="Segoe UI" w:eastAsia="Segoe UI" w:hAnsi="Segoe UI" w:cs="Segoe UI"/>
      <w:szCs w:val="24"/>
    </w:rPr>
  </w:style>
  <w:style w:type="paragraph" w:styleId="Footer">
    <w:name w:val="footer"/>
    <w:basedOn w:val="Normal"/>
    <w:link w:val="FooterChar"/>
    <w:uiPriority w:val="99"/>
    <w:unhideWhenUsed/>
    <w:rsid w:val="00794955"/>
    <w:pPr>
      <w:tabs>
        <w:tab w:val="center" w:pos="4703"/>
        <w:tab w:val="right" w:pos="9406"/>
      </w:tabs>
    </w:pPr>
  </w:style>
  <w:style w:type="character" w:customStyle="1" w:styleId="FooterChar">
    <w:name w:val="Footer Char"/>
    <w:basedOn w:val="DefaultParagraphFont"/>
    <w:link w:val="Footer"/>
    <w:uiPriority w:val="99"/>
    <w:rsid w:val="00794955"/>
    <w:rPr>
      <w:rFonts w:ascii="Segoe UI" w:eastAsia="Segoe UI" w:hAnsi="Segoe UI" w:cs="Segoe U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09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oods@adcomms.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lni.vanrensburg@miraclo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youtube.com/channel/UCAZGpziB6Lq_Kx8ROgoMdCA/featured" TargetMode="External"/><Relationship Id="rId5" Type="http://schemas.openxmlformats.org/officeDocument/2006/relationships/endnotes" Target="endnotes.xml"/><Relationship Id="rId10" Type="http://schemas.openxmlformats.org/officeDocument/2006/relationships/hyperlink" Target="https://www.linkedin.com/company/miraclon-corporation/" TargetMode="External"/><Relationship Id="rId4" Type="http://schemas.openxmlformats.org/officeDocument/2006/relationships/footnotes" Target="footnotes.xml"/><Relationship Id="rId9" Type="http://schemas.openxmlformats.org/officeDocument/2006/relationships/hyperlink" Target="http://www.miracl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2022-05-18T07:35:00Z</dcterms:created>
  <dcterms:modified xsi:type="dcterms:W3CDTF">2022-07-13T14:29:00Z</dcterms:modified>
</cp:coreProperties>
</file>