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99424F" w:rsidRDefault="00215CD3" w:rsidP="00BA6457">
      <w:pPr>
        <w:pStyle w:val="p1"/>
        <w:spacing w:line="360" w:lineRule="auto"/>
      </w:pPr>
      <w:r>
        <w:rPr>
          <w:b/>
          <w:sz w:val="20"/>
        </w:rPr>
        <w:t>Komunikat prasowy</w:t>
      </w:r>
    </w:p>
    <w:p w14:paraId="2C77D67B" w14:textId="64A25D98" w:rsidR="009F6C63" w:rsidRPr="00290444" w:rsidRDefault="009F6C63" w:rsidP="00BA6457">
      <w:pPr>
        <w:pStyle w:val="Standard1"/>
        <w:spacing w:line="360" w:lineRule="auto"/>
        <w:rPr>
          <w:rFonts w:ascii="Arial" w:hAnsi="Arial" w:cs="Arial"/>
          <w:szCs w:val="20"/>
        </w:rPr>
      </w:pPr>
    </w:p>
    <w:p w14:paraId="43ED8ABA" w14:textId="77777777" w:rsidR="002E2ABE" w:rsidRPr="00BA6457" w:rsidRDefault="002E2ABE" w:rsidP="00BA6457">
      <w:pPr>
        <w:pStyle w:val="Standard1"/>
        <w:rPr>
          <w:rFonts w:ascii="Arial" w:hAnsi="Arial" w:cs="Arial"/>
          <w:szCs w:val="20"/>
        </w:rPr>
      </w:pPr>
    </w:p>
    <w:p w14:paraId="0F37B54D" w14:textId="77777777" w:rsidR="00215CD3" w:rsidRPr="00BA6457" w:rsidRDefault="00215CD3" w:rsidP="00BA6457">
      <w:pPr>
        <w:pStyle w:val="Standard1"/>
        <w:rPr>
          <w:rFonts w:ascii="Arial" w:hAnsi="Arial" w:cs="Arial"/>
          <w:szCs w:val="20"/>
        </w:rPr>
      </w:pPr>
      <w:r>
        <w:rPr>
          <w:rFonts w:ascii="Arial" w:hAnsi="Arial"/>
        </w:rPr>
        <w:t>Kontakt dla mediów:</w:t>
      </w:r>
    </w:p>
    <w:p w14:paraId="6732FD79" w14:textId="6A0D7F50" w:rsidR="00215CD3" w:rsidRPr="00BA6457" w:rsidRDefault="00215CD3" w:rsidP="00BA6457">
      <w:pPr>
        <w:pStyle w:val="Standard1"/>
        <w:rPr>
          <w:rFonts w:ascii="Arial" w:hAnsi="Arial" w:cs="Arial"/>
          <w:szCs w:val="20"/>
        </w:rPr>
      </w:pPr>
      <w:r>
        <w:rPr>
          <w:rFonts w:ascii="Arial" w:hAnsi="Arial"/>
          <w:color w:val="000000"/>
        </w:rPr>
        <w:t xml:space="preserve">Elni Van Rensburg – +1 830 317 0950 – </w:t>
      </w:r>
      <w:hyperlink r:id="rId9" w:history="1">
        <w:r>
          <w:rPr>
            <w:rStyle w:val="Hyperlink"/>
            <w:rFonts w:ascii="Arial" w:hAnsi="Arial"/>
          </w:rPr>
          <w:t>elni.vanrensburg@miraclon.com</w:t>
        </w:r>
      </w:hyperlink>
      <w:r>
        <w:rPr>
          <w:rFonts w:ascii="Arial" w:hAnsi="Arial"/>
          <w:color w:val="000000"/>
        </w:rPr>
        <w:t xml:space="preserve"> </w:t>
      </w:r>
    </w:p>
    <w:p w14:paraId="46FC23F5" w14:textId="77777777" w:rsidR="007241EA" w:rsidRDefault="007241EA" w:rsidP="007241EA">
      <w:pPr>
        <w:pStyle w:val="Standard"/>
        <w:rPr>
          <w:rFonts w:ascii="Arial" w:hAnsi="Arial" w:cs="Arial"/>
          <w:color w:val="auto"/>
        </w:rPr>
      </w:pPr>
      <w:r>
        <w:rPr>
          <w:rFonts w:ascii="Arial" w:hAnsi="Arial" w:cs="Arial"/>
          <w:bCs/>
        </w:rPr>
        <w:t xml:space="preserve">AD Communications: Imogen Woods – +44 (0)1372 464 470 – </w:t>
      </w:r>
      <w:hyperlink r:id="rId10" w:history="1">
        <w:r>
          <w:rPr>
            <w:rStyle w:val="Hyperlink"/>
            <w:rFonts w:ascii="Arial" w:hAnsi="Arial" w:cs="Arial"/>
            <w:bCs/>
            <w:color w:val="2E74B5" w:themeColor="accent5" w:themeShade="BF"/>
          </w:rPr>
          <w:t>iwoods@adcomms.co.uk</w:t>
        </w:r>
      </w:hyperlink>
    </w:p>
    <w:p w14:paraId="75DEC26D" w14:textId="77777777" w:rsidR="009F6C63" w:rsidRPr="007241EA" w:rsidRDefault="009F6C63" w:rsidP="00BA6457">
      <w:pPr>
        <w:pStyle w:val="Standard1"/>
        <w:rPr>
          <w:rFonts w:ascii="Arial" w:hAnsi="Arial" w:cs="Arial"/>
          <w:color w:val="000000"/>
          <w:szCs w:val="20"/>
          <w:lang w:val="en-US"/>
        </w:rPr>
      </w:pPr>
    </w:p>
    <w:p w14:paraId="0D63EAE1" w14:textId="54EECB0A" w:rsidR="009F6C63" w:rsidRPr="00F412BB" w:rsidRDefault="007241EA" w:rsidP="00BA6457">
      <w:pPr>
        <w:pStyle w:val="Standard1"/>
        <w:rPr>
          <w:rFonts w:ascii="Arial" w:hAnsi="Arial" w:cs="Arial"/>
          <w:color w:val="000000"/>
          <w:szCs w:val="20"/>
        </w:rPr>
      </w:pPr>
      <w:r>
        <w:rPr>
          <w:rFonts w:ascii="Arial" w:hAnsi="Arial"/>
          <w:color w:val="000000"/>
        </w:rPr>
        <w:t>30</w:t>
      </w:r>
      <w:r w:rsidR="004555A7">
        <w:rPr>
          <w:rFonts w:ascii="Arial" w:hAnsi="Arial"/>
          <w:color w:val="000000"/>
        </w:rPr>
        <w:t xml:space="preserve"> sierpnia 2022 r.</w:t>
      </w:r>
    </w:p>
    <w:p w14:paraId="215A4A51" w14:textId="77777777" w:rsidR="00573C40" w:rsidRPr="00B75960" w:rsidRDefault="00573C40" w:rsidP="00BA6457">
      <w:pPr>
        <w:pStyle w:val="Standard1"/>
        <w:rPr>
          <w:rFonts w:ascii="Arial" w:hAnsi="Arial" w:cs="Arial"/>
          <w:color w:val="000000"/>
          <w:szCs w:val="20"/>
          <w:lang w:val="en-US"/>
        </w:rPr>
      </w:pPr>
    </w:p>
    <w:p w14:paraId="5656D397" w14:textId="1D1B9B7F" w:rsidR="00DE5266" w:rsidRPr="00B75960" w:rsidRDefault="00DE5266" w:rsidP="00BA6457">
      <w:pPr>
        <w:rPr>
          <w:rFonts w:ascii="Arial" w:hAnsi="Arial" w:cs="Arial"/>
          <w:lang w:val="en-US"/>
        </w:rPr>
      </w:pPr>
    </w:p>
    <w:p w14:paraId="5C003241" w14:textId="758350CA" w:rsidR="00DE5266" w:rsidRPr="00BA6457" w:rsidRDefault="004555A7" w:rsidP="00BA6457">
      <w:pPr>
        <w:spacing w:line="360" w:lineRule="auto"/>
        <w:jc w:val="center"/>
        <w:rPr>
          <w:rFonts w:ascii="Arial" w:hAnsi="Arial" w:cs="Arial"/>
          <w:b/>
          <w:bCs/>
          <w:sz w:val="26"/>
          <w:szCs w:val="26"/>
        </w:rPr>
      </w:pPr>
      <w:r>
        <w:rPr>
          <w:rFonts w:ascii="Arial" w:hAnsi="Arial"/>
          <w:b/>
          <w:sz w:val="26"/>
        </w:rPr>
        <w:t xml:space="preserve">Firma Nägele Digital Repro pomyślnie ukończyła program certyfikacji Miraclon dotyczący wytwarzania płyt fleksograficznych </w:t>
      </w:r>
    </w:p>
    <w:p w14:paraId="5598F4C6" w14:textId="77777777" w:rsidR="00E91D91" w:rsidRPr="00EA6245" w:rsidRDefault="00E91D91" w:rsidP="00BA6457">
      <w:pPr>
        <w:autoSpaceDE w:val="0"/>
        <w:adjustRightInd w:val="0"/>
        <w:spacing w:line="360" w:lineRule="auto"/>
        <w:ind w:right="-720"/>
        <w:rPr>
          <w:rFonts w:ascii="Arial" w:hAnsi="Arial" w:cs="Arial"/>
          <w:color w:val="000000" w:themeColor="text1"/>
          <w:sz w:val="22"/>
          <w:szCs w:val="22"/>
          <w:lang w:val="en-US"/>
        </w:rPr>
      </w:pPr>
    </w:p>
    <w:p w14:paraId="438B4DCC" w14:textId="49BF4D31" w:rsidR="003668C4" w:rsidRDefault="00203297" w:rsidP="00BA6457">
      <w:pPr>
        <w:pStyle w:val="Default"/>
        <w:suppressAutoHyphens/>
        <w:spacing w:line="360" w:lineRule="auto"/>
        <w:rPr>
          <w:rFonts w:ascii="Arial" w:hAnsi="Arial"/>
          <w:color w:val="000000" w:themeColor="text1"/>
          <w:sz w:val="22"/>
        </w:rPr>
      </w:pPr>
      <w:r>
        <w:rPr>
          <w:rFonts w:ascii="Arial" w:hAnsi="Arial"/>
          <w:sz w:val="22"/>
        </w:rPr>
        <w:t xml:space="preserve">Firma Nägele Digital Repro pomyślnie ukończyła program certyfikacji Miraclon dotyczący płyt FLEXCEL NX Plates, mający ocenić zdolność użytkowników KODAK FLEXCEL System do spełniania standardów międzynarodowych wytwarzania płyt fleksograficznych. Program obejmuje zestaw elementów, które przyczyniają się do uzyskania wiodącej w branży wydajności, powtarzalności i jakości w produkcji płyt flexo. Proces certyfikacji jest także poparty </w:t>
      </w:r>
      <w:r>
        <w:rPr>
          <w:rFonts w:ascii="Arial" w:hAnsi="Arial"/>
          <w:color w:val="000000" w:themeColor="text1"/>
          <w:sz w:val="22"/>
        </w:rPr>
        <w:t>obszernymi pomiarami i analizą danych</w:t>
      </w:r>
      <w:r>
        <w:rPr>
          <w:rFonts w:ascii="Arial" w:hAnsi="Arial"/>
          <w:sz w:val="22"/>
        </w:rPr>
        <w:t>.</w:t>
      </w:r>
      <w:r>
        <w:rPr>
          <w:rFonts w:ascii="Arial" w:hAnsi="Arial"/>
          <w:color w:val="000000" w:themeColor="text1"/>
          <w:sz w:val="22"/>
        </w:rPr>
        <w:t xml:space="preserve"> </w:t>
      </w:r>
      <w:bookmarkStart w:id="0" w:name="_Hlk71551458"/>
    </w:p>
    <w:p w14:paraId="62FFDA4F" w14:textId="77777777" w:rsidR="003668C4" w:rsidRPr="007241EA" w:rsidRDefault="003668C4" w:rsidP="00BA6457">
      <w:pPr>
        <w:pStyle w:val="Default"/>
        <w:suppressAutoHyphens/>
        <w:spacing w:line="360" w:lineRule="auto"/>
        <w:rPr>
          <w:rFonts w:ascii="Arial" w:hAnsi="Arial"/>
          <w:color w:val="000000" w:themeColor="text1"/>
          <w:sz w:val="22"/>
        </w:rPr>
      </w:pPr>
    </w:p>
    <w:p w14:paraId="3F05620C" w14:textId="05383D08" w:rsidR="00277AD6" w:rsidRDefault="00EA6245" w:rsidP="00BA6457">
      <w:pPr>
        <w:pStyle w:val="Default"/>
        <w:suppressAutoHyphens/>
        <w:spacing w:line="360" w:lineRule="auto"/>
        <w:rPr>
          <w:rFonts w:ascii="Arial" w:hAnsi="Arial"/>
          <w:color w:val="000000" w:themeColor="text1"/>
          <w:sz w:val="22"/>
        </w:rPr>
      </w:pPr>
      <w:r>
        <w:rPr>
          <w:rFonts w:ascii="Arial" w:hAnsi="Arial"/>
          <w:color w:val="000000" w:themeColor="text1"/>
          <w:sz w:val="22"/>
        </w:rPr>
        <w:t xml:space="preserve">Ten zlokalizowany w niemieckim Kempten </w:t>
      </w:r>
      <w:r>
        <w:rPr>
          <w:rFonts w:ascii="Arial" w:hAnsi="Arial"/>
          <w:sz w:val="22"/>
        </w:rPr>
        <w:t>dostawca usług przygotowania do druku i produkcji form drukowych dla branży opakowań</w:t>
      </w:r>
      <w:r>
        <w:rPr>
          <w:rFonts w:ascii="Arial" w:hAnsi="Arial"/>
          <w:color w:val="000000" w:themeColor="text1"/>
          <w:sz w:val="22"/>
        </w:rPr>
        <w:t xml:space="preserve"> </w:t>
      </w:r>
      <w:r>
        <w:rPr>
          <w:rFonts w:ascii="Arial" w:hAnsi="Arial"/>
          <w:sz w:val="22"/>
        </w:rPr>
        <w:t>używa FLEXCEL NX System od 2010 roku, a w ubiegłym roku dodał rozwiązanie FLEXCEL NX Ultra Solution</w:t>
      </w:r>
      <w:r>
        <w:rPr>
          <w:rFonts w:ascii="Arial" w:hAnsi="Arial"/>
          <w:color w:val="000000" w:themeColor="text1"/>
          <w:sz w:val="22"/>
        </w:rPr>
        <w:t xml:space="preserve">. </w:t>
      </w:r>
      <w:bookmarkEnd w:id="0"/>
      <w:r>
        <w:rPr>
          <w:rFonts w:ascii="Arial" w:hAnsi="Arial"/>
          <w:sz w:val="22"/>
        </w:rPr>
        <w:t>Firma</w:t>
      </w:r>
      <w:r>
        <w:rPr>
          <w:rFonts w:ascii="Arial" w:hAnsi="Arial"/>
          <w:color w:val="000000" w:themeColor="text1"/>
          <w:sz w:val="22"/>
        </w:rPr>
        <w:t xml:space="preserve"> odnowiła właśnie certyfikację na płyty FLEXCEL NX Plates, a także ukończyła nową certyfikację na płyty FLEXCEL NX Ultra Plates, które są przygotowywane w procesie bezrozpuszczalnikowym i wolnym od LZO.</w:t>
      </w:r>
    </w:p>
    <w:p w14:paraId="5BC3EBA2" w14:textId="77777777" w:rsidR="007F7C1C" w:rsidRPr="007241EA" w:rsidRDefault="007F7C1C" w:rsidP="00BA6457">
      <w:pPr>
        <w:pStyle w:val="Default"/>
        <w:suppressAutoHyphens/>
        <w:spacing w:line="360" w:lineRule="auto"/>
        <w:rPr>
          <w:rFonts w:ascii="Arial" w:hAnsi="Arial"/>
          <w:color w:val="000000" w:themeColor="text1"/>
          <w:sz w:val="22"/>
        </w:rPr>
      </w:pPr>
    </w:p>
    <w:p w14:paraId="3F79F02B" w14:textId="18784077" w:rsidR="00367091" w:rsidRDefault="00CE315D" w:rsidP="00BA6457">
      <w:pPr>
        <w:pStyle w:val="Default"/>
        <w:suppressAutoHyphens/>
        <w:spacing w:line="360" w:lineRule="auto"/>
        <w:rPr>
          <w:rFonts w:ascii="Arial" w:hAnsi="Arial" w:cs="Arial"/>
          <w:color w:val="000000" w:themeColor="text1"/>
          <w:sz w:val="22"/>
          <w:szCs w:val="22"/>
        </w:rPr>
      </w:pPr>
      <w:r>
        <w:rPr>
          <w:rFonts w:ascii="Arial" w:hAnsi="Arial"/>
          <w:sz w:val="22"/>
        </w:rPr>
        <w:t>„Spełnianie norm branżowych dotyczących produkcji płyt fleksograficznych jest dla nas niezwykle ważne – wszędzie, gdzie to możliwe, staramy się je nawet przekraczać. Dlatego traktujemy program certyfikacji Miraclon jako bardzo pomocne narzędzie</w:t>
      </w:r>
      <w:r>
        <w:rPr>
          <w:rFonts w:ascii="Arial" w:hAnsi="Arial"/>
          <w:color w:val="000000" w:themeColor="text1"/>
          <w:sz w:val="22"/>
        </w:rPr>
        <w:t xml:space="preserve">” — mówi Michael Nägele, dyrektor zarządzający. </w:t>
      </w:r>
      <w:r>
        <w:rPr>
          <w:rFonts w:ascii="Arial" w:hAnsi="Arial"/>
          <w:sz w:val="22"/>
        </w:rPr>
        <w:t>„Program certyfikacji to wspaniała okazja do oceny naszych procesów i sprawdzenia, czy konsekwentnie spełniają one najsurowsze normy produkcji wyznaczone przez firmę Miraclon – oraz do wprowadzania wymaganych korekt.</w:t>
      </w:r>
      <w:r>
        <w:rPr>
          <w:rFonts w:ascii="Arial" w:hAnsi="Arial"/>
          <w:color w:val="000000" w:themeColor="text1"/>
          <w:sz w:val="22"/>
        </w:rPr>
        <w:t xml:space="preserve"> </w:t>
      </w:r>
      <w:r>
        <w:rPr>
          <w:rFonts w:ascii="Arial" w:hAnsi="Arial"/>
          <w:sz w:val="22"/>
        </w:rPr>
        <w:t>Ponadto, pomyślne ukończenie procesu certyfikacji daje nam i naszym klientom pewność, że przygotowujemy płyty od firmy Miraclon zgodnie z międzynarodowymi normami, oferując je zawsze w najwyższej jakości</w:t>
      </w:r>
      <w:r>
        <w:rPr>
          <w:rFonts w:ascii="Arial" w:hAnsi="Arial"/>
          <w:color w:val="000000" w:themeColor="text1"/>
          <w:sz w:val="22"/>
        </w:rPr>
        <w:t>”.</w:t>
      </w:r>
    </w:p>
    <w:p w14:paraId="5A777874" w14:textId="77777777" w:rsidR="00036555" w:rsidRPr="007241EA" w:rsidRDefault="00036555" w:rsidP="00BA6457">
      <w:pPr>
        <w:pStyle w:val="Default"/>
        <w:suppressAutoHyphens/>
        <w:spacing w:line="360" w:lineRule="auto"/>
        <w:rPr>
          <w:rFonts w:ascii="Arial" w:hAnsi="Arial" w:cs="Arial"/>
          <w:color w:val="000000" w:themeColor="text1"/>
          <w:sz w:val="22"/>
          <w:szCs w:val="22"/>
        </w:rPr>
      </w:pPr>
    </w:p>
    <w:p w14:paraId="1C349A13" w14:textId="77777777" w:rsidR="00CE315D" w:rsidRPr="004E1CE5" w:rsidRDefault="00CE315D" w:rsidP="00BA6457">
      <w:pPr>
        <w:pStyle w:val="p1"/>
        <w:spacing w:line="360" w:lineRule="auto"/>
        <w:jc w:val="center"/>
        <w:rPr>
          <w:bCs/>
          <w:sz w:val="22"/>
          <w:szCs w:val="22"/>
        </w:rPr>
      </w:pPr>
      <w:r>
        <w:rPr>
          <w:sz w:val="22"/>
        </w:rPr>
        <w:t>KONIEC</w:t>
      </w:r>
    </w:p>
    <w:p w14:paraId="232B7703" w14:textId="77777777" w:rsidR="00CE315D" w:rsidRPr="007241EA" w:rsidRDefault="00CE315D" w:rsidP="00BA6457">
      <w:pPr>
        <w:spacing w:line="360" w:lineRule="auto"/>
        <w:rPr>
          <w:rFonts w:ascii="Arial" w:hAnsi="Arial"/>
          <w:b/>
        </w:rPr>
      </w:pPr>
    </w:p>
    <w:p w14:paraId="044EA472" w14:textId="77777777" w:rsidR="007241EA" w:rsidRDefault="007241EA">
      <w:pPr>
        <w:rPr>
          <w:rFonts w:ascii="Arial" w:hAnsi="Arial"/>
          <w:b/>
        </w:rPr>
      </w:pPr>
      <w:r>
        <w:rPr>
          <w:rFonts w:ascii="Arial" w:hAnsi="Arial"/>
          <w:b/>
        </w:rPr>
        <w:br w:type="page"/>
      </w:r>
    </w:p>
    <w:p w14:paraId="5581689C" w14:textId="67F02F2C" w:rsidR="00CE315D" w:rsidRPr="004E1CE5" w:rsidRDefault="00CE315D" w:rsidP="00BA6457">
      <w:pPr>
        <w:spacing w:line="360" w:lineRule="auto"/>
        <w:rPr>
          <w:rFonts w:ascii="Arial" w:hAnsi="Arial" w:cs="Arial"/>
          <w:b/>
          <w:bCs/>
        </w:rPr>
      </w:pPr>
      <w:r>
        <w:rPr>
          <w:rFonts w:ascii="Arial" w:hAnsi="Arial"/>
          <w:b/>
        </w:rPr>
        <w:lastRenderedPageBreak/>
        <w:t>Informacje o firmie Miraclon</w:t>
      </w:r>
    </w:p>
    <w:p w14:paraId="09EBACF1" w14:textId="1B7C1672" w:rsidR="009D2C80" w:rsidRPr="00CE315D" w:rsidRDefault="00CE315D" w:rsidP="00BA6457">
      <w:pPr>
        <w:spacing w:line="360" w:lineRule="auto"/>
        <w:rPr>
          <w:rFonts w:ascii="Arial" w:hAnsi="Arial" w:cs="Arial"/>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odwiedzając stronę</w:t>
      </w:r>
      <w:r>
        <w:rPr>
          <w:rStyle w:val="Hyperlink"/>
          <w:rFonts w:ascii="Arial" w:hAnsi="Arial"/>
        </w:rPr>
        <w:t xml:space="preserve"> </w:t>
      </w:r>
      <w:hyperlink r:id="rId11" w:history="1">
        <w:r>
          <w:rPr>
            <w:rStyle w:val="Hyperlink"/>
            <w:rFonts w:ascii="Arial" w:hAnsi="Arial"/>
          </w:rPr>
          <w:t>www.miraclon.com</w:t>
        </w:r>
      </w:hyperlink>
      <w:r>
        <w:rPr>
          <w:rFonts w:ascii="Arial" w:hAnsi="Arial"/>
        </w:rPr>
        <w:t xml:space="preserve">, i obserwuj nas na </w:t>
      </w:r>
      <w:hyperlink r:id="rId12" w:history="1">
        <w:r>
          <w:rPr>
            <w:rStyle w:val="Hyperlink"/>
            <w:rFonts w:ascii="Arial" w:hAnsi="Arial"/>
          </w:rPr>
          <w:t>LinkedIn</w:t>
        </w:r>
      </w:hyperlink>
      <w:r>
        <w:rPr>
          <w:rFonts w:ascii="Arial" w:hAnsi="Arial"/>
        </w:rPr>
        <w:t xml:space="preserve"> oraz </w:t>
      </w:r>
      <w:hyperlink r:id="rId13" w:history="1">
        <w:r>
          <w:rPr>
            <w:rStyle w:val="Hyperlink"/>
            <w:rFonts w:ascii="Arial" w:hAnsi="Arial"/>
          </w:rPr>
          <w:t>YouTube</w:t>
        </w:r>
      </w:hyperlink>
      <w:r>
        <w:rPr>
          <w:rFonts w:ascii="Arial" w:hAnsi="Arial"/>
        </w:rPr>
        <w:t>.</w:t>
      </w:r>
    </w:p>
    <w:sectPr w:rsidR="009D2C80" w:rsidRPr="00CE315D" w:rsidSect="009D2C80">
      <w:headerReference w:type="default" r:id="rId14"/>
      <w:footerReference w:type="firs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742B" w14:textId="77777777" w:rsidR="002439E1" w:rsidRDefault="002439E1">
      <w:r>
        <w:separator/>
      </w:r>
    </w:p>
  </w:endnote>
  <w:endnote w:type="continuationSeparator" w:id="0">
    <w:p w14:paraId="5361E555" w14:textId="77777777" w:rsidR="002439E1" w:rsidRDefault="002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009CEA0C">
          <wp:simplePos x="0" y="0"/>
          <wp:positionH relativeFrom="margin">
            <wp:posOffset>5109422</wp:posOffset>
          </wp:positionH>
          <wp:positionV relativeFrom="page">
            <wp:posOffset>9902190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0EE9" w14:textId="77777777" w:rsidR="002439E1" w:rsidRDefault="002439E1">
      <w:r>
        <w:rPr>
          <w:color w:val="000000"/>
        </w:rPr>
        <w:separator/>
      </w:r>
    </w:p>
  </w:footnote>
  <w:footnote w:type="continuationSeparator" w:id="0">
    <w:p w14:paraId="3719734E" w14:textId="77777777" w:rsidR="002439E1" w:rsidRDefault="0024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90266483">
    <w:abstractNumId w:val="12"/>
  </w:num>
  <w:num w:numId="2" w16cid:durableId="522478742">
    <w:abstractNumId w:val="20"/>
  </w:num>
  <w:num w:numId="3" w16cid:durableId="368579294">
    <w:abstractNumId w:val="5"/>
  </w:num>
  <w:num w:numId="4" w16cid:durableId="897976854">
    <w:abstractNumId w:val="26"/>
  </w:num>
  <w:num w:numId="5" w16cid:durableId="419108272">
    <w:abstractNumId w:val="22"/>
  </w:num>
  <w:num w:numId="6" w16cid:durableId="792671631">
    <w:abstractNumId w:val="17"/>
  </w:num>
  <w:num w:numId="7" w16cid:durableId="2008556667">
    <w:abstractNumId w:val="13"/>
  </w:num>
  <w:num w:numId="8" w16cid:durableId="2016220591">
    <w:abstractNumId w:val="14"/>
  </w:num>
  <w:num w:numId="9" w16cid:durableId="1094477948">
    <w:abstractNumId w:val="11"/>
  </w:num>
  <w:num w:numId="10" w16cid:durableId="1173227771">
    <w:abstractNumId w:val="21"/>
  </w:num>
  <w:num w:numId="11" w16cid:durableId="628629740">
    <w:abstractNumId w:val="2"/>
  </w:num>
  <w:num w:numId="12" w16cid:durableId="1022897823">
    <w:abstractNumId w:val="24"/>
  </w:num>
  <w:num w:numId="13" w16cid:durableId="393044094">
    <w:abstractNumId w:val="3"/>
  </w:num>
  <w:num w:numId="14" w16cid:durableId="704646679">
    <w:abstractNumId w:val="16"/>
  </w:num>
  <w:num w:numId="15" w16cid:durableId="684478481">
    <w:abstractNumId w:val="25"/>
  </w:num>
  <w:num w:numId="16" w16cid:durableId="189219632">
    <w:abstractNumId w:val="0"/>
  </w:num>
  <w:num w:numId="17" w16cid:durableId="213782270">
    <w:abstractNumId w:val="4"/>
  </w:num>
  <w:num w:numId="18" w16cid:durableId="877819773">
    <w:abstractNumId w:val="6"/>
  </w:num>
  <w:num w:numId="19" w16cid:durableId="1494032422">
    <w:abstractNumId w:val="15"/>
  </w:num>
  <w:num w:numId="20" w16cid:durableId="1352300100">
    <w:abstractNumId w:val="18"/>
  </w:num>
  <w:num w:numId="21" w16cid:durableId="462043655">
    <w:abstractNumId w:val="23"/>
  </w:num>
  <w:num w:numId="22" w16cid:durableId="732965024">
    <w:abstractNumId w:val="10"/>
  </w:num>
  <w:num w:numId="23" w16cid:durableId="188297210">
    <w:abstractNumId w:val="28"/>
  </w:num>
  <w:num w:numId="24" w16cid:durableId="1078794767">
    <w:abstractNumId w:val="1"/>
  </w:num>
  <w:num w:numId="25" w16cid:durableId="857623329">
    <w:abstractNumId w:val="9"/>
  </w:num>
  <w:num w:numId="26" w16cid:durableId="465316206">
    <w:abstractNumId w:val="27"/>
  </w:num>
  <w:num w:numId="27" w16cid:durableId="1540629449">
    <w:abstractNumId w:val="7"/>
  </w:num>
  <w:num w:numId="28" w16cid:durableId="1787967692">
    <w:abstractNumId w:val="19"/>
  </w:num>
  <w:num w:numId="29" w16cid:durableId="701246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353B7"/>
    <w:rsid w:val="00036555"/>
    <w:rsid w:val="00042705"/>
    <w:rsid w:val="00043002"/>
    <w:rsid w:val="00055BB1"/>
    <w:rsid w:val="00066F7A"/>
    <w:rsid w:val="000749F7"/>
    <w:rsid w:val="00074E7C"/>
    <w:rsid w:val="00076077"/>
    <w:rsid w:val="00086A35"/>
    <w:rsid w:val="00094119"/>
    <w:rsid w:val="000A2943"/>
    <w:rsid w:val="000D52DC"/>
    <w:rsid w:val="000E283C"/>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73C4"/>
    <w:rsid w:val="00190BEC"/>
    <w:rsid w:val="001A1ECA"/>
    <w:rsid w:val="001B27F0"/>
    <w:rsid w:val="001B2B71"/>
    <w:rsid w:val="001B7683"/>
    <w:rsid w:val="001C0633"/>
    <w:rsid w:val="001D44C4"/>
    <w:rsid w:val="001D48E5"/>
    <w:rsid w:val="001E04C4"/>
    <w:rsid w:val="00202D48"/>
    <w:rsid w:val="00203297"/>
    <w:rsid w:val="00212C6E"/>
    <w:rsid w:val="00212E9B"/>
    <w:rsid w:val="00215CD3"/>
    <w:rsid w:val="002256DD"/>
    <w:rsid w:val="002439E1"/>
    <w:rsid w:val="00251E71"/>
    <w:rsid w:val="002701DF"/>
    <w:rsid w:val="00277AD6"/>
    <w:rsid w:val="00277CC1"/>
    <w:rsid w:val="00282EA2"/>
    <w:rsid w:val="00290444"/>
    <w:rsid w:val="00291312"/>
    <w:rsid w:val="00291B51"/>
    <w:rsid w:val="002B1025"/>
    <w:rsid w:val="002C04EF"/>
    <w:rsid w:val="002C4BAF"/>
    <w:rsid w:val="002E2ABE"/>
    <w:rsid w:val="00304644"/>
    <w:rsid w:val="003049E2"/>
    <w:rsid w:val="00306C5E"/>
    <w:rsid w:val="00316E1B"/>
    <w:rsid w:val="00345986"/>
    <w:rsid w:val="003668C4"/>
    <w:rsid w:val="00367091"/>
    <w:rsid w:val="00370FE2"/>
    <w:rsid w:val="003808EF"/>
    <w:rsid w:val="00395E20"/>
    <w:rsid w:val="003A1E33"/>
    <w:rsid w:val="003A4848"/>
    <w:rsid w:val="003B3E76"/>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72A0"/>
    <w:rsid w:val="004B378C"/>
    <w:rsid w:val="004C2B39"/>
    <w:rsid w:val="004C5B96"/>
    <w:rsid w:val="004E1CE5"/>
    <w:rsid w:val="00506882"/>
    <w:rsid w:val="00545977"/>
    <w:rsid w:val="005534C6"/>
    <w:rsid w:val="00555815"/>
    <w:rsid w:val="005600F0"/>
    <w:rsid w:val="00573C40"/>
    <w:rsid w:val="005C0194"/>
    <w:rsid w:val="005C4A38"/>
    <w:rsid w:val="005D3771"/>
    <w:rsid w:val="005E6666"/>
    <w:rsid w:val="005F2E82"/>
    <w:rsid w:val="005F61A7"/>
    <w:rsid w:val="0061094E"/>
    <w:rsid w:val="00610F69"/>
    <w:rsid w:val="00622A24"/>
    <w:rsid w:val="00625E38"/>
    <w:rsid w:val="00647611"/>
    <w:rsid w:val="00647688"/>
    <w:rsid w:val="00654BE1"/>
    <w:rsid w:val="00664409"/>
    <w:rsid w:val="00664458"/>
    <w:rsid w:val="00680130"/>
    <w:rsid w:val="006853B6"/>
    <w:rsid w:val="00685C8F"/>
    <w:rsid w:val="006918C4"/>
    <w:rsid w:val="006B3153"/>
    <w:rsid w:val="006B4411"/>
    <w:rsid w:val="006B6070"/>
    <w:rsid w:val="006E53A3"/>
    <w:rsid w:val="006F0588"/>
    <w:rsid w:val="006F74D8"/>
    <w:rsid w:val="007010BE"/>
    <w:rsid w:val="00710E9C"/>
    <w:rsid w:val="007241EA"/>
    <w:rsid w:val="00752B94"/>
    <w:rsid w:val="00760867"/>
    <w:rsid w:val="00767A63"/>
    <w:rsid w:val="007709EC"/>
    <w:rsid w:val="007766E9"/>
    <w:rsid w:val="00777E30"/>
    <w:rsid w:val="00787FE8"/>
    <w:rsid w:val="007975BF"/>
    <w:rsid w:val="007A456E"/>
    <w:rsid w:val="007C441F"/>
    <w:rsid w:val="007D54EF"/>
    <w:rsid w:val="007E20D9"/>
    <w:rsid w:val="007E3697"/>
    <w:rsid w:val="007F1281"/>
    <w:rsid w:val="007F1E75"/>
    <w:rsid w:val="007F7C1C"/>
    <w:rsid w:val="00803AA7"/>
    <w:rsid w:val="008050F4"/>
    <w:rsid w:val="00816A7F"/>
    <w:rsid w:val="00823563"/>
    <w:rsid w:val="00823B28"/>
    <w:rsid w:val="00851FB9"/>
    <w:rsid w:val="00884D3E"/>
    <w:rsid w:val="008B59F9"/>
    <w:rsid w:val="008C7BF5"/>
    <w:rsid w:val="008D002F"/>
    <w:rsid w:val="0090001A"/>
    <w:rsid w:val="0091091B"/>
    <w:rsid w:val="00920243"/>
    <w:rsid w:val="009349C6"/>
    <w:rsid w:val="00950F06"/>
    <w:rsid w:val="009752F4"/>
    <w:rsid w:val="0099424F"/>
    <w:rsid w:val="0099560C"/>
    <w:rsid w:val="00997B9F"/>
    <w:rsid w:val="009A6514"/>
    <w:rsid w:val="009B295F"/>
    <w:rsid w:val="009B5204"/>
    <w:rsid w:val="009D1C0F"/>
    <w:rsid w:val="009D2749"/>
    <w:rsid w:val="009D2C80"/>
    <w:rsid w:val="009F5692"/>
    <w:rsid w:val="009F6C63"/>
    <w:rsid w:val="00A12A22"/>
    <w:rsid w:val="00A16CCC"/>
    <w:rsid w:val="00A255F7"/>
    <w:rsid w:val="00A25B66"/>
    <w:rsid w:val="00A44F45"/>
    <w:rsid w:val="00A45224"/>
    <w:rsid w:val="00A45797"/>
    <w:rsid w:val="00A55531"/>
    <w:rsid w:val="00A55D07"/>
    <w:rsid w:val="00A7463A"/>
    <w:rsid w:val="00A82EF3"/>
    <w:rsid w:val="00A944A2"/>
    <w:rsid w:val="00AA0CEE"/>
    <w:rsid w:val="00AA3516"/>
    <w:rsid w:val="00AB1DB6"/>
    <w:rsid w:val="00AC1D1A"/>
    <w:rsid w:val="00AD24A1"/>
    <w:rsid w:val="00AD6A44"/>
    <w:rsid w:val="00B1405A"/>
    <w:rsid w:val="00B1562B"/>
    <w:rsid w:val="00B35DCC"/>
    <w:rsid w:val="00B609B6"/>
    <w:rsid w:val="00B73004"/>
    <w:rsid w:val="00B732D7"/>
    <w:rsid w:val="00B75960"/>
    <w:rsid w:val="00B804C8"/>
    <w:rsid w:val="00B80927"/>
    <w:rsid w:val="00B8367C"/>
    <w:rsid w:val="00B90421"/>
    <w:rsid w:val="00B94069"/>
    <w:rsid w:val="00B95305"/>
    <w:rsid w:val="00BA6457"/>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87C2B"/>
    <w:rsid w:val="00CA1621"/>
    <w:rsid w:val="00CA5BEB"/>
    <w:rsid w:val="00CB455B"/>
    <w:rsid w:val="00CE315D"/>
    <w:rsid w:val="00D13B84"/>
    <w:rsid w:val="00D323AB"/>
    <w:rsid w:val="00D36BB5"/>
    <w:rsid w:val="00D57C83"/>
    <w:rsid w:val="00D602C9"/>
    <w:rsid w:val="00D8393E"/>
    <w:rsid w:val="00D927E2"/>
    <w:rsid w:val="00DA3AF6"/>
    <w:rsid w:val="00DB5EEF"/>
    <w:rsid w:val="00DD73A8"/>
    <w:rsid w:val="00DE5266"/>
    <w:rsid w:val="00E15379"/>
    <w:rsid w:val="00E2322D"/>
    <w:rsid w:val="00E56BD8"/>
    <w:rsid w:val="00E91D91"/>
    <w:rsid w:val="00EA2F4F"/>
    <w:rsid w:val="00EA6245"/>
    <w:rsid w:val="00EB7A1B"/>
    <w:rsid w:val="00EC1D26"/>
    <w:rsid w:val="00EC3C12"/>
    <w:rsid w:val="00EF734E"/>
    <w:rsid w:val="00F01569"/>
    <w:rsid w:val="00F167D3"/>
    <w:rsid w:val="00F412BB"/>
    <w:rsid w:val="00F5119D"/>
    <w:rsid w:val="00F56F86"/>
    <w:rsid w:val="00F60498"/>
    <w:rsid w:val="00F76057"/>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pl-PL"/>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paragraph" w:customStyle="1" w:styleId="Standard">
    <w:name w:val="Standard"/>
    <w:rsid w:val="007241EA"/>
    <w:pPr>
      <w:widowControl/>
      <w:autoSpaceDN/>
      <w:textAlignment w:val="auto"/>
    </w:pPr>
    <w:rPr>
      <w:rFonts w:ascii="Verdana" w:eastAsia="Arial Unicode MS" w:hAnsi="Verdana"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915631421">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communicationsltd273-my.sharepoint.com/personal/jfellows_adcomms_co_uk/Documents/Josie%20WIP/Miraclon/Customer%20Stories/Nagele%20Digital%20Repr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FA7F-75EC-4C1A-8486-492D36B3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2022-08-18T12:52:00Z</dcterms:created>
  <dcterms:modified xsi:type="dcterms:W3CDTF">2022-08-30T11:18:00Z</dcterms:modified>
</cp:coreProperties>
</file>