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37665E" w:rsidRDefault="009D7F4F" w:rsidP="0037665E">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57F15EDE" w:rsidR="00C61EAC" w:rsidRPr="00742850" w:rsidRDefault="0037665E" w:rsidP="0037665E">
      <w:pPr>
        <w:spacing w:after="0" w:line="240" w:lineRule="auto"/>
        <w:rPr>
          <w:rFonts w:ascii="Arial" w:hAnsi="Arial" w:cs="Arial"/>
          <w:b/>
          <w:sz w:val="20"/>
          <w:szCs w:val="20"/>
        </w:rPr>
      </w:pPr>
      <w:r>
        <w:rPr>
          <w:rFonts w:ascii="Arial" w:hAnsi="Arial"/>
          <w:b/>
          <w:sz w:val="20"/>
        </w:rPr>
        <w:t>Profil zwycięzcy GFIA</w:t>
      </w:r>
    </w:p>
    <w:p w14:paraId="4328FEAC" w14:textId="77777777" w:rsidR="00C61EAC" w:rsidRPr="006223D5" w:rsidRDefault="00C61EAC" w:rsidP="0037665E">
      <w:pPr>
        <w:spacing w:after="0" w:line="240" w:lineRule="auto"/>
        <w:rPr>
          <w:rFonts w:ascii="Arial" w:hAnsi="Arial" w:cs="Arial"/>
          <w:sz w:val="20"/>
          <w:szCs w:val="20"/>
          <w:lang w:val="de-DE"/>
        </w:rPr>
      </w:pPr>
    </w:p>
    <w:p w14:paraId="2A85EDA6" w14:textId="77777777" w:rsidR="006223D5" w:rsidRDefault="006223D5" w:rsidP="006223D5">
      <w:pPr>
        <w:pStyle w:val="Standard1"/>
        <w:rPr>
          <w:rFonts w:ascii="Arial" w:hAnsi="Arial" w:cs="Arial"/>
          <w:szCs w:val="20"/>
        </w:rPr>
      </w:pPr>
      <w:r>
        <w:rPr>
          <w:rFonts w:ascii="Arial" w:hAnsi="Arial"/>
        </w:rPr>
        <w:t>Kontakt dla mediów:</w:t>
      </w:r>
    </w:p>
    <w:p w14:paraId="6EFABDA3" w14:textId="77777777" w:rsidR="006223D5" w:rsidRDefault="006223D5" w:rsidP="006223D5">
      <w:pPr>
        <w:pStyle w:val="Standard1"/>
        <w:rPr>
          <w:rFonts w:ascii="Arial" w:hAnsi="Arial" w:cs="Arial"/>
          <w:szCs w:val="20"/>
        </w:rPr>
      </w:pPr>
      <w:r>
        <w:rPr>
          <w:rFonts w:ascii="Arial" w:hAnsi="Arial" w:cs="Arial"/>
          <w:color w:val="000000"/>
        </w:rPr>
        <w:t xml:space="preserve">Elni Van Rensburg – +1 830 317 0950 – </w:t>
      </w:r>
      <w:hyperlink r:id="rId7" w:history="1">
        <w:r>
          <w:rPr>
            <w:rStyle w:val="Hyperlink"/>
            <w:rFonts w:ascii="Arial" w:hAnsi="Arial" w:cs="Arial"/>
          </w:rPr>
          <w:t>elni.vanrensburg@miraclon.com</w:t>
        </w:r>
      </w:hyperlink>
      <w:r>
        <w:rPr>
          <w:rFonts w:ascii="Arial" w:hAnsi="Arial" w:cs="Arial"/>
          <w:color w:val="000000"/>
        </w:rPr>
        <w:t xml:space="preserve"> </w:t>
      </w:r>
      <w:r>
        <w:rPr>
          <w:rFonts w:ascii="Arial" w:hAnsi="Arial" w:cs="Arial"/>
          <w:color w:val="000000"/>
        </w:rPr>
        <w:br/>
      </w:r>
      <w:r>
        <w:rPr>
          <w:rFonts w:ascii="Arial" w:hAnsi="Arial" w:cs="Arial"/>
          <w:bCs/>
          <w:kern w:val="0"/>
        </w:rPr>
        <w:t xml:space="preserve">AD Communications: Imogen Woods – +44 (0)1372 464 470 – </w:t>
      </w:r>
      <w:hyperlink r:id="rId8" w:history="1">
        <w:r>
          <w:rPr>
            <w:rStyle w:val="Hyperlink"/>
            <w:rFonts w:ascii="Arial" w:hAnsi="Arial" w:cs="Arial"/>
            <w:bCs/>
            <w:kern w:val="0"/>
          </w:rPr>
          <w:t>iwoods@adcomms.co.uk</w:t>
        </w:r>
      </w:hyperlink>
    </w:p>
    <w:p w14:paraId="244A093B" w14:textId="77777777" w:rsidR="006223D5" w:rsidRDefault="006223D5" w:rsidP="006223D5">
      <w:pPr>
        <w:pStyle w:val="Standard1"/>
        <w:rPr>
          <w:rFonts w:ascii="Arial" w:hAnsi="Arial" w:cs="Arial"/>
          <w:color w:val="000000"/>
          <w:szCs w:val="20"/>
        </w:rPr>
      </w:pPr>
    </w:p>
    <w:p w14:paraId="4750EF61" w14:textId="27808377" w:rsidR="006223D5" w:rsidRDefault="006223D5" w:rsidP="006223D5">
      <w:pPr>
        <w:pStyle w:val="Standard1"/>
        <w:spacing w:line="360" w:lineRule="auto"/>
        <w:rPr>
          <w:rFonts w:ascii="Arial" w:hAnsi="Arial" w:cs="Arial"/>
          <w:color w:val="000000"/>
          <w:szCs w:val="20"/>
        </w:rPr>
      </w:pPr>
      <w:r>
        <w:rPr>
          <w:rFonts w:ascii="Arial" w:hAnsi="Arial"/>
          <w:color w:val="000000"/>
        </w:rPr>
        <w:t>21</w:t>
      </w:r>
      <w:r>
        <w:rPr>
          <w:rFonts w:ascii="Arial" w:hAnsi="Arial"/>
          <w:color w:val="000000"/>
        </w:rPr>
        <w:t xml:space="preserve"> października 2022 r.</w:t>
      </w:r>
    </w:p>
    <w:p w14:paraId="2C5DF631" w14:textId="2AD3A9E5" w:rsidR="00F35CAB" w:rsidRPr="00742850" w:rsidRDefault="00F35CAB" w:rsidP="0037665E">
      <w:pPr>
        <w:spacing w:after="0" w:line="360" w:lineRule="auto"/>
        <w:rPr>
          <w:rFonts w:ascii="Arial" w:hAnsi="Arial" w:cs="Arial"/>
        </w:rPr>
      </w:pPr>
    </w:p>
    <w:p w14:paraId="5264A5DD" w14:textId="3BE12F14" w:rsidR="00416486" w:rsidRDefault="00416486" w:rsidP="0037665E">
      <w:pPr>
        <w:spacing w:after="0" w:line="360" w:lineRule="auto"/>
        <w:jc w:val="center"/>
        <w:rPr>
          <w:rFonts w:ascii="Arial" w:hAnsi="Arial" w:cs="Arial"/>
          <w:b/>
          <w:bCs/>
          <w:sz w:val="26"/>
          <w:szCs w:val="26"/>
        </w:rPr>
      </w:pPr>
      <w:r>
        <w:rPr>
          <w:rFonts w:ascii="Arial" w:hAnsi="Arial"/>
          <w:b/>
          <w:sz w:val="26"/>
        </w:rPr>
        <w:t>Numex Blocks wygrywa konkurs drukując „bezpośrednio na tubce”</w:t>
      </w:r>
    </w:p>
    <w:p w14:paraId="78199314" w14:textId="28CEB539" w:rsidR="0037665E" w:rsidRPr="00416486" w:rsidRDefault="00416486" w:rsidP="006223D5">
      <w:pPr>
        <w:spacing w:after="0" w:line="360" w:lineRule="auto"/>
        <w:jc w:val="center"/>
        <w:rPr>
          <w:rFonts w:ascii="Arial" w:hAnsi="Arial" w:cs="Arial"/>
          <w:i/>
          <w:iCs/>
          <w:sz w:val="24"/>
          <w:szCs w:val="24"/>
        </w:rPr>
      </w:pPr>
      <w:r>
        <w:rPr>
          <w:rFonts w:ascii="Arial" w:hAnsi="Arial"/>
          <w:i/>
          <w:sz w:val="24"/>
        </w:rPr>
        <w:t xml:space="preserve">Przejście z grawiury do fleksodruku „możliwe dzięki wydajności i jakości oferowanej przez </w:t>
      </w:r>
      <w:r w:rsidR="0037665E">
        <w:rPr>
          <w:rFonts w:ascii="Arial" w:hAnsi="Arial"/>
          <w:i/>
          <w:sz w:val="24"/>
        </w:rPr>
        <w:t xml:space="preserve">technologię KODAK FLEXCEL NX” </w:t>
      </w:r>
    </w:p>
    <w:p w14:paraId="4DDBB458" w14:textId="77777777" w:rsidR="0037665E" w:rsidRPr="006223D5" w:rsidRDefault="0037665E" w:rsidP="0037665E">
      <w:pPr>
        <w:spacing w:after="0" w:line="360" w:lineRule="auto"/>
        <w:rPr>
          <w:rFonts w:ascii="Arial" w:hAnsi="Arial" w:cs="Arial"/>
          <w:bCs/>
        </w:rPr>
      </w:pPr>
    </w:p>
    <w:p w14:paraId="00A265B8" w14:textId="77777777" w:rsidR="0037665E" w:rsidRPr="0037665E" w:rsidRDefault="0037665E" w:rsidP="0037665E">
      <w:pPr>
        <w:autoSpaceDE w:val="0"/>
        <w:autoSpaceDN w:val="0"/>
        <w:adjustRightInd w:val="0"/>
        <w:spacing w:after="0" w:line="360" w:lineRule="auto"/>
        <w:rPr>
          <w:rFonts w:ascii="Arial" w:hAnsi="Arial" w:cs="Arial"/>
        </w:rPr>
      </w:pPr>
      <w:r>
        <w:rPr>
          <w:rFonts w:ascii="Arial" w:hAnsi="Arial"/>
        </w:rPr>
        <w:t>Zapytany, co odróżnia firmę Numex Blocks od konkurencji, właściciel Nitin Patil odpowiada: „Traktujemy każde otrzymane zadanie, jakby było pierwszym zadaniem dla danego klienta. Wszystkie zasługują na to, aby poświęcić im tyle samo czasu i uwagi”.</w:t>
      </w:r>
    </w:p>
    <w:p w14:paraId="7124FDD6" w14:textId="77777777" w:rsidR="0037665E" w:rsidRPr="006223D5" w:rsidRDefault="0037665E" w:rsidP="0037665E">
      <w:pPr>
        <w:autoSpaceDE w:val="0"/>
        <w:autoSpaceDN w:val="0"/>
        <w:adjustRightInd w:val="0"/>
        <w:spacing w:after="0" w:line="360" w:lineRule="auto"/>
        <w:rPr>
          <w:rFonts w:ascii="Arial" w:hAnsi="Arial" w:cs="Arial"/>
        </w:rPr>
      </w:pPr>
    </w:p>
    <w:p w14:paraId="108E4E5D" w14:textId="1EDBA480" w:rsidR="0037665E" w:rsidRDefault="00F44E11" w:rsidP="0037665E">
      <w:pPr>
        <w:autoSpaceDE w:val="0"/>
        <w:autoSpaceDN w:val="0"/>
        <w:adjustRightInd w:val="0"/>
        <w:spacing w:after="0" w:line="360" w:lineRule="auto"/>
        <w:rPr>
          <w:rFonts w:ascii="Arial" w:hAnsi="Arial" w:cs="Arial"/>
          <w:bCs/>
        </w:rPr>
      </w:pPr>
      <w:r>
        <w:rPr>
          <w:rFonts w:ascii="Arial" w:hAnsi="Arial"/>
        </w:rPr>
        <w:t>Taka strategia doskonale się sprawdza w tej firmie z Mumbaju przez ponad trzy dekady stałego rozwoju, ukoronowanego niedawno wyróżnieniem Silver Award w sponsorowanym przez firmę Miraclon konkursie Global Flexo Innovation Awards (GFIA), przyznanym za udane przejście z grawiury do fleksodruku, obejmujące nadruk „bezpośrednio na tubce” na ponad 2500 jednostkach magazynowych produktów do pielęgnacji skóry. Jeśli chodzi o udział płyt KODAK FLEXCEL NX Plates w sukcesie tego zadania, według Nitina przejście na drukowanie bezpośrednio na tubce nie byłoby bez nich możliwe, zarówno pod względem wydajności, jak i jakości. „Producent uzyskał doskonałe wyniki w postaci liniatury 150-175 lpi oraz szybkości produkcji 130 tubek na minutę”.</w:t>
      </w:r>
    </w:p>
    <w:p w14:paraId="38DA06B2" w14:textId="77777777" w:rsidR="00F93468" w:rsidRPr="006223D5" w:rsidRDefault="00F93468" w:rsidP="0037665E">
      <w:pPr>
        <w:autoSpaceDE w:val="0"/>
        <w:autoSpaceDN w:val="0"/>
        <w:adjustRightInd w:val="0"/>
        <w:spacing w:after="0" w:line="360" w:lineRule="auto"/>
        <w:rPr>
          <w:rFonts w:ascii="Arial" w:hAnsi="Arial" w:cs="Arial"/>
        </w:rPr>
      </w:pPr>
    </w:p>
    <w:p w14:paraId="47E67035" w14:textId="49715DEB" w:rsidR="0037665E" w:rsidRPr="0037665E" w:rsidRDefault="0037665E" w:rsidP="0037665E">
      <w:pPr>
        <w:autoSpaceDE w:val="0"/>
        <w:autoSpaceDN w:val="0"/>
        <w:adjustRightInd w:val="0"/>
        <w:spacing w:after="0" w:line="360" w:lineRule="auto"/>
        <w:rPr>
          <w:rFonts w:ascii="Arial" w:hAnsi="Arial" w:cs="Arial"/>
          <w:b/>
          <w:bCs/>
        </w:rPr>
      </w:pPr>
      <w:r>
        <w:rPr>
          <w:rFonts w:ascii="Arial" w:hAnsi="Arial"/>
          <w:b/>
        </w:rPr>
        <w:t>Wiara we flexo</w:t>
      </w:r>
    </w:p>
    <w:p w14:paraId="6E6B82E2" w14:textId="0E1793E5" w:rsidR="0037665E" w:rsidRPr="0037665E" w:rsidRDefault="00BB2AE7" w:rsidP="0037665E">
      <w:pPr>
        <w:autoSpaceDE w:val="0"/>
        <w:autoSpaceDN w:val="0"/>
        <w:adjustRightInd w:val="0"/>
        <w:spacing w:after="0" w:line="360" w:lineRule="auto"/>
        <w:rPr>
          <w:rFonts w:ascii="Arial" w:hAnsi="Arial" w:cs="Arial"/>
        </w:rPr>
      </w:pPr>
      <w:r>
        <w:rPr>
          <w:rFonts w:ascii="Arial" w:hAnsi="Arial"/>
        </w:rPr>
        <w:t>Numex zainwestował w KODAK FLEXCEL NX System w 2014 roku. W rezultacie FLEXCEL NX System został także zainstalowany w siostrzanych spółkach Numex — Nuflex Graphics w Pune oraz NS Digital Flexo w Hyderabad. Ta poczwórna inwestycja – wraz z piątym systemem zaplanowanym w dalszej części tego roku – to wyraźny znak wiary Nitina Patila we flexo i technologię FLEXCEL NX, szczególnie w kontekście opakowań giętkich. „Przechodzenie od grawiury do fleksodruku odbywa się w całej Azji, nie tylko w Indiach” — mówi, dodając, że jednym z czynników przemawiających na korzyść flexo, a zwłaszcza płyt FLEXCEL NX Plates, jest ich „zdolność do dostarczania wysokiej jakości wyników na cieńszych, bardziej ekologicznych podłożach PE — obszar, w którym wklęsłodruk ma ograniczenia”.</w:t>
      </w:r>
    </w:p>
    <w:p w14:paraId="2D890BF1" w14:textId="77777777" w:rsidR="0037665E" w:rsidRPr="006223D5" w:rsidRDefault="0037665E" w:rsidP="0037665E">
      <w:pPr>
        <w:autoSpaceDE w:val="0"/>
        <w:autoSpaceDN w:val="0"/>
        <w:adjustRightInd w:val="0"/>
        <w:spacing w:after="0" w:line="360" w:lineRule="auto"/>
        <w:rPr>
          <w:rFonts w:ascii="Arial" w:hAnsi="Arial" w:cs="Arial"/>
        </w:rPr>
      </w:pPr>
    </w:p>
    <w:p w14:paraId="7D9BEF7E" w14:textId="0C32FA3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Zwycięska praca dokładnie prezentuje te zalety, podobnie jak znak firmowy firmy Numex, którym jest przywiązywanie uwagi do szczegółów w każdym zadaniu. Głównym celem zadania była poprawa zrównoważonego rozwoju znacznej liczby pakowanych w tubki produktów do pielęgnacji skóry — w sumie ponad 2500 jednostek magazynowych. Nitin:  „Grawiura i inne procesy produkcji zwykle polegają na drukowaniu na plastikowych podłożach, które następnie są umieszczane na tubkach. Poza dodatkowym etapem produkcji, zwiększa to złożoność recyklingu, kiedy etykiety i rękawy muszą być oddzielane od tubek”.</w:t>
      </w:r>
    </w:p>
    <w:p w14:paraId="623FB7E5" w14:textId="77777777" w:rsidR="0037665E" w:rsidRPr="006223D5" w:rsidRDefault="0037665E" w:rsidP="0037665E">
      <w:pPr>
        <w:autoSpaceDE w:val="0"/>
        <w:autoSpaceDN w:val="0"/>
        <w:adjustRightInd w:val="0"/>
        <w:spacing w:after="0" w:line="360" w:lineRule="auto"/>
        <w:rPr>
          <w:rFonts w:ascii="Arial" w:hAnsi="Arial" w:cs="Arial"/>
          <w:bCs/>
        </w:rPr>
      </w:pPr>
    </w:p>
    <w:p w14:paraId="417EC799" w14:textId="686D7ADD" w:rsidR="0037665E" w:rsidRPr="0037665E" w:rsidRDefault="000B49C9" w:rsidP="0037665E">
      <w:pPr>
        <w:autoSpaceDE w:val="0"/>
        <w:autoSpaceDN w:val="0"/>
        <w:adjustRightInd w:val="0"/>
        <w:spacing w:after="0" w:line="360" w:lineRule="auto"/>
        <w:rPr>
          <w:rFonts w:ascii="Arial" w:hAnsi="Arial" w:cs="Arial"/>
          <w:bCs/>
        </w:rPr>
      </w:pPr>
      <w:r>
        <w:rPr>
          <w:rFonts w:ascii="Arial" w:hAnsi="Arial"/>
        </w:rPr>
        <w:t>Klient firmy Numex, producent opakowań, chciał sprawdzić proces produkcyjny „bezpośrednio na tubce”, który mógłby wyeliminować komplikacje na etapie recyklingu i jeden etap produkcji. W tym celu zainwestował w specjalną 13-kolorową maszynę obrotową. Następnym etapem były rozmowy między firmą Numex, producentem, i właścicielem marki, dotyczące identyfikacji potencjalnych wyzwań stwarzanych przez same produkty i planowany proces produkcyjny, w tym osiągnięcia właściwych odcieni skóry, najlepszego sposobu odświeżenia całego opakowania, zapewnienia szybkiej konfiguracji i zmian, mając na uwadze dużą liczbę jednostek magazynowych. „Chodziło o standardowe tubki wykonane z polietylenu w procesie koekstruzji, na których trudno się drukuje” — mówi Nitin. „Ponadto, większość zadań była ośmiokolorowa i każda jednostka magazynowa miała inne elementy graficzne — na przykład matowe powłoki nadające wygląd premium, lakierowanie wybiórcze i grafiki o wymagających gradientach malejących niemal do zera. Wszystkie te powłoki i lakiery zostały wykonane za pomocą płyt FLEXCEL NX Plates. Dlatego włożyliśmy mnóstwo pracy w określenie, jak najlepiej renderować, a nawet poprawić kolory i tekstury”.</w:t>
      </w:r>
    </w:p>
    <w:p w14:paraId="37BC18A4" w14:textId="77777777" w:rsidR="0037665E" w:rsidRPr="006223D5" w:rsidRDefault="0037665E" w:rsidP="0037665E">
      <w:pPr>
        <w:autoSpaceDE w:val="0"/>
        <w:autoSpaceDN w:val="0"/>
        <w:adjustRightInd w:val="0"/>
        <w:spacing w:after="0" w:line="360" w:lineRule="auto"/>
        <w:rPr>
          <w:rFonts w:ascii="Arial" w:hAnsi="Arial" w:cs="Arial"/>
          <w:bCs/>
        </w:rPr>
      </w:pPr>
    </w:p>
    <w:p w14:paraId="460A202C" w14:textId="77777777" w:rsidR="0037665E" w:rsidRPr="0037665E" w:rsidRDefault="0037665E" w:rsidP="0037665E">
      <w:pPr>
        <w:autoSpaceDE w:val="0"/>
        <w:autoSpaceDN w:val="0"/>
        <w:adjustRightInd w:val="0"/>
        <w:spacing w:after="0" w:line="360" w:lineRule="auto"/>
        <w:rPr>
          <w:rFonts w:ascii="Arial" w:hAnsi="Arial" w:cs="Arial"/>
          <w:b/>
        </w:rPr>
      </w:pPr>
      <w:r>
        <w:rPr>
          <w:rFonts w:ascii="Arial" w:hAnsi="Arial"/>
          <w:b/>
        </w:rPr>
        <w:t>„Wspaniałe kolory, cudowna grafika”</w:t>
      </w:r>
    </w:p>
    <w:p w14:paraId="15EEA080" w14:textId="2640CDA1"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 xml:space="preserve">Ciężka praca się opłaciła i jurorzy GFIA pochwalili udane usprawnienie procesu produkcji oraz udoskonalenie zrównoważonego rozwoju produktów, a także „doskonałą jakość druku, wspaniałe kolory i cudowną grafikę”. </w:t>
      </w:r>
    </w:p>
    <w:p w14:paraId="7E900438" w14:textId="77777777" w:rsidR="0037665E" w:rsidRPr="006223D5" w:rsidRDefault="0037665E" w:rsidP="0037665E">
      <w:pPr>
        <w:autoSpaceDE w:val="0"/>
        <w:autoSpaceDN w:val="0"/>
        <w:adjustRightInd w:val="0"/>
        <w:spacing w:after="0" w:line="360" w:lineRule="auto"/>
        <w:rPr>
          <w:rFonts w:ascii="Arial" w:hAnsi="Arial" w:cs="Arial"/>
          <w:bCs/>
        </w:rPr>
      </w:pPr>
    </w:p>
    <w:p w14:paraId="75FEE19C" w14:textId="38AD6287" w:rsidR="0037665E" w:rsidRPr="0037665E" w:rsidRDefault="0005398C" w:rsidP="0037665E">
      <w:pPr>
        <w:autoSpaceDE w:val="0"/>
        <w:autoSpaceDN w:val="0"/>
        <w:adjustRightInd w:val="0"/>
        <w:spacing w:after="0" w:line="360" w:lineRule="auto"/>
        <w:rPr>
          <w:rFonts w:ascii="Arial" w:hAnsi="Arial" w:cs="Arial"/>
          <w:bCs/>
        </w:rPr>
      </w:pPr>
      <w:r>
        <w:rPr>
          <w:rFonts w:ascii="Arial" w:hAnsi="Arial"/>
        </w:rPr>
        <w:t xml:space="preserve">Wydajność i jakość dokładnie odpowiadały oczekiwaniom firmy Numex związanym z inwestycją we FLEXCEL NX System. Nitin wspomina: „Do 2014 roku, w dużej mierze dzięki technologii FLEXCEL NX, marki dostrzegały, że fleksodruk dostarcza wysokiej jakości wyniki oraz że jest także znacznie bardziej opłacalnym i wydajniejszym rozwiązaniem, które pozwoliłoby obniżyć koszty łańcucha dostaw — kluczowy czynnik”. Wymienia szereg zalet, jakie dostarcza technologia FLEXCEL NX, w tym dokładne naświetlanie, szybkość rejestrowania i kolor </w:t>
      </w:r>
      <w:r>
        <w:rPr>
          <w:rFonts w:ascii="Arial" w:hAnsi="Arial"/>
        </w:rPr>
        <w:lastRenderedPageBreak/>
        <w:t xml:space="preserve">przyspieszający konfigurację, trwałość i znacznie większą wydajność: „Czasy naświetlania, przetwarzania i schnięcia są krótsze — łączny czas produkcji płyty jest o 30-35 minut krótszy niż w przypadku innych technologii”. </w:t>
      </w:r>
    </w:p>
    <w:p w14:paraId="4E2214E2" w14:textId="77777777" w:rsidR="0037665E" w:rsidRPr="006223D5" w:rsidRDefault="0037665E" w:rsidP="0037665E">
      <w:pPr>
        <w:autoSpaceDE w:val="0"/>
        <w:autoSpaceDN w:val="0"/>
        <w:adjustRightInd w:val="0"/>
        <w:spacing w:after="0" w:line="360" w:lineRule="auto"/>
        <w:rPr>
          <w:rFonts w:ascii="Arial" w:hAnsi="Arial" w:cs="Arial"/>
          <w:bCs/>
        </w:rPr>
      </w:pPr>
    </w:p>
    <w:p w14:paraId="0C87FBA5" w14:textId="390034BF"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Ponad 60% produkcji Numex — zarówno opakowań giętkich, jak i etykiet — odbywa się teraz przy użyciu płyt FLEXCEL NX Plates, mówi, podkreślając, że wiele elementów zaawansowanego patterningu powierzchni płyt firmy Miraclon dostarcza „optymalną gęstość farby niezależnie od podłoża. Kontroluje przepływ farby jak miniwałek rastrowy! Możemy spokojnie uzyskać delikatne półtony w zadaniach, stosując liniaturę 175-200 lpi, a także osiągać gładkie winiety”.</w:t>
      </w:r>
    </w:p>
    <w:p w14:paraId="57CD9EBD" w14:textId="77777777" w:rsidR="0037665E" w:rsidRPr="006223D5" w:rsidRDefault="0037665E" w:rsidP="0037665E">
      <w:pPr>
        <w:autoSpaceDE w:val="0"/>
        <w:autoSpaceDN w:val="0"/>
        <w:adjustRightInd w:val="0"/>
        <w:spacing w:after="0" w:line="360" w:lineRule="auto"/>
        <w:rPr>
          <w:rFonts w:ascii="Arial" w:hAnsi="Arial" w:cs="Arial"/>
          <w:bCs/>
        </w:rPr>
      </w:pPr>
    </w:p>
    <w:p w14:paraId="064FA28A" w14:textId="2CF489FC"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Nitin pozytywnie wyraża się też na temat wsparcia zapewnianego przez firmę Miraclon odkąd został użytkownikiem FLEXCEL NX System. „Wykonują fantastyczną robotę, zapewniając nam kompleksową pomoc, zarówno sprzętową, jak i programową, od kalibracji i optymalizacji zarządzania produkcją, do udziału w naszych rozmowach z klientami na temat przejścia z grawiury na fleksodruk, co naprawdę wspomaga rozwój branży”.</w:t>
      </w:r>
    </w:p>
    <w:p w14:paraId="381B2E7F" w14:textId="6EB4D981" w:rsidR="0037665E" w:rsidRPr="006223D5" w:rsidRDefault="0037665E" w:rsidP="0037665E">
      <w:pPr>
        <w:autoSpaceDE w:val="0"/>
        <w:autoSpaceDN w:val="0"/>
        <w:adjustRightInd w:val="0"/>
        <w:spacing w:after="0" w:line="360" w:lineRule="auto"/>
        <w:rPr>
          <w:rFonts w:ascii="Arial" w:hAnsi="Arial" w:cs="Arial"/>
          <w:bCs/>
        </w:rPr>
      </w:pPr>
    </w:p>
    <w:p w14:paraId="2B092845" w14:textId="6D0EC4B1" w:rsidR="001310EF" w:rsidRPr="001310EF" w:rsidRDefault="001310EF" w:rsidP="0037665E">
      <w:pPr>
        <w:autoSpaceDE w:val="0"/>
        <w:autoSpaceDN w:val="0"/>
        <w:adjustRightInd w:val="0"/>
        <w:spacing w:after="0" w:line="360" w:lineRule="auto"/>
        <w:rPr>
          <w:rFonts w:ascii="Arial" w:hAnsi="Arial" w:cs="Arial"/>
          <w:b/>
        </w:rPr>
      </w:pPr>
      <w:r>
        <w:rPr>
          <w:rFonts w:ascii="Arial" w:hAnsi="Arial"/>
          <w:b/>
        </w:rPr>
        <w:t>Świetlana przyszłość z flexo</w:t>
      </w:r>
    </w:p>
    <w:p w14:paraId="05D397FB" w14:textId="75A77E6A" w:rsidR="0037665E" w:rsidRPr="0037665E" w:rsidRDefault="0037665E" w:rsidP="0037665E">
      <w:pPr>
        <w:autoSpaceDE w:val="0"/>
        <w:autoSpaceDN w:val="0"/>
        <w:adjustRightInd w:val="0"/>
        <w:spacing w:after="0" w:line="360" w:lineRule="auto"/>
        <w:rPr>
          <w:rFonts w:ascii="Arial" w:hAnsi="Arial" w:cs="Arial"/>
          <w:bCs/>
        </w:rPr>
      </w:pPr>
      <w:r>
        <w:rPr>
          <w:rFonts w:ascii="Arial" w:hAnsi="Arial"/>
        </w:rPr>
        <w:t>Patrząc w przyszłość, Numex planuje umocnić swoją pozycję wiodącego zakładu wyspecjalizowanego we fleksodruku, m.in. ściślej współpracując z klientami na wczesnych etapach projektów. „Uważamy, że w ten sposób możemy pomóc markom jeszcze bardziej skrócić czas realizacji”. W tym celu musimy na bieżąco śledzić najnowsze technologie, ponieważ zapewni to nam dalszy rozwój, który jest niezbędnym warunkiem lepszej przyszłości”.</w:t>
      </w:r>
    </w:p>
    <w:p w14:paraId="217A237F" w14:textId="77777777" w:rsidR="0037665E" w:rsidRPr="006223D5" w:rsidRDefault="0037665E" w:rsidP="0037665E">
      <w:pPr>
        <w:autoSpaceDE w:val="0"/>
        <w:autoSpaceDN w:val="0"/>
        <w:adjustRightInd w:val="0"/>
        <w:spacing w:after="0" w:line="360" w:lineRule="auto"/>
        <w:rPr>
          <w:rFonts w:ascii="Arial" w:hAnsi="Arial" w:cs="Arial"/>
          <w:bCs/>
        </w:rPr>
      </w:pPr>
    </w:p>
    <w:p w14:paraId="65B07229" w14:textId="27DB5932" w:rsidR="0037665E" w:rsidRDefault="0037665E" w:rsidP="0037665E">
      <w:pPr>
        <w:autoSpaceDE w:val="0"/>
        <w:autoSpaceDN w:val="0"/>
        <w:adjustRightInd w:val="0"/>
        <w:spacing w:after="0" w:line="360" w:lineRule="auto"/>
        <w:rPr>
          <w:rFonts w:ascii="Arial" w:hAnsi="Arial" w:cs="Arial"/>
        </w:rPr>
      </w:pPr>
      <w:r>
        <w:rPr>
          <w:rFonts w:ascii="Arial" w:hAnsi="Arial"/>
        </w:rPr>
        <w:t>Zgodnie z tą strategią Numex zainwestował w nowe oprogramowanie KODAK FLEXCEL NX Central Software. Opracowane przez Miraclon specjalnie po to, aby wspierać klientów w ich dążeniu do wydajności, redukcji odpadów i oszczędności nakładu pracy, oprogramowanie jest przystosowane do systemu FLEXCEL NX System i umożliwia klientom automatyzację produkcji płyt, nadal wykorzystując wiele elementów zaawansowanego patterningu powierzchni płyt.</w:t>
      </w:r>
    </w:p>
    <w:p w14:paraId="24F9910F" w14:textId="77777777" w:rsidR="005170A0" w:rsidRPr="006223D5" w:rsidRDefault="005170A0" w:rsidP="0037665E">
      <w:pPr>
        <w:autoSpaceDE w:val="0"/>
        <w:autoSpaceDN w:val="0"/>
        <w:adjustRightInd w:val="0"/>
        <w:spacing w:after="0" w:line="360" w:lineRule="auto"/>
        <w:rPr>
          <w:rFonts w:ascii="Arial" w:hAnsi="Arial" w:cs="Arial"/>
        </w:rPr>
      </w:pPr>
    </w:p>
    <w:p w14:paraId="7078F7CC" w14:textId="61DAA8C2" w:rsidR="0037665E" w:rsidRPr="0037665E" w:rsidRDefault="001310EF" w:rsidP="0037665E">
      <w:pPr>
        <w:spacing w:after="0" w:line="360" w:lineRule="auto"/>
        <w:rPr>
          <w:rFonts w:ascii="Arial" w:hAnsi="Arial" w:cs="Arial"/>
        </w:rPr>
      </w:pPr>
      <w:r>
        <w:rPr>
          <w:rFonts w:ascii="Arial" w:hAnsi="Arial"/>
        </w:rPr>
        <w:t xml:space="preserve">Nitin podsumowuje: „Mając FLEXCEL NX Central Software możemy znacznie szybciej przygotowywać układy płyt, niż gdybyśmy robili to ręcznie, co ułatwia grupowanie zadań. Z łatwością byliśmy w stanie zaoszczędzić aż 50% naszego czasu dzięki funkcji automatycznego przygotowywania układu płyt, bez zbędnego zastanawiania się czy planowania </w:t>
      </w:r>
      <w:r>
        <w:rPr>
          <w:rFonts w:ascii="Arial" w:hAnsi="Arial"/>
        </w:rPr>
        <w:lastRenderedPageBreak/>
        <w:t>– po prostu dodajemy pliki do programu FLEXCEL NX Central, który automatycznie przygotowuje układ płyty”.</w:t>
      </w:r>
    </w:p>
    <w:p w14:paraId="6BC73F73" w14:textId="77777777" w:rsidR="0037665E" w:rsidRPr="006223D5" w:rsidRDefault="0037665E" w:rsidP="0037665E">
      <w:pPr>
        <w:autoSpaceDE w:val="0"/>
        <w:autoSpaceDN w:val="0"/>
        <w:adjustRightInd w:val="0"/>
        <w:spacing w:after="0" w:line="360" w:lineRule="auto"/>
        <w:rPr>
          <w:rFonts w:ascii="Arial" w:hAnsi="Arial" w:cs="Arial"/>
          <w:bCs/>
        </w:rPr>
      </w:pPr>
    </w:p>
    <w:p w14:paraId="5840D8A8" w14:textId="1773F16C" w:rsidR="00F35CAB" w:rsidRPr="0037665E" w:rsidRDefault="00F35CAB" w:rsidP="0037665E">
      <w:pPr>
        <w:spacing w:after="0" w:line="360" w:lineRule="auto"/>
        <w:jc w:val="center"/>
        <w:rPr>
          <w:rFonts w:ascii="Arial" w:hAnsi="Arial" w:cs="Arial"/>
          <w:color w:val="000000"/>
          <w:shd w:val="clear" w:color="auto" w:fill="FFFFFF"/>
        </w:rPr>
      </w:pPr>
      <w:r>
        <w:rPr>
          <w:rFonts w:ascii="Arial" w:hAnsi="Arial"/>
          <w:color w:val="000000"/>
          <w:shd w:val="clear" w:color="auto" w:fill="FFFFFF"/>
        </w:rPr>
        <w:t>KONIEC</w:t>
      </w:r>
    </w:p>
    <w:p w14:paraId="56018583" w14:textId="136BE529" w:rsidR="00C61EAC" w:rsidRPr="006223D5" w:rsidRDefault="00C61EAC" w:rsidP="0037665E">
      <w:pPr>
        <w:spacing w:after="0" w:line="360" w:lineRule="auto"/>
        <w:rPr>
          <w:rFonts w:ascii="Arial" w:hAnsi="Arial" w:cs="Arial"/>
          <w:color w:val="000000"/>
          <w:shd w:val="clear" w:color="auto" w:fill="FFFFFF"/>
        </w:rPr>
      </w:pPr>
    </w:p>
    <w:p w14:paraId="7E3BC528" w14:textId="77777777" w:rsidR="00C61EAC" w:rsidRPr="006223D5" w:rsidRDefault="00C61EAC" w:rsidP="0037665E">
      <w:pPr>
        <w:spacing w:after="0" w:line="360" w:lineRule="auto"/>
        <w:rPr>
          <w:rFonts w:ascii="Arial" w:hAnsi="Arial" w:cs="Arial"/>
        </w:rPr>
      </w:pPr>
    </w:p>
    <w:p w14:paraId="56078CA9" w14:textId="77777777" w:rsidR="00C61EAC" w:rsidRPr="006223D5" w:rsidRDefault="00C61EAC" w:rsidP="0037665E">
      <w:pPr>
        <w:tabs>
          <w:tab w:val="left" w:pos="360"/>
          <w:tab w:val="right" w:pos="9360"/>
        </w:tabs>
        <w:spacing w:after="0" w:line="360" w:lineRule="auto"/>
        <w:textAlignment w:val="baseline"/>
        <w:rPr>
          <w:rFonts w:ascii="Arial" w:hAnsi="Arial" w:cs="Arial"/>
          <w:b/>
          <w:bCs/>
          <w:sz w:val="20"/>
          <w:szCs w:val="20"/>
        </w:rPr>
      </w:pPr>
      <w:r w:rsidRPr="006223D5">
        <w:rPr>
          <w:rFonts w:ascii="Arial" w:hAnsi="Arial" w:cs="Arial"/>
          <w:b/>
          <w:sz w:val="20"/>
          <w:szCs w:val="20"/>
        </w:rPr>
        <w:t>Informacje o firmie Miraclon</w:t>
      </w:r>
    </w:p>
    <w:p w14:paraId="4F037BCA" w14:textId="548511C7" w:rsidR="00051A6A" w:rsidRPr="006223D5" w:rsidRDefault="00C61EAC" w:rsidP="0037665E">
      <w:pPr>
        <w:spacing w:after="0" w:line="360" w:lineRule="auto"/>
        <w:rPr>
          <w:rFonts w:ascii="Arial" w:hAnsi="Arial" w:cs="Arial"/>
          <w:sz w:val="20"/>
          <w:szCs w:val="20"/>
        </w:rPr>
      </w:pPr>
      <w:r w:rsidRPr="006223D5">
        <w:rPr>
          <w:rFonts w:ascii="Arial" w:hAnsi="Arial" w:cs="Arial"/>
          <w:sz w:val="20"/>
          <w:szCs w:val="20"/>
        </w:rPr>
        <w:t>Rozwiązania KODAK FLEXCEL Solutions pomogły w ostatniej dekadzie całkowicie przekształcić druk fleksograficzny. Obecnie rozwiązania KODAK FLEXCEL Solutions — w tym najlepszy w branży FLEXCEL NX System — są oferowane przez firmę Miraclon, zapewniając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Dowiedz się więcej pod adresem</w:t>
      </w:r>
      <w:r w:rsidRPr="006223D5">
        <w:rPr>
          <w:rStyle w:val="Hyperlink"/>
          <w:rFonts w:ascii="Arial" w:hAnsi="Arial" w:cs="Arial"/>
          <w:sz w:val="20"/>
          <w:szCs w:val="20"/>
        </w:rPr>
        <w:t xml:space="preserve"> </w:t>
      </w:r>
      <w:hyperlink r:id="rId9" w:history="1">
        <w:r w:rsidRPr="006223D5">
          <w:rPr>
            <w:rStyle w:val="Hyperlink"/>
            <w:rFonts w:ascii="Arial" w:hAnsi="Arial" w:cs="Arial"/>
            <w:sz w:val="20"/>
            <w:szCs w:val="20"/>
          </w:rPr>
          <w:t>www.miraclon.com</w:t>
        </w:r>
      </w:hyperlink>
      <w:r w:rsidRPr="006223D5">
        <w:rPr>
          <w:rFonts w:ascii="Arial" w:hAnsi="Arial" w:cs="Arial"/>
          <w:sz w:val="20"/>
          <w:szCs w:val="20"/>
        </w:rPr>
        <w:t xml:space="preserve">. Dołącz do nas na LinkedIn; </w:t>
      </w:r>
      <w:hyperlink r:id="rId10" w:history="1">
        <w:r w:rsidRPr="006223D5">
          <w:rPr>
            <w:rStyle w:val="Hyperlink"/>
            <w:rFonts w:ascii="Arial" w:hAnsi="Arial" w:cs="Arial"/>
            <w:sz w:val="20"/>
            <w:szCs w:val="20"/>
          </w:rPr>
          <w:t>Miraclon Corporation</w:t>
        </w:r>
      </w:hyperlink>
      <w:r w:rsidRPr="006223D5">
        <w:rPr>
          <w:rFonts w:ascii="Arial" w:hAnsi="Arial" w:cs="Arial"/>
          <w:sz w:val="20"/>
          <w:szCs w:val="20"/>
        </w:rPr>
        <w:t xml:space="preserve">. </w:t>
      </w:r>
    </w:p>
    <w:sectPr w:rsidR="00051A6A" w:rsidRPr="006223D5" w:rsidSect="003F5F4F">
      <w:footerReference w:type="default" r:id="rId11"/>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2FC0" w14:textId="77777777" w:rsidR="00214C31" w:rsidRDefault="00214C31" w:rsidP="00C61EAC">
      <w:pPr>
        <w:spacing w:after="0" w:line="240" w:lineRule="auto"/>
      </w:pPr>
      <w:r>
        <w:separator/>
      </w:r>
    </w:p>
  </w:endnote>
  <w:endnote w:type="continuationSeparator" w:id="0">
    <w:p w14:paraId="7F225BA3" w14:textId="77777777" w:rsidR="00214C31" w:rsidRDefault="00214C31"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096A16" w:rsidR="000A5EE0" w:rsidRDefault="009473E6" w:rsidP="000A5EE0">
    <w:pPr>
      <w:pStyle w:val="Footer"/>
      <w:tabs>
        <w:tab w:val="clear" w:pos="4680"/>
        <w:tab w:val="clear" w:pos="9360"/>
        <w:tab w:val="center" w:pos="4536"/>
      </w:tabs>
    </w:pPr>
    <w:r>
      <w:rPr>
        <w:noProof/>
      </w:rPr>
      <w:drawing>
        <wp:anchor distT="0" distB="0" distL="114300" distR="114300" simplePos="0" relativeHeight="251659264" behindDoc="0" locked="0" layoutInCell="1" allowOverlap="1" wp14:anchorId="235AECD3" wp14:editId="09E28753">
          <wp:simplePos x="0" y="0"/>
          <wp:positionH relativeFrom="margin">
            <wp:posOffset>5422265</wp:posOffset>
          </wp:positionH>
          <wp:positionV relativeFrom="page">
            <wp:posOffset>9316720</wp:posOffset>
          </wp:positionV>
          <wp:extent cx="550545" cy="543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p w14:paraId="3AB1F138" w14:textId="51660638"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3848" w14:textId="77777777" w:rsidR="00214C31" w:rsidRDefault="00214C31" w:rsidP="00C61EAC">
      <w:pPr>
        <w:spacing w:after="0" w:line="240" w:lineRule="auto"/>
      </w:pPr>
      <w:r>
        <w:separator/>
      </w:r>
    </w:p>
  </w:footnote>
  <w:footnote w:type="continuationSeparator" w:id="0">
    <w:p w14:paraId="403CEB9D" w14:textId="77777777" w:rsidR="00214C31" w:rsidRDefault="00214C31"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98C"/>
    <w:rsid w:val="00053FF9"/>
    <w:rsid w:val="0005704C"/>
    <w:rsid w:val="000574EC"/>
    <w:rsid w:val="00062C21"/>
    <w:rsid w:val="0006445D"/>
    <w:rsid w:val="000816E7"/>
    <w:rsid w:val="00097386"/>
    <w:rsid w:val="000A5EE0"/>
    <w:rsid w:val="000B49C9"/>
    <w:rsid w:val="000D4A60"/>
    <w:rsid w:val="000D4DCD"/>
    <w:rsid w:val="000D7F02"/>
    <w:rsid w:val="000E3ADB"/>
    <w:rsid w:val="000E6D7A"/>
    <w:rsid w:val="00103D72"/>
    <w:rsid w:val="001053C0"/>
    <w:rsid w:val="00107430"/>
    <w:rsid w:val="00107436"/>
    <w:rsid w:val="00115950"/>
    <w:rsid w:val="00124104"/>
    <w:rsid w:val="001310EF"/>
    <w:rsid w:val="001424AE"/>
    <w:rsid w:val="001452F7"/>
    <w:rsid w:val="00150996"/>
    <w:rsid w:val="00151EF3"/>
    <w:rsid w:val="00155C93"/>
    <w:rsid w:val="00161867"/>
    <w:rsid w:val="0016647F"/>
    <w:rsid w:val="001B0115"/>
    <w:rsid w:val="001C71A1"/>
    <w:rsid w:val="001E0BF3"/>
    <w:rsid w:val="001F0EA6"/>
    <w:rsid w:val="00204AAF"/>
    <w:rsid w:val="00206F1D"/>
    <w:rsid w:val="00214C31"/>
    <w:rsid w:val="002150F6"/>
    <w:rsid w:val="00232DA1"/>
    <w:rsid w:val="00263257"/>
    <w:rsid w:val="002768EE"/>
    <w:rsid w:val="0028023B"/>
    <w:rsid w:val="00283344"/>
    <w:rsid w:val="00285631"/>
    <w:rsid w:val="002A40F2"/>
    <w:rsid w:val="002A7973"/>
    <w:rsid w:val="002B3FD5"/>
    <w:rsid w:val="002B554B"/>
    <w:rsid w:val="002C1A66"/>
    <w:rsid w:val="002C7015"/>
    <w:rsid w:val="002D333D"/>
    <w:rsid w:val="002D372A"/>
    <w:rsid w:val="002D3B35"/>
    <w:rsid w:val="002F084F"/>
    <w:rsid w:val="002F772E"/>
    <w:rsid w:val="00305F18"/>
    <w:rsid w:val="00322E0F"/>
    <w:rsid w:val="003258D5"/>
    <w:rsid w:val="00325A80"/>
    <w:rsid w:val="003272CC"/>
    <w:rsid w:val="00335FA5"/>
    <w:rsid w:val="003407EC"/>
    <w:rsid w:val="003452E8"/>
    <w:rsid w:val="00345363"/>
    <w:rsid w:val="00347BF3"/>
    <w:rsid w:val="00356656"/>
    <w:rsid w:val="00361BD8"/>
    <w:rsid w:val="00363FC7"/>
    <w:rsid w:val="00367655"/>
    <w:rsid w:val="00372E1A"/>
    <w:rsid w:val="00375BEB"/>
    <w:rsid w:val="0037665E"/>
    <w:rsid w:val="003810E8"/>
    <w:rsid w:val="00383236"/>
    <w:rsid w:val="00391E20"/>
    <w:rsid w:val="0039474F"/>
    <w:rsid w:val="003A0A0F"/>
    <w:rsid w:val="003B05DB"/>
    <w:rsid w:val="003B2B7A"/>
    <w:rsid w:val="003B5EDA"/>
    <w:rsid w:val="003B6807"/>
    <w:rsid w:val="003C5C2A"/>
    <w:rsid w:val="003D3D8C"/>
    <w:rsid w:val="003E09B6"/>
    <w:rsid w:val="003E4AD1"/>
    <w:rsid w:val="003E5D3B"/>
    <w:rsid w:val="003F5F4F"/>
    <w:rsid w:val="003F66E7"/>
    <w:rsid w:val="003F7D90"/>
    <w:rsid w:val="00407FA4"/>
    <w:rsid w:val="00413DE4"/>
    <w:rsid w:val="00416486"/>
    <w:rsid w:val="00432770"/>
    <w:rsid w:val="00433673"/>
    <w:rsid w:val="004428D8"/>
    <w:rsid w:val="00446D3C"/>
    <w:rsid w:val="004471AC"/>
    <w:rsid w:val="00454C13"/>
    <w:rsid w:val="00457BB7"/>
    <w:rsid w:val="00460D55"/>
    <w:rsid w:val="00473FC3"/>
    <w:rsid w:val="00475A85"/>
    <w:rsid w:val="004943AA"/>
    <w:rsid w:val="004A0459"/>
    <w:rsid w:val="004A5869"/>
    <w:rsid w:val="004B5357"/>
    <w:rsid w:val="004D2E19"/>
    <w:rsid w:val="004D3EB0"/>
    <w:rsid w:val="004E168A"/>
    <w:rsid w:val="004F4A6F"/>
    <w:rsid w:val="004F773A"/>
    <w:rsid w:val="005033EA"/>
    <w:rsid w:val="005035A1"/>
    <w:rsid w:val="00511C82"/>
    <w:rsid w:val="00511CB4"/>
    <w:rsid w:val="005170A0"/>
    <w:rsid w:val="00517B66"/>
    <w:rsid w:val="00524AAF"/>
    <w:rsid w:val="00537DF2"/>
    <w:rsid w:val="00543CF6"/>
    <w:rsid w:val="00547124"/>
    <w:rsid w:val="0056346B"/>
    <w:rsid w:val="00567F13"/>
    <w:rsid w:val="0059076B"/>
    <w:rsid w:val="005931BE"/>
    <w:rsid w:val="00594319"/>
    <w:rsid w:val="005A263C"/>
    <w:rsid w:val="005D5537"/>
    <w:rsid w:val="005E08E1"/>
    <w:rsid w:val="005E4254"/>
    <w:rsid w:val="00602B6C"/>
    <w:rsid w:val="0060485D"/>
    <w:rsid w:val="00612DE3"/>
    <w:rsid w:val="00620532"/>
    <w:rsid w:val="006223D5"/>
    <w:rsid w:val="00664418"/>
    <w:rsid w:val="00682B38"/>
    <w:rsid w:val="00686F74"/>
    <w:rsid w:val="006872FE"/>
    <w:rsid w:val="006A4CB9"/>
    <w:rsid w:val="006C12F0"/>
    <w:rsid w:val="006D1174"/>
    <w:rsid w:val="006D53F1"/>
    <w:rsid w:val="006D7FC8"/>
    <w:rsid w:val="006F139C"/>
    <w:rsid w:val="006F1C4D"/>
    <w:rsid w:val="006F6FB2"/>
    <w:rsid w:val="0072219C"/>
    <w:rsid w:val="00722F0F"/>
    <w:rsid w:val="007324FF"/>
    <w:rsid w:val="00734CA4"/>
    <w:rsid w:val="00742850"/>
    <w:rsid w:val="00781598"/>
    <w:rsid w:val="00783948"/>
    <w:rsid w:val="00796A51"/>
    <w:rsid w:val="007A47DE"/>
    <w:rsid w:val="007A552A"/>
    <w:rsid w:val="007B47D0"/>
    <w:rsid w:val="007B62F5"/>
    <w:rsid w:val="007C3FBE"/>
    <w:rsid w:val="007E0F5D"/>
    <w:rsid w:val="007F477C"/>
    <w:rsid w:val="00802FE2"/>
    <w:rsid w:val="00803278"/>
    <w:rsid w:val="00814557"/>
    <w:rsid w:val="00817EBF"/>
    <w:rsid w:val="00823E89"/>
    <w:rsid w:val="0083432D"/>
    <w:rsid w:val="00853ABA"/>
    <w:rsid w:val="008559B1"/>
    <w:rsid w:val="008728B4"/>
    <w:rsid w:val="00875B2B"/>
    <w:rsid w:val="008816E3"/>
    <w:rsid w:val="008924D2"/>
    <w:rsid w:val="008C445A"/>
    <w:rsid w:val="008C797B"/>
    <w:rsid w:val="008F3CA8"/>
    <w:rsid w:val="009051BE"/>
    <w:rsid w:val="00906969"/>
    <w:rsid w:val="00926EA9"/>
    <w:rsid w:val="009446D8"/>
    <w:rsid w:val="009473E6"/>
    <w:rsid w:val="00972CA7"/>
    <w:rsid w:val="00982DFE"/>
    <w:rsid w:val="00985AB7"/>
    <w:rsid w:val="00987B96"/>
    <w:rsid w:val="00993B04"/>
    <w:rsid w:val="009A1618"/>
    <w:rsid w:val="009B6572"/>
    <w:rsid w:val="009B7C46"/>
    <w:rsid w:val="009C0430"/>
    <w:rsid w:val="009C045E"/>
    <w:rsid w:val="009D02DF"/>
    <w:rsid w:val="009D7F4F"/>
    <w:rsid w:val="00A27A6B"/>
    <w:rsid w:val="00A3564E"/>
    <w:rsid w:val="00A36C06"/>
    <w:rsid w:val="00A411C1"/>
    <w:rsid w:val="00A4749B"/>
    <w:rsid w:val="00A66E08"/>
    <w:rsid w:val="00A678B2"/>
    <w:rsid w:val="00A75320"/>
    <w:rsid w:val="00A81A9D"/>
    <w:rsid w:val="00A8605F"/>
    <w:rsid w:val="00A923D1"/>
    <w:rsid w:val="00AA22CF"/>
    <w:rsid w:val="00AA28AD"/>
    <w:rsid w:val="00AA2D94"/>
    <w:rsid w:val="00AB4752"/>
    <w:rsid w:val="00AD46C0"/>
    <w:rsid w:val="00AE3CE7"/>
    <w:rsid w:val="00AE57E6"/>
    <w:rsid w:val="00B10342"/>
    <w:rsid w:val="00B164F1"/>
    <w:rsid w:val="00B5165B"/>
    <w:rsid w:val="00B53A64"/>
    <w:rsid w:val="00B568C5"/>
    <w:rsid w:val="00B6568E"/>
    <w:rsid w:val="00B73CE9"/>
    <w:rsid w:val="00B7459A"/>
    <w:rsid w:val="00B7793E"/>
    <w:rsid w:val="00B94CDD"/>
    <w:rsid w:val="00BA7150"/>
    <w:rsid w:val="00BB2AE7"/>
    <w:rsid w:val="00BC02A5"/>
    <w:rsid w:val="00BE3DD7"/>
    <w:rsid w:val="00BF1928"/>
    <w:rsid w:val="00C050BB"/>
    <w:rsid w:val="00C07AC0"/>
    <w:rsid w:val="00C07E9E"/>
    <w:rsid w:val="00C33F4F"/>
    <w:rsid w:val="00C37C57"/>
    <w:rsid w:val="00C4683B"/>
    <w:rsid w:val="00C5693D"/>
    <w:rsid w:val="00C61EAC"/>
    <w:rsid w:val="00C83C6A"/>
    <w:rsid w:val="00CB0E6D"/>
    <w:rsid w:val="00CB40E6"/>
    <w:rsid w:val="00CB784A"/>
    <w:rsid w:val="00CC55C1"/>
    <w:rsid w:val="00CD0FD6"/>
    <w:rsid w:val="00CF0716"/>
    <w:rsid w:val="00CF5F79"/>
    <w:rsid w:val="00D164FC"/>
    <w:rsid w:val="00D348F0"/>
    <w:rsid w:val="00D512FF"/>
    <w:rsid w:val="00D67F06"/>
    <w:rsid w:val="00D70060"/>
    <w:rsid w:val="00D70809"/>
    <w:rsid w:val="00D73990"/>
    <w:rsid w:val="00D75063"/>
    <w:rsid w:val="00D778B7"/>
    <w:rsid w:val="00D957FB"/>
    <w:rsid w:val="00DA12F1"/>
    <w:rsid w:val="00DA6B39"/>
    <w:rsid w:val="00DB33AC"/>
    <w:rsid w:val="00DD17DD"/>
    <w:rsid w:val="00DD7782"/>
    <w:rsid w:val="00DE347C"/>
    <w:rsid w:val="00E063E5"/>
    <w:rsid w:val="00E1373A"/>
    <w:rsid w:val="00E278D4"/>
    <w:rsid w:val="00E40F32"/>
    <w:rsid w:val="00E4249B"/>
    <w:rsid w:val="00E6002A"/>
    <w:rsid w:val="00E615F4"/>
    <w:rsid w:val="00E66D0F"/>
    <w:rsid w:val="00E71504"/>
    <w:rsid w:val="00E91B63"/>
    <w:rsid w:val="00E93CB1"/>
    <w:rsid w:val="00EA349D"/>
    <w:rsid w:val="00EB4D33"/>
    <w:rsid w:val="00EB5EA0"/>
    <w:rsid w:val="00EC35B2"/>
    <w:rsid w:val="00ED2DBA"/>
    <w:rsid w:val="00EF08C3"/>
    <w:rsid w:val="00EF1F92"/>
    <w:rsid w:val="00F050EB"/>
    <w:rsid w:val="00F2029A"/>
    <w:rsid w:val="00F23166"/>
    <w:rsid w:val="00F332B1"/>
    <w:rsid w:val="00F336B5"/>
    <w:rsid w:val="00F336C4"/>
    <w:rsid w:val="00F35CAB"/>
    <w:rsid w:val="00F375CD"/>
    <w:rsid w:val="00F44E11"/>
    <w:rsid w:val="00F506D9"/>
    <w:rsid w:val="00F60CB8"/>
    <w:rsid w:val="00F63056"/>
    <w:rsid w:val="00F650DC"/>
    <w:rsid w:val="00F65570"/>
    <w:rsid w:val="00F909E4"/>
    <w:rsid w:val="00F93468"/>
    <w:rsid w:val="00FA7935"/>
    <w:rsid w:val="00FB3599"/>
    <w:rsid w:val="00FD607B"/>
    <w:rsid w:val="00FE02E9"/>
    <w:rsid w:val="00FE5329"/>
    <w:rsid w:val="00FE77CB"/>
    <w:rsid w:val="00FF1640"/>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pl-PL"/>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pl-PL"/>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Revision">
    <w:name w:val="Revision"/>
    <w:hidden/>
    <w:uiPriority w:val="99"/>
    <w:semiHidden/>
    <w:rsid w:val="00537DF2"/>
    <w:pPr>
      <w:spacing w:after="0" w:line="240" w:lineRule="auto"/>
    </w:pPr>
  </w:style>
  <w:style w:type="paragraph" w:customStyle="1" w:styleId="Standard1">
    <w:name w:val="Standard1"/>
    <w:rsid w:val="006223D5"/>
    <w:pPr>
      <w:suppressAutoHyphens/>
      <w:autoSpaceDN w:val="0"/>
      <w:spacing w:after="0" w:line="240" w:lineRule="auto"/>
    </w:pPr>
    <w:rPr>
      <w:rFonts w:ascii="Verdana" w:eastAsia="Times New Roman" w:hAnsi="Verdana" w:cs="Times New Roman"/>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23257004">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87334901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6989</Characters>
  <Application>Microsoft Office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2022-08-22T06:59:00Z</dcterms:created>
  <dcterms:modified xsi:type="dcterms:W3CDTF">2022-10-21T08:23:00Z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ebd963b525dc8e3d0c3d023e159c93773ba1b432f9c0b6a5a41578c3581fda89</vt:lpwstr>
  </property>
</Properties>
</file>