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3C6" w14:textId="56CD193A" w:rsidR="00C948CB" w:rsidRDefault="00183971">
      <w:pPr>
        <w:pStyle w:val="p1"/>
        <w:spacing w:line="360" w:lineRule="auto"/>
        <w:rPr>
          <w:b/>
        </w:rPr>
      </w:pPr>
      <w:r>
        <w:rPr>
          <w:b/>
          <w:noProof/>
        </w:rPr>
        <w:drawing>
          <wp:anchor distT="0" distB="0" distL="114300" distR="114300" simplePos="0" relativeHeight="251659264" behindDoc="0" locked="0" layoutInCell="1" allowOverlap="1" wp14:anchorId="50C39AEA" wp14:editId="154DB7BD">
            <wp:simplePos x="0" y="0"/>
            <wp:positionH relativeFrom="column">
              <wp:posOffset>4222799</wp:posOffset>
            </wp:positionH>
            <wp:positionV relativeFrom="page">
              <wp:posOffset>720</wp:posOffset>
            </wp:positionV>
            <wp:extent cx="2295360" cy="1252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60" cy="1252800"/>
                    </a:xfrm>
                    <a:prstGeom prst="rect">
                      <a:avLst/>
                    </a:prstGeom>
                    <a:noFill/>
                    <a:ln>
                      <a:noFill/>
                      <a:prstDash/>
                    </a:ln>
                  </pic:spPr>
                </pic:pic>
              </a:graphicData>
            </a:graphic>
          </wp:anchor>
        </w:drawing>
      </w:r>
    </w:p>
    <w:p w14:paraId="7B516670" w14:textId="77777777" w:rsidR="00C948CB" w:rsidRPr="00183971" w:rsidRDefault="00183971">
      <w:pPr>
        <w:pStyle w:val="p1"/>
        <w:spacing w:line="360" w:lineRule="auto"/>
      </w:pPr>
      <w:r>
        <w:rPr>
          <w:b/>
          <w:sz w:val="20"/>
        </w:rPr>
        <w:t>Profilo del vincitore GFIA</w:t>
      </w:r>
    </w:p>
    <w:p w14:paraId="7CD3C9C6" w14:textId="77777777" w:rsidR="00C948CB" w:rsidRPr="00183971" w:rsidRDefault="00C948CB">
      <w:pPr>
        <w:pStyle w:val="Standard1"/>
        <w:spacing w:line="360" w:lineRule="auto"/>
        <w:rPr>
          <w:rFonts w:ascii="Arial" w:hAnsi="Arial" w:cs="Arial"/>
          <w:szCs w:val="20"/>
        </w:rPr>
      </w:pPr>
    </w:p>
    <w:p w14:paraId="63F0B121" w14:textId="77777777" w:rsidR="00C948CB" w:rsidRPr="00183971" w:rsidRDefault="00C948CB">
      <w:pPr>
        <w:pStyle w:val="Standard1"/>
        <w:rPr>
          <w:rFonts w:ascii="Arial" w:hAnsi="Arial" w:cs="Arial"/>
          <w:szCs w:val="20"/>
        </w:rPr>
      </w:pPr>
    </w:p>
    <w:p w14:paraId="23C8371A" w14:textId="77777777" w:rsidR="00C948CB" w:rsidRPr="00183971" w:rsidRDefault="00183971">
      <w:pPr>
        <w:pStyle w:val="Standard1"/>
      </w:pPr>
      <w:r>
        <w:rPr>
          <w:rFonts w:ascii="Arial" w:hAnsi="Arial"/>
        </w:rPr>
        <w:t>Contatti stampa:</w:t>
      </w:r>
    </w:p>
    <w:p w14:paraId="08717496" w14:textId="77777777" w:rsidR="00B22756" w:rsidRDefault="00B22756" w:rsidP="00B22756">
      <w:pPr>
        <w:pStyle w:val="Standard"/>
        <w:rPr>
          <w:rFonts w:ascii="Arial" w:hAnsi="Arial" w:cs="Arial"/>
          <w:lang w:val="es-ES"/>
        </w:rPr>
      </w:pPr>
      <w:r>
        <w:rPr>
          <w:rFonts w:ascii="Arial" w:hAnsi="Arial" w:cs="Arial"/>
          <w:color w:val="000000"/>
          <w:lang w:val="es-ES"/>
        </w:rPr>
        <w:t xml:space="preserve">Elni Van Rensburg - +1 830 317 0950 – </w:t>
      </w:r>
      <w:hyperlink r:id="rId8" w:history="1">
        <w:r>
          <w:rPr>
            <w:rStyle w:val="Hyperlink"/>
            <w:rFonts w:ascii="Arial" w:hAnsi="Arial" w:cs="Arial"/>
            <w:lang w:val="es-ES"/>
          </w:rPr>
          <w:t>elni.vanrensburg@miraclon.com</w:t>
        </w:r>
      </w:hyperlink>
      <w:r>
        <w:rPr>
          <w:rFonts w:ascii="Arial" w:hAnsi="Arial" w:cs="Arial"/>
          <w:color w:val="000000"/>
          <w:lang w:val="es-ES"/>
        </w:rPr>
        <w:t xml:space="preserve">  </w:t>
      </w:r>
    </w:p>
    <w:p w14:paraId="03925C50" w14:textId="77777777" w:rsidR="00B22756" w:rsidRDefault="00B22756" w:rsidP="00B22756">
      <w:pPr>
        <w:pStyle w:val="Standard"/>
        <w:rPr>
          <w:rFonts w:ascii="Arial" w:hAnsi="Arial" w:cs="Arial"/>
          <w:color w:val="000000"/>
          <w:lang w:val="es-ES"/>
        </w:rPr>
      </w:pPr>
      <w:r>
        <w:rPr>
          <w:rFonts w:ascii="Arial" w:hAnsi="Arial" w:cs="Arial"/>
          <w:color w:val="000000"/>
          <w:lang w:val="es-ES"/>
        </w:rPr>
        <w:t xml:space="preserve">AD </w:t>
      </w:r>
      <w:proofErr w:type="spellStart"/>
      <w:r>
        <w:rPr>
          <w:rFonts w:ascii="Arial" w:hAnsi="Arial" w:cs="Arial"/>
          <w:color w:val="000000"/>
          <w:lang w:val="es-ES"/>
        </w:rPr>
        <w:t>Communications</w:t>
      </w:r>
      <w:proofErr w:type="spellEnd"/>
      <w:r>
        <w:rPr>
          <w:rFonts w:ascii="Arial" w:hAnsi="Arial" w:cs="Arial"/>
          <w:color w:val="000000"/>
          <w:lang w:val="es-ES"/>
        </w:rPr>
        <w:t xml:space="preserve">: Imogen Woods – +44 (0)1372 464 470 – </w:t>
      </w:r>
      <w:hyperlink r:id="rId9" w:history="1">
        <w:r>
          <w:rPr>
            <w:rStyle w:val="Hyperlink"/>
            <w:rFonts w:ascii="Arial" w:hAnsi="Arial" w:cs="Arial"/>
            <w:lang w:val="es-ES"/>
          </w:rPr>
          <w:t>iwoods@adcomms.co.uk</w:t>
        </w:r>
      </w:hyperlink>
    </w:p>
    <w:p w14:paraId="598FAB27" w14:textId="77777777" w:rsidR="00C948CB" w:rsidRPr="00B22756" w:rsidRDefault="00C948CB">
      <w:pPr>
        <w:pStyle w:val="Standard1"/>
        <w:rPr>
          <w:rFonts w:ascii="Arial" w:hAnsi="Arial" w:cs="Arial"/>
          <w:color w:val="000000"/>
          <w:szCs w:val="20"/>
          <w:lang w:val="en-GB"/>
        </w:rPr>
      </w:pPr>
    </w:p>
    <w:p w14:paraId="77A5E9A8" w14:textId="3B9A7E5B" w:rsidR="00C948CB" w:rsidRDefault="00B22756">
      <w:pPr>
        <w:pStyle w:val="Standard"/>
      </w:pPr>
      <w:r>
        <w:rPr>
          <w:rFonts w:ascii="Arial" w:hAnsi="Arial"/>
        </w:rPr>
        <w:t>12</w:t>
      </w:r>
      <w:r w:rsidR="00253887">
        <w:rPr>
          <w:rFonts w:ascii="Arial" w:hAnsi="Arial"/>
        </w:rPr>
        <w:t xml:space="preserve"> gennaio 2023</w:t>
      </w:r>
    </w:p>
    <w:p w14:paraId="3301C0DA" w14:textId="77777777" w:rsidR="00C948CB" w:rsidRDefault="00183971">
      <w:pPr>
        <w:pStyle w:val="Standard"/>
        <w:spacing w:line="360" w:lineRule="auto"/>
        <w:jc w:val="center"/>
      </w:pPr>
      <w:r>
        <w:rPr>
          <w:rFonts w:ascii="Arial" w:hAnsi="Arial"/>
          <w:b/>
          <w:sz w:val="28"/>
        </w:rPr>
        <w:br/>
      </w:r>
      <w:r>
        <w:rPr>
          <w:rFonts w:ascii="Arial" w:hAnsi="Arial"/>
          <w:b/>
          <w:sz w:val="26"/>
        </w:rPr>
        <w:t xml:space="preserve">Il pionieristico percorso verso la produzione di imballaggi sostenibili garantisce a </w:t>
      </w:r>
      <w:proofErr w:type="spellStart"/>
      <w:r>
        <w:rPr>
          <w:rFonts w:ascii="Arial" w:hAnsi="Arial"/>
          <w:b/>
          <w:sz w:val="26"/>
        </w:rPr>
        <w:t>Cromograf</w:t>
      </w:r>
      <w:proofErr w:type="spellEnd"/>
      <w:r>
        <w:rPr>
          <w:rFonts w:ascii="Arial" w:hAnsi="Arial"/>
          <w:b/>
          <w:sz w:val="26"/>
        </w:rPr>
        <w:t xml:space="preserve"> il premio Gold negli Innovation Awards</w:t>
      </w:r>
    </w:p>
    <w:p w14:paraId="6550378C" w14:textId="77777777" w:rsidR="00C948CB" w:rsidRDefault="00183971">
      <w:pPr>
        <w:pStyle w:val="Standard"/>
        <w:spacing w:line="360" w:lineRule="auto"/>
        <w:jc w:val="center"/>
      </w:pPr>
      <w:r>
        <w:rPr>
          <w:rFonts w:ascii="Arial" w:hAnsi="Arial"/>
          <w:b/>
          <w:i/>
          <w:sz w:val="22"/>
        </w:rPr>
        <w:t xml:space="preserve">Un viaggio di 14 anni nella stampa ECG con Kodak FLEXCEL NX System porta </w:t>
      </w:r>
      <w:proofErr w:type="spellStart"/>
      <w:r>
        <w:rPr>
          <w:rFonts w:ascii="Arial" w:hAnsi="Arial"/>
          <w:b/>
          <w:i/>
          <w:sz w:val="22"/>
        </w:rPr>
        <w:t>Cromograf</w:t>
      </w:r>
      <w:proofErr w:type="spellEnd"/>
      <w:r>
        <w:rPr>
          <w:rFonts w:ascii="Arial" w:hAnsi="Arial"/>
          <w:b/>
          <w:i/>
          <w:sz w:val="22"/>
        </w:rPr>
        <w:t xml:space="preserve"> nella posizione di leader tecnologico in America latina</w:t>
      </w:r>
    </w:p>
    <w:p w14:paraId="516FD338" w14:textId="77777777" w:rsidR="00C948CB" w:rsidRDefault="00C948CB">
      <w:pPr>
        <w:pStyle w:val="Standard"/>
        <w:spacing w:line="360" w:lineRule="auto"/>
        <w:rPr>
          <w:rFonts w:ascii="Arial" w:hAnsi="Arial" w:cs="Arial"/>
          <w:sz w:val="22"/>
          <w:szCs w:val="22"/>
        </w:rPr>
      </w:pPr>
    </w:p>
    <w:p w14:paraId="4A06F19F" w14:textId="77777777" w:rsidR="00C948CB" w:rsidRDefault="00183971">
      <w:pPr>
        <w:pStyle w:val="Standard"/>
        <w:spacing w:line="360" w:lineRule="auto"/>
      </w:pPr>
      <w:r>
        <w:rPr>
          <w:rFonts w:ascii="Arial" w:hAnsi="Arial"/>
          <w:sz w:val="22"/>
        </w:rPr>
        <w:t xml:space="preserve">Nel corso degli ultimi 14 anni, il fornitore uruguayano di prestampa </w:t>
      </w:r>
      <w:proofErr w:type="spellStart"/>
      <w:r>
        <w:rPr>
          <w:rFonts w:ascii="Arial" w:hAnsi="Arial"/>
          <w:sz w:val="22"/>
        </w:rPr>
        <w:t>flexo</w:t>
      </w:r>
      <w:proofErr w:type="spellEnd"/>
      <w:r>
        <w:rPr>
          <w:rFonts w:ascii="Arial" w:hAnsi="Arial"/>
          <w:sz w:val="22"/>
        </w:rPr>
        <w:t xml:space="preserve"> per imballaggi </w:t>
      </w:r>
      <w:proofErr w:type="spellStart"/>
      <w:r>
        <w:rPr>
          <w:rFonts w:ascii="Arial" w:hAnsi="Arial"/>
          <w:sz w:val="22"/>
        </w:rPr>
        <w:t>Cromograf</w:t>
      </w:r>
      <w:proofErr w:type="spellEnd"/>
      <w:r>
        <w:rPr>
          <w:rFonts w:ascii="Arial" w:hAnsi="Arial"/>
          <w:sz w:val="22"/>
        </w:rPr>
        <w:t xml:space="preserve"> ha esteso la sua presenza al di là di Montevideo ed è diventato un modello per imprese simili in tutta l’America latina. </w:t>
      </w:r>
      <w:proofErr w:type="spellStart"/>
      <w:r>
        <w:rPr>
          <w:rFonts w:ascii="Arial" w:hAnsi="Arial"/>
          <w:sz w:val="22"/>
        </w:rPr>
        <w:t>Alejandra</w:t>
      </w:r>
      <w:proofErr w:type="spellEnd"/>
      <w:r>
        <w:rPr>
          <w:rFonts w:ascii="Arial" w:hAnsi="Arial"/>
          <w:sz w:val="22"/>
        </w:rPr>
        <w:t xml:space="preserve"> Acosta Salati, CEO di </w:t>
      </w:r>
      <w:proofErr w:type="spellStart"/>
      <w:r>
        <w:rPr>
          <w:rFonts w:ascii="Arial" w:hAnsi="Arial"/>
          <w:sz w:val="22"/>
        </w:rPr>
        <w:t>Cromograf</w:t>
      </w:r>
      <w:proofErr w:type="spellEnd"/>
      <w:r>
        <w:rPr>
          <w:rFonts w:ascii="Arial" w:hAnsi="Arial"/>
          <w:sz w:val="22"/>
        </w:rPr>
        <w:t>, attribuisce questo successo a quello che lei definisce “il DNA dell’irrequietezza, che per l'azienda rappresenta una costante motivazione al miglioramento. Il risultato è che siamo diventati una sorta di laboratorio dell’innovazione che ha determinato cambiamenti presso altri fornitori”.</w:t>
      </w:r>
    </w:p>
    <w:p w14:paraId="07703848" w14:textId="77777777" w:rsidR="00C948CB" w:rsidRDefault="00C948CB">
      <w:pPr>
        <w:pStyle w:val="Standard"/>
        <w:spacing w:line="360" w:lineRule="auto"/>
        <w:rPr>
          <w:rFonts w:ascii="Arial" w:hAnsi="Arial" w:cs="Arial"/>
          <w:sz w:val="22"/>
          <w:szCs w:val="22"/>
        </w:rPr>
      </w:pPr>
    </w:p>
    <w:p w14:paraId="772BDBA0" w14:textId="77777777" w:rsidR="00C948CB" w:rsidRPr="00253887" w:rsidRDefault="00183971">
      <w:pPr>
        <w:pStyle w:val="Standard"/>
        <w:spacing w:line="360" w:lineRule="auto"/>
        <w:rPr>
          <w:color w:val="000000" w:themeColor="text1"/>
        </w:rPr>
      </w:pPr>
      <w:r>
        <w:rPr>
          <w:rFonts w:ascii="Arial" w:hAnsi="Arial"/>
          <w:sz w:val="22"/>
        </w:rPr>
        <w:t xml:space="preserve">L’adozione della produzione sostenibile da parte di </w:t>
      </w:r>
      <w:proofErr w:type="spellStart"/>
      <w:r>
        <w:rPr>
          <w:rFonts w:ascii="Arial" w:hAnsi="Arial"/>
          <w:sz w:val="22"/>
        </w:rPr>
        <w:t>Cromograf</w:t>
      </w:r>
      <w:proofErr w:type="spellEnd"/>
      <w:r>
        <w:rPr>
          <w:rFonts w:ascii="Arial" w:hAnsi="Arial"/>
          <w:sz w:val="22"/>
        </w:rPr>
        <w:t xml:space="preserve"> è un ottimo esempio della mentalità pionieristica dell’azienda. Oggi forse l’impiego ponderato e pianificato delle risorse sembra quasi scontato per tutti gli </w:t>
      </w:r>
      <w:r>
        <w:rPr>
          <w:rFonts w:ascii="Arial" w:hAnsi="Arial"/>
          <w:color w:val="000000" w:themeColor="text1"/>
          <w:sz w:val="22"/>
        </w:rPr>
        <w:t xml:space="preserve">stakeholder della catena di approvvigionamento del packaging, ma </w:t>
      </w:r>
      <w:proofErr w:type="spellStart"/>
      <w:r>
        <w:rPr>
          <w:rFonts w:ascii="Arial" w:hAnsi="Arial"/>
          <w:color w:val="000000" w:themeColor="text1"/>
          <w:sz w:val="22"/>
        </w:rPr>
        <w:t>Cromograf</w:t>
      </w:r>
      <w:proofErr w:type="spellEnd"/>
      <w:r>
        <w:rPr>
          <w:rFonts w:ascii="Arial" w:hAnsi="Arial"/>
          <w:color w:val="000000" w:themeColor="text1"/>
          <w:sz w:val="22"/>
        </w:rPr>
        <w:t xml:space="preserve"> aveva imboccato quel percorso già nel 2008. E </w:t>
      </w:r>
      <w:proofErr w:type="spellStart"/>
      <w:r>
        <w:rPr>
          <w:rFonts w:ascii="Arial" w:hAnsi="Arial"/>
          <w:color w:val="000000" w:themeColor="text1"/>
          <w:sz w:val="22"/>
        </w:rPr>
        <w:t>Alejandra</w:t>
      </w:r>
      <w:proofErr w:type="spellEnd"/>
      <w:r>
        <w:rPr>
          <w:rFonts w:ascii="Arial" w:hAnsi="Arial"/>
          <w:color w:val="000000" w:themeColor="text1"/>
          <w:sz w:val="22"/>
        </w:rPr>
        <w:t xml:space="preserve"> può quasi indicare la data esatta: “In un certo senso, tutto è iniziato il giorno in cui mio padre, Miguel Angel Acosta, ha visto il FLEXCEL NX System. Ha subito compreso le potenzialità di una tecnologia che eliminava le variabili e garantiva nuovi livelli di uniformità al processo </w:t>
      </w:r>
      <w:proofErr w:type="spellStart"/>
      <w:r>
        <w:rPr>
          <w:rFonts w:ascii="Arial" w:hAnsi="Arial"/>
          <w:color w:val="000000" w:themeColor="text1"/>
          <w:sz w:val="22"/>
        </w:rPr>
        <w:t>flexo</w:t>
      </w:r>
      <w:proofErr w:type="spellEnd"/>
      <w:r>
        <w:rPr>
          <w:rFonts w:ascii="Arial" w:hAnsi="Arial"/>
          <w:color w:val="000000" w:themeColor="text1"/>
          <w:sz w:val="22"/>
        </w:rPr>
        <w:t>.</w:t>
      </w:r>
    </w:p>
    <w:p w14:paraId="68956F2D" w14:textId="77777777" w:rsidR="00C948CB" w:rsidRPr="00253887" w:rsidRDefault="00C948CB">
      <w:pPr>
        <w:pStyle w:val="Standard"/>
        <w:spacing w:line="360" w:lineRule="auto"/>
        <w:rPr>
          <w:rFonts w:ascii="Arial" w:hAnsi="Arial" w:cs="Arial"/>
          <w:color w:val="000000" w:themeColor="text1"/>
          <w:sz w:val="22"/>
          <w:szCs w:val="22"/>
        </w:rPr>
      </w:pPr>
    </w:p>
    <w:p w14:paraId="47D6FA79" w14:textId="53E13623" w:rsidR="00C948CB" w:rsidRDefault="00183971">
      <w:pPr>
        <w:pStyle w:val="Standard"/>
        <w:spacing w:line="360" w:lineRule="auto"/>
      </w:pPr>
      <w:r>
        <w:rPr>
          <w:rFonts w:ascii="Arial" w:hAnsi="Arial"/>
          <w:color w:val="000000" w:themeColor="text1"/>
          <w:sz w:val="22"/>
        </w:rPr>
        <w:t xml:space="preserve">Crediamo nell’ottimizzazione e nella standardizzazione dei processi al massimo livello, e il FLEXCEL NX System ci forniva la piattaforma migliore per una produzione </w:t>
      </w:r>
      <w:r>
        <w:rPr>
          <w:rFonts w:ascii="Arial" w:hAnsi="Arial"/>
          <w:sz w:val="22"/>
        </w:rPr>
        <w:t>standardizzata e ripetibile. È stato così all’epoca, ed è ancora così oggi”.</w:t>
      </w:r>
    </w:p>
    <w:p w14:paraId="1D53C7BB" w14:textId="77777777" w:rsidR="00C948CB" w:rsidRDefault="00C948CB">
      <w:pPr>
        <w:pStyle w:val="Standard"/>
        <w:spacing w:line="360" w:lineRule="auto"/>
        <w:rPr>
          <w:rFonts w:ascii="Arial" w:hAnsi="Arial" w:cs="Arial"/>
          <w:sz w:val="22"/>
          <w:szCs w:val="22"/>
        </w:rPr>
      </w:pPr>
    </w:p>
    <w:p w14:paraId="32220742" w14:textId="77777777" w:rsidR="00C948CB" w:rsidRDefault="00183971">
      <w:pPr>
        <w:pStyle w:val="Standard"/>
        <w:spacing w:line="360" w:lineRule="auto"/>
      </w:pPr>
      <w:r>
        <w:rPr>
          <w:rFonts w:ascii="Arial" w:hAnsi="Arial"/>
          <w:b/>
          <w:sz w:val="22"/>
        </w:rPr>
        <w:t>Leader tecnologico nella stampa ECG</w:t>
      </w:r>
    </w:p>
    <w:p w14:paraId="5E7D3CE7" w14:textId="77777777" w:rsidR="00C948CB" w:rsidRDefault="00183971">
      <w:pPr>
        <w:pStyle w:val="Standard"/>
        <w:spacing w:line="360" w:lineRule="auto"/>
      </w:pPr>
      <w:proofErr w:type="spellStart"/>
      <w:r>
        <w:rPr>
          <w:rFonts w:ascii="Arial" w:hAnsi="Arial"/>
          <w:sz w:val="22"/>
        </w:rPr>
        <w:t>Cromograf</w:t>
      </w:r>
      <w:proofErr w:type="spellEnd"/>
      <w:r>
        <w:rPr>
          <w:rFonts w:ascii="Arial" w:hAnsi="Arial"/>
          <w:sz w:val="22"/>
        </w:rPr>
        <w:t xml:space="preserve"> ha installato il primo sistema FLEXCEL NX </w:t>
      </w:r>
      <w:proofErr w:type="spellStart"/>
      <w:r>
        <w:rPr>
          <w:rFonts w:ascii="Arial" w:hAnsi="Arial"/>
          <w:sz w:val="22"/>
        </w:rPr>
        <w:t>Mid</w:t>
      </w:r>
      <w:proofErr w:type="spellEnd"/>
      <w:r>
        <w:rPr>
          <w:rFonts w:ascii="Arial" w:hAnsi="Arial"/>
          <w:sz w:val="22"/>
        </w:rPr>
        <w:t xml:space="preserve"> in America latina nel 2008, e pochi mesi dopo iniziava a sperimentare la stampa con gamma cromatica estesa (ECG), un </w:t>
      </w:r>
      <w:r>
        <w:rPr>
          <w:rFonts w:ascii="Arial" w:hAnsi="Arial"/>
          <w:sz w:val="22"/>
        </w:rPr>
        <w:lastRenderedPageBreak/>
        <w:t xml:space="preserve">processo in cui – 14 anni dopo – </w:t>
      </w:r>
      <w:proofErr w:type="spellStart"/>
      <w:r>
        <w:rPr>
          <w:rFonts w:ascii="Arial" w:hAnsi="Arial"/>
          <w:sz w:val="22"/>
        </w:rPr>
        <w:t>Cromograf</w:t>
      </w:r>
      <w:proofErr w:type="spellEnd"/>
      <w:r>
        <w:rPr>
          <w:rFonts w:ascii="Arial" w:hAnsi="Arial"/>
          <w:sz w:val="22"/>
        </w:rPr>
        <w:t xml:space="preserve"> è considerata leader tecnologico in America latina e non solo.</w:t>
      </w:r>
    </w:p>
    <w:p w14:paraId="0596402A" w14:textId="77777777" w:rsidR="00C948CB" w:rsidRDefault="00C948CB">
      <w:pPr>
        <w:pStyle w:val="Standard"/>
        <w:spacing w:line="360" w:lineRule="auto"/>
        <w:rPr>
          <w:rFonts w:ascii="Arial" w:hAnsi="Arial" w:cs="Arial"/>
          <w:sz w:val="22"/>
          <w:szCs w:val="22"/>
        </w:rPr>
      </w:pPr>
    </w:p>
    <w:p w14:paraId="7028415A" w14:textId="77777777" w:rsidR="00C948CB" w:rsidRDefault="00183971">
      <w:pPr>
        <w:pStyle w:val="Standard"/>
        <w:spacing w:line="360" w:lineRule="auto"/>
      </w:pPr>
      <w:r>
        <w:rPr>
          <w:rFonts w:ascii="Arial" w:hAnsi="Arial"/>
          <w:sz w:val="22"/>
        </w:rPr>
        <w:t xml:space="preserve">La stampa ECG è alla base della politica di sostenibilità di </w:t>
      </w:r>
      <w:proofErr w:type="spellStart"/>
      <w:r>
        <w:rPr>
          <w:rFonts w:ascii="Arial" w:hAnsi="Arial"/>
          <w:sz w:val="22"/>
        </w:rPr>
        <w:t>Cromograf</w:t>
      </w:r>
      <w:proofErr w:type="spellEnd"/>
      <w:r>
        <w:rPr>
          <w:rFonts w:ascii="Arial" w:hAnsi="Arial"/>
          <w:sz w:val="22"/>
        </w:rPr>
        <w:t xml:space="preserve">, spiega </w:t>
      </w:r>
      <w:proofErr w:type="spellStart"/>
      <w:r>
        <w:rPr>
          <w:rFonts w:ascii="Arial" w:hAnsi="Arial"/>
          <w:sz w:val="22"/>
        </w:rPr>
        <w:t>Alejandra</w:t>
      </w:r>
      <w:proofErr w:type="spellEnd"/>
      <w:r>
        <w:rPr>
          <w:rFonts w:ascii="Arial" w:hAnsi="Arial"/>
          <w:sz w:val="22"/>
        </w:rPr>
        <w:t xml:space="preserve">, perché risparmio ed efficienza sono inerenti all’idea base di stampare il più possibile con un set fisso di inchiostri CMYK. “La stampa ECG utilizza meno lastre, meno inchiostri speciali e riduce lo spreco di substrati durante la configurazione dei lavori. Inoltre — e questo è un aspetto importantissimo per i brand </w:t>
      </w:r>
      <w:proofErr w:type="spellStart"/>
      <w:r>
        <w:rPr>
          <w:rFonts w:ascii="Arial" w:hAnsi="Arial"/>
          <w:sz w:val="22"/>
        </w:rPr>
        <w:t>owner</w:t>
      </w:r>
      <w:proofErr w:type="spellEnd"/>
      <w:r>
        <w:rPr>
          <w:rFonts w:ascii="Arial" w:hAnsi="Arial"/>
          <w:sz w:val="22"/>
        </w:rPr>
        <w:t xml:space="preserve"> — l’impiego del set di inchiostri standard ci permette di stampare più lavori simultaneamente. È più facile soddisfare gli ordini minimi dei </w:t>
      </w:r>
      <w:proofErr w:type="spellStart"/>
      <w:r>
        <w:rPr>
          <w:rFonts w:ascii="Arial" w:hAnsi="Arial"/>
          <w:sz w:val="22"/>
        </w:rPr>
        <w:t>converter</w:t>
      </w:r>
      <w:proofErr w:type="spellEnd"/>
      <w:r>
        <w:rPr>
          <w:rFonts w:ascii="Arial" w:hAnsi="Arial"/>
          <w:sz w:val="22"/>
        </w:rPr>
        <w:t>, anche se si tratta di volumi inferiori, e questo contribuisce a testare la commercializzazione di nuove idee di packaging”.</w:t>
      </w:r>
    </w:p>
    <w:p w14:paraId="53601F71" w14:textId="77777777" w:rsidR="00C948CB" w:rsidRDefault="00C948CB">
      <w:pPr>
        <w:pStyle w:val="Standard"/>
        <w:spacing w:line="360" w:lineRule="auto"/>
        <w:rPr>
          <w:rFonts w:ascii="Arial" w:hAnsi="Arial" w:cs="Arial"/>
          <w:sz w:val="22"/>
          <w:szCs w:val="22"/>
        </w:rPr>
      </w:pPr>
    </w:p>
    <w:p w14:paraId="29A314BC" w14:textId="057A044A" w:rsidR="00C948CB" w:rsidRDefault="00183971">
      <w:pPr>
        <w:pStyle w:val="Standard"/>
        <w:spacing w:line="360" w:lineRule="auto"/>
      </w:pPr>
      <w:r>
        <w:rPr>
          <w:rFonts w:ascii="Arial" w:hAnsi="Arial"/>
          <w:sz w:val="22"/>
        </w:rPr>
        <w:t xml:space="preserve">Niente di tutto questo, prosegue </w:t>
      </w:r>
      <w:proofErr w:type="spellStart"/>
      <w:r>
        <w:rPr>
          <w:rFonts w:ascii="Arial" w:hAnsi="Arial"/>
          <w:sz w:val="22"/>
        </w:rPr>
        <w:t>Alejandra</w:t>
      </w:r>
      <w:proofErr w:type="spellEnd"/>
      <w:r>
        <w:rPr>
          <w:rFonts w:ascii="Arial" w:hAnsi="Arial"/>
          <w:sz w:val="22"/>
        </w:rPr>
        <w:t>, sarebbe possibile senza la FLEXCEL NX Technology. “Il concetto stesso di ECG rimuove le variabili in grado di influire sulla produttività e di ridurre la sostenibilità. La FLEXCEL NX Technology permette una produzione standardizzata per ottenere risultati prevedibili e uniformi. È un’eccezionale tecnologia delle lastre che garantisce un elevato livello di produttività e di stabilità del processo. La riproduzione dei punti rimane sempre stabile, e questo ci garantisce uniformità, maggiore durata delle lastre e meno fermi macchina non programmati per la pulizia”.</w:t>
      </w:r>
    </w:p>
    <w:p w14:paraId="705F2C3D" w14:textId="77777777" w:rsidR="00C948CB" w:rsidRDefault="00C948CB">
      <w:pPr>
        <w:pStyle w:val="Standard"/>
        <w:spacing w:line="360" w:lineRule="auto"/>
        <w:rPr>
          <w:rFonts w:ascii="Arial" w:hAnsi="Arial" w:cs="Arial"/>
          <w:sz w:val="22"/>
          <w:szCs w:val="22"/>
        </w:rPr>
      </w:pPr>
    </w:p>
    <w:p w14:paraId="0E3105FE" w14:textId="77777777" w:rsidR="00C948CB" w:rsidRDefault="00183971">
      <w:pPr>
        <w:pStyle w:val="Standard"/>
        <w:spacing w:line="360" w:lineRule="auto"/>
      </w:pPr>
      <w:r>
        <w:rPr>
          <w:rFonts w:ascii="Arial" w:hAnsi="Arial"/>
          <w:b/>
          <w:sz w:val="22"/>
        </w:rPr>
        <w:t>Il Gold Award</w:t>
      </w:r>
    </w:p>
    <w:p w14:paraId="09BF8F0F" w14:textId="77777777" w:rsidR="00C948CB" w:rsidRDefault="00183971">
      <w:pPr>
        <w:pStyle w:val="Standard"/>
        <w:spacing w:line="360" w:lineRule="auto"/>
      </w:pPr>
      <w:r>
        <w:rPr>
          <w:rFonts w:ascii="Arial" w:hAnsi="Arial"/>
          <w:sz w:val="22"/>
        </w:rPr>
        <w:t xml:space="preserve">Il successo dell'azienda è ora stato riconosciuto con un Gold Award nei premi Global </w:t>
      </w:r>
      <w:proofErr w:type="spellStart"/>
      <w:r>
        <w:rPr>
          <w:rFonts w:ascii="Arial" w:hAnsi="Arial"/>
          <w:sz w:val="22"/>
        </w:rPr>
        <w:t>Flexo</w:t>
      </w:r>
      <w:proofErr w:type="spellEnd"/>
      <w:r>
        <w:rPr>
          <w:rFonts w:ascii="Arial" w:hAnsi="Arial"/>
          <w:sz w:val="22"/>
        </w:rPr>
        <w:t xml:space="preserve"> Innovation Awards (GFIA), sponsorizzati da Miraclon, per l’eccellenza nel Flusso di lavoro della produzione di stampa, l’Impegno a favore di una stampa sostenibile e l’Uso creativo del design grafico.</w:t>
      </w:r>
    </w:p>
    <w:p w14:paraId="14DFE541" w14:textId="77777777" w:rsidR="00C948CB" w:rsidRDefault="00C948CB">
      <w:pPr>
        <w:pStyle w:val="Standard"/>
        <w:spacing w:line="360" w:lineRule="auto"/>
        <w:rPr>
          <w:rFonts w:ascii="Arial" w:hAnsi="Arial" w:cs="Arial"/>
          <w:sz w:val="22"/>
          <w:szCs w:val="22"/>
        </w:rPr>
      </w:pPr>
    </w:p>
    <w:p w14:paraId="6C6AA7EE" w14:textId="77777777" w:rsidR="00C948CB" w:rsidRDefault="00183971">
      <w:pPr>
        <w:pStyle w:val="Standard"/>
        <w:spacing w:line="360" w:lineRule="auto"/>
      </w:pPr>
      <w:r>
        <w:rPr>
          <w:rFonts w:ascii="Arial" w:hAnsi="Arial"/>
          <w:sz w:val="22"/>
        </w:rPr>
        <w:t xml:space="preserve">Per </w:t>
      </w:r>
      <w:proofErr w:type="spellStart"/>
      <w:r>
        <w:rPr>
          <w:rFonts w:ascii="Arial" w:hAnsi="Arial"/>
          <w:sz w:val="22"/>
        </w:rPr>
        <w:t>Alejandra</w:t>
      </w:r>
      <w:proofErr w:type="spellEnd"/>
      <w:r>
        <w:rPr>
          <w:rFonts w:ascii="Arial" w:hAnsi="Arial"/>
          <w:sz w:val="22"/>
        </w:rPr>
        <w:t xml:space="preserve">, il premio Global </w:t>
      </w:r>
      <w:proofErr w:type="spellStart"/>
      <w:r>
        <w:rPr>
          <w:rFonts w:ascii="Arial" w:hAnsi="Arial"/>
          <w:sz w:val="22"/>
        </w:rPr>
        <w:t>Flexo</w:t>
      </w:r>
      <w:proofErr w:type="spellEnd"/>
      <w:r>
        <w:rPr>
          <w:rFonts w:ascii="Arial" w:hAnsi="Arial"/>
          <w:sz w:val="22"/>
        </w:rPr>
        <w:t xml:space="preserve"> Innovation Award è un apprezzato riconoscimento della strategia avviata da suo padre e da lei proseguita. “Stampiamo in CMYK ed ECG sin dal 2008, e siamo orgogliosi della qualità che produciamo. La differenza è che oggi le persone ci fanno caso”.</w:t>
      </w:r>
    </w:p>
    <w:p w14:paraId="52B953F0" w14:textId="77777777" w:rsidR="00C948CB" w:rsidRDefault="00C948CB">
      <w:pPr>
        <w:pStyle w:val="Standard"/>
        <w:spacing w:line="360" w:lineRule="auto"/>
        <w:rPr>
          <w:rFonts w:ascii="Arial" w:hAnsi="Arial" w:cs="Arial"/>
          <w:sz w:val="22"/>
          <w:szCs w:val="22"/>
        </w:rPr>
      </w:pPr>
    </w:p>
    <w:p w14:paraId="2AD60F68" w14:textId="77777777" w:rsidR="00C948CB" w:rsidRDefault="00183971">
      <w:pPr>
        <w:pStyle w:val="Standard"/>
        <w:spacing w:line="360" w:lineRule="auto"/>
      </w:pPr>
      <w:proofErr w:type="spellStart"/>
      <w:r>
        <w:rPr>
          <w:rFonts w:ascii="Arial" w:hAnsi="Arial"/>
          <w:sz w:val="22"/>
        </w:rPr>
        <w:t>Cromograf</w:t>
      </w:r>
      <w:proofErr w:type="spellEnd"/>
      <w:r>
        <w:rPr>
          <w:rFonts w:ascii="Arial" w:hAnsi="Arial"/>
          <w:sz w:val="22"/>
        </w:rPr>
        <w:t xml:space="preserve">, in collaborazione con un </w:t>
      </w:r>
      <w:proofErr w:type="spellStart"/>
      <w:r>
        <w:rPr>
          <w:rFonts w:ascii="Arial" w:hAnsi="Arial"/>
          <w:sz w:val="22"/>
        </w:rPr>
        <w:t>converter</w:t>
      </w:r>
      <w:proofErr w:type="spellEnd"/>
      <w:r>
        <w:rPr>
          <w:rFonts w:ascii="Arial" w:hAnsi="Arial"/>
          <w:sz w:val="22"/>
        </w:rPr>
        <w:t xml:space="preserve"> cliente da oltre 30 anni, Strong SA, ha presentato una serie di lavori di imballaggio con un tale livello di dettaglio da impressionare la giuria per l’evidente dimostrazione dei risparmi e dei vantaggi garantiti dalla stampa ECG. Per esempio, il progetto premiato — packaging flessibile per una gamma di riso aromatizzato — </w:t>
      </w:r>
      <w:r>
        <w:rPr>
          <w:rFonts w:ascii="Arial" w:hAnsi="Arial"/>
          <w:sz w:val="22"/>
        </w:rPr>
        <w:lastRenderedPageBreak/>
        <w:t>ha ottenuto notevoli risparmi utilizzando la stampa ECG invece del precedente processo di produzione:</w:t>
      </w:r>
    </w:p>
    <w:p w14:paraId="7119CDDD" w14:textId="77777777" w:rsidR="00C948CB" w:rsidRDefault="00183971">
      <w:pPr>
        <w:pStyle w:val="ListParagraph"/>
        <w:numPr>
          <w:ilvl w:val="0"/>
          <w:numId w:val="29"/>
        </w:numPr>
        <w:spacing w:line="360" w:lineRule="auto"/>
      </w:pPr>
      <w:r>
        <w:rPr>
          <w:rFonts w:ascii="Arial" w:hAnsi="Arial"/>
          <w:sz w:val="22"/>
        </w:rPr>
        <w:t>0 inchiostri speciali (invece di 15 con il metodo CMYK + inchiostri speciali)</w:t>
      </w:r>
    </w:p>
    <w:p w14:paraId="05FB8343" w14:textId="77777777" w:rsidR="00C948CB" w:rsidRDefault="00183971">
      <w:pPr>
        <w:pStyle w:val="ListParagraph"/>
        <w:numPr>
          <w:ilvl w:val="0"/>
          <w:numId w:val="28"/>
        </w:numPr>
        <w:spacing w:line="360" w:lineRule="auto"/>
      </w:pPr>
      <w:r>
        <w:rPr>
          <w:rFonts w:ascii="Arial" w:hAnsi="Arial"/>
          <w:sz w:val="22"/>
        </w:rPr>
        <w:t>28 lastre (invece di 49)</w:t>
      </w:r>
    </w:p>
    <w:p w14:paraId="1CE74B14" w14:textId="77777777" w:rsidR="00C948CB" w:rsidRDefault="00183971">
      <w:pPr>
        <w:pStyle w:val="ListParagraph"/>
        <w:numPr>
          <w:ilvl w:val="0"/>
          <w:numId w:val="28"/>
        </w:numPr>
        <w:spacing w:line="360" w:lineRule="auto"/>
      </w:pPr>
      <w:r>
        <w:rPr>
          <w:rFonts w:ascii="Arial" w:hAnsi="Arial"/>
          <w:sz w:val="22"/>
        </w:rPr>
        <w:t>28 nastri di montaggio (invece di 49)</w:t>
      </w:r>
    </w:p>
    <w:p w14:paraId="7037F868" w14:textId="77777777" w:rsidR="00C948CB" w:rsidRDefault="00183971">
      <w:pPr>
        <w:pStyle w:val="ListParagraph"/>
        <w:numPr>
          <w:ilvl w:val="0"/>
          <w:numId w:val="28"/>
        </w:numPr>
        <w:spacing w:line="360" w:lineRule="auto"/>
      </w:pPr>
      <w:r>
        <w:rPr>
          <w:rFonts w:ascii="Arial" w:hAnsi="Arial"/>
          <w:sz w:val="22"/>
        </w:rPr>
        <w:t>28 lavaggi (invece di 49)</w:t>
      </w:r>
    </w:p>
    <w:p w14:paraId="2E41AC30" w14:textId="77777777" w:rsidR="00C948CB" w:rsidRDefault="00C948CB">
      <w:pPr>
        <w:pStyle w:val="Standard"/>
        <w:spacing w:line="360" w:lineRule="auto"/>
        <w:rPr>
          <w:rFonts w:ascii="Arial" w:hAnsi="Arial" w:cs="Arial"/>
          <w:sz w:val="22"/>
          <w:szCs w:val="22"/>
        </w:rPr>
      </w:pPr>
    </w:p>
    <w:p w14:paraId="28777166" w14:textId="77777777" w:rsidR="00C948CB" w:rsidRDefault="00183971">
      <w:pPr>
        <w:pStyle w:val="Standard"/>
        <w:spacing w:line="360" w:lineRule="auto"/>
      </w:pPr>
      <w:r>
        <w:rPr>
          <w:rFonts w:ascii="Arial" w:hAnsi="Arial"/>
          <w:sz w:val="22"/>
        </w:rPr>
        <w:t xml:space="preserve">Livelli analoghi di risparmio sono stati ottenuti da tutti i lavori presentati da </w:t>
      </w:r>
      <w:proofErr w:type="spellStart"/>
      <w:r>
        <w:rPr>
          <w:rFonts w:ascii="Arial" w:hAnsi="Arial"/>
          <w:sz w:val="22"/>
        </w:rPr>
        <w:t>Cromograf</w:t>
      </w:r>
      <w:proofErr w:type="spellEnd"/>
      <w:r>
        <w:rPr>
          <w:rFonts w:ascii="Arial" w:hAnsi="Arial"/>
          <w:sz w:val="22"/>
        </w:rPr>
        <w:t xml:space="preserve">, compreso un progetto che ha consentito a </w:t>
      </w:r>
      <w:proofErr w:type="spellStart"/>
      <w:r>
        <w:rPr>
          <w:rFonts w:ascii="Arial" w:hAnsi="Arial"/>
          <w:sz w:val="22"/>
        </w:rPr>
        <w:t>Cromograf</w:t>
      </w:r>
      <w:proofErr w:type="spellEnd"/>
      <w:r>
        <w:rPr>
          <w:rFonts w:ascii="Arial" w:hAnsi="Arial"/>
          <w:sz w:val="22"/>
        </w:rPr>
        <w:t xml:space="preserve"> di risparmiare 10,8 kg di inchiostro rosso. Se poi aggiungiamo il ridotto uso di nastro di montaggio e di solventi di pulizia, il minor tempo necessario per la configurazione dei lavori e la riduzione dello spazio di immagazzinaggio per inchiostri e lastre, vediamo che i risparmi si sommano rapidamente.</w:t>
      </w:r>
    </w:p>
    <w:p w14:paraId="0946263B" w14:textId="77777777" w:rsidR="00C948CB" w:rsidRDefault="00C948CB">
      <w:pPr>
        <w:pStyle w:val="Standard"/>
        <w:spacing w:line="360" w:lineRule="auto"/>
        <w:rPr>
          <w:rFonts w:ascii="Arial" w:hAnsi="Arial" w:cs="Arial"/>
          <w:sz w:val="22"/>
          <w:szCs w:val="22"/>
        </w:rPr>
      </w:pPr>
    </w:p>
    <w:p w14:paraId="6335668B" w14:textId="77777777" w:rsidR="00C948CB" w:rsidRDefault="00183971">
      <w:pPr>
        <w:pStyle w:val="Standard"/>
        <w:spacing w:line="360" w:lineRule="auto"/>
      </w:pPr>
      <w:r>
        <w:rPr>
          <w:rFonts w:ascii="Arial" w:hAnsi="Arial"/>
          <w:b/>
          <w:sz w:val="22"/>
        </w:rPr>
        <w:t>L’approccio ai nuovi progetti impressiona la giuria</w:t>
      </w:r>
    </w:p>
    <w:p w14:paraId="12ABDCC8" w14:textId="77777777" w:rsidR="00C948CB" w:rsidRDefault="00183971">
      <w:pPr>
        <w:pStyle w:val="Standard"/>
        <w:spacing w:line="360" w:lineRule="auto"/>
      </w:pPr>
      <w:r>
        <w:rPr>
          <w:rFonts w:ascii="Arial" w:hAnsi="Arial"/>
          <w:sz w:val="22"/>
        </w:rPr>
        <w:t xml:space="preserve">La giuria dei GFIA è stata colpita anche dall’approccio di </w:t>
      </w:r>
      <w:proofErr w:type="spellStart"/>
      <w:r>
        <w:rPr>
          <w:rFonts w:ascii="Arial" w:hAnsi="Arial"/>
          <w:sz w:val="22"/>
        </w:rPr>
        <w:t>Cromograf</w:t>
      </w:r>
      <w:proofErr w:type="spellEnd"/>
      <w:r>
        <w:rPr>
          <w:rFonts w:ascii="Arial" w:hAnsi="Arial"/>
          <w:sz w:val="22"/>
        </w:rPr>
        <w:t xml:space="preserve"> su come applicare al meglio la stampa ECG a ogni nuovo progetto di packaging. Il dott. Chip </w:t>
      </w:r>
      <w:proofErr w:type="spellStart"/>
      <w:r>
        <w:rPr>
          <w:rFonts w:ascii="Arial" w:hAnsi="Arial"/>
          <w:sz w:val="22"/>
        </w:rPr>
        <w:t>Tonkin</w:t>
      </w:r>
      <w:proofErr w:type="spellEnd"/>
      <w:r>
        <w:rPr>
          <w:rFonts w:ascii="Arial" w:hAnsi="Arial"/>
          <w:sz w:val="22"/>
        </w:rPr>
        <w:t xml:space="preserve">, del </w:t>
      </w:r>
      <w:proofErr w:type="spellStart"/>
      <w:r>
        <w:rPr>
          <w:rFonts w:ascii="Arial" w:hAnsi="Arial"/>
          <w:sz w:val="22"/>
        </w:rPr>
        <w:t>Sonoco</w:t>
      </w:r>
      <w:proofErr w:type="spellEnd"/>
      <w:r>
        <w:rPr>
          <w:rFonts w:ascii="Arial" w:hAnsi="Arial"/>
          <w:sz w:val="22"/>
        </w:rPr>
        <w:t xml:space="preserve"> Institute of Packaging Design &amp; Graphics, ha osservato: “L’azienda analizza a fondo ogni lavoro in arrivo per determinare se è opportuno utilizzare qualcosa in più del CMYK, e fa tutto il possibile per garantire l’esecuzione della maggior parte dei lavori con la sola stampa CMYK. Quasi tutti i colori possono essere realizzati con CMYK, soprattutto se il processo è stato ottimizzato”.</w:t>
      </w:r>
    </w:p>
    <w:p w14:paraId="6641A8EA" w14:textId="77777777" w:rsidR="00C948CB" w:rsidRDefault="00C948CB">
      <w:pPr>
        <w:pStyle w:val="Standard"/>
        <w:spacing w:line="360" w:lineRule="auto"/>
        <w:rPr>
          <w:rFonts w:ascii="Arial" w:hAnsi="Arial" w:cs="Arial"/>
          <w:sz w:val="22"/>
          <w:szCs w:val="22"/>
        </w:rPr>
      </w:pPr>
    </w:p>
    <w:p w14:paraId="7FFA050D" w14:textId="77777777" w:rsidR="00C948CB" w:rsidRDefault="00183971">
      <w:pPr>
        <w:pStyle w:val="Standard"/>
        <w:spacing w:line="360" w:lineRule="auto"/>
      </w:pPr>
      <w:proofErr w:type="spellStart"/>
      <w:r>
        <w:rPr>
          <w:rFonts w:ascii="Arial" w:hAnsi="Arial"/>
          <w:sz w:val="22"/>
        </w:rPr>
        <w:t>Alejandra</w:t>
      </w:r>
      <w:proofErr w:type="spellEnd"/>
      <w:r>
        <w:rPr>
          <w:rFonts w:ascii="Arial" w:hAnsi="Arial"/>
          <w:sz w:val="22"/>
        </w:rPr>
        <w:t xml:space="preserve"> afferma: “La catena di valore del packaging inizia con un’idea e finisce quando l’imballaggio è nelle mani del consumatore. Lungo il percorso, prendiamo in considerazione l’uso di ogni risorsa, controlliamo il processo in ogni fase con l’intento di produrre un prodotto stabile con il minor impatto ecologico possibile”.</w:t>
      </w:r>
    </w:p>
    <w:p w14:paraId="35A0C114" w14:textId="77777777" w:rsidR="00C948CB" w:rsidRDefault="00C948CB">
      <w:pPr>
        <w:pStyle w:val="Standard"/>
        <w:spacing w:line="360" w:lineRule="auto"/>
        <w:rPr>
          <w:rFonts w:ascii="Arial" w:hAnsi="Arial" w:cs="Arial"/>
          <w:sz w:val="22"/>
          <w:szCs w:val="22"/>
        </w:rPr>
      </w:pPr>
    </w:p>
    <w:p w14:paraId="731BF1C2" w14:textId="77777777" w:rsidR="00C948CB" w:rsidRDefault="00183971">
      <w:pPr>
        <w:pStyle w:val="Standard"/>
        <w:spacing w:line="360" w:lineRule="auto"/>
      </w:pPr>
      <w:bookmarkStart w:id="0" w:name="_Hlk116631379"/>
      <w:r>
        <w:rPr>
          <w:rFonts w:ascii="Arial" w:hAnsi="Arial"/>
          <w:sz w:val="22"/>
        </w:rPr>
        <w:t xml:space="preserve">L’analisi prende il via con una prima discussione con il team di design, dove entra subito in gioco la lunga esperienza di </w:t>
      </w:r>
      <w:proofErr w:type="spellStart"/>
      <w:r>
        <w:rPr>
          <w:rFonts w:ascii="Arial" w:hAnsi="Arial"/>
          <w:sz w:val="22"/>
        </w:rPr>
        <w:t>Cromograf</w:t>
      </w:r>
      <w:proofErr w:type="spellEnd"/>
      <w:r>
        <w:rPr>
          <w:rFonts w:ascii="Arial" w:hAnsi="Arial"/>
          <w:sz w:val="22"/>
        </w:rPr>
        <w:t xml:space="preserve">. </w:t>
      </w:r>
      <w:proofErr w:type="spellStart"/>
      <w:r>
        <w:rPr>
          <w:rFonts w:ascii="Arial" w:hAnsi="Arial"/>
          <w:sz w:val="22"/>
        </w:rPr>
        <w:t>Alejandra</w:t>
      </w:r>
      <w:proofErr w:type="spellEnd"/>
      <w:r>
        <w:rPr>
          <w:rFonts w:ascii="Arial" w:hAnsi="Arial"/>
          <w:sz w:val="22"/>
        </w:rPr>
        <w:t xml:space="preserve"> spiega: “Il modo in cui gestiamo il colore, i supporti e gli inchiostri ci permette di capire immediatamente quali colori possiamo ottenere meglio con la stampa ECG e possiamo segnalare quelle lievi modifiche del design che possono garantire maggiori vantaggi in termini di efficienza e sostenibilità”. (A titolo di esempio riguardo l’attenzione ai particolari, in uno dei lavori presentati ai GFIA </w:t>
      </w:r>
      <w:proofErr w:type="spellStart"/>
      <w:r>
        <w:rPr>
          <w:rFonts w:ascii="Arial" w:hAnsi="Arial"/>
          <w:sz w:val="22"/>
        </w:rPr>
        <w:t>Cromograf</w:t>
      </w:r>
      <w:proofErr w:type="spellEnd"/>
      <w:r>
        <w:rPr>
          <w:rFonts w:ascii="Arial" w:hAnsi="Arial"/>
          <w:sz w:val="22"/>
        </w:rPr>
        <w:t xml:space="preserve"> ha inserito linee di taglio e target di controllo del processo </w:t>
      </w:r>
      <w:r>
        <w:rPr>
          <w:rFonts w:ascii="Arial" w:hAnsi="Arial"/>
          <w:i/>
          <w:sz w:val="22"/>
        </w:rPr>
        <w:t>all’interno del lavoro</w:t>
      </w:r>
      <w:r>
        <w:rPr>
          <w:rFonts w:ascii="Arial" w:hAnsi="Arial"/>
          <w:sz w:val="22"/>
        </w:rPr>
        <w:t xml:space="preserve">, determinando un </w:t>
      </w:r>
      <w:r>
        <w:rPr>
          <w:rFonts w:ascii="Arial" w:hAnsi="Arial"/>
          <w:sz w:val="22"/>
        </w:rPr>
        <w:lastRenderedPageBreak/>
        <w:t>risparmio dell’1% nei supporti che, come fatto notare dalla giuria, andava ad aggiungersi alle già notevoli cifre dell’intero ciclo di produzione.)</w:t>
      </w:r>
    </w:p>
    <w:bookmarkEnd w:id="0"/>
    <w:p w14:paraId="121682FC" w14:textId="77777777" w:rsidR="00C948CB" w:rsidRDefault="00C948CB">
      <w:pPr>
        <w:pStyle w:val="Standard"/>
        <w:spacing w:line="360" w:lineRule="auto"/>
        <w:rPr>
          <w:rFonts w:ascii="Arial" w:hAnsi="Arial" w:cs="Arial"/>
          <w:sz w:val="22"/>
          <w:szCs w:val="22"/>
        </w:rPr>
      </w:pPr>
    </w:p>
    <w:p w14:paraId="04ABB96B" w14:textId="77777777" w:rsidR="00C948CB" w:rsidRDefault="00183971">
      <w:pPr>
        <w:pStyle w:val="Standard"/>
        <w:spacing w:line="360" w:lineRule="auto"/>
      </w:pPr>
      <w:r>
        <w:rPr>
          <w:rFonts w:ascii="Arial" w:hAnsi="Arial"/>
          <w:sz w:val="22"/>
        </w:rPr>
        <w:t xml:space="preserve">Alla conclusione del nostro incontro, </w:t>
      </w:r>
      <w:proofErr w:type="spellStart"/>
      <w:r>
        <w:rPr>
          <w:rFonts w:ascii="Arial" w:hAnsi="Arial"/>
          <w:sz w:val="22"/>
        </w:rPr>
        <w:t>Alejandra</w:t>
      </w:r>
      <w:proofErr w:type="spellEnd"/>
      <w:r>
        <w:rPr>
          <w:rFonts w:ascii="Arial" w:hAnsi="Arial"/>
          <w:sz w:val="22"/>
        </w:rPr>
        <w:t xml:space="preserve"> riconosce inoltre il contributo del team di Miraclon. “Naturalmente è un grande aiuto avere avuto al nostro fianco, per tanti anni, un team composto di persone eccezionali. Per noi, Miraclon e il nostro rivenditore locale, </w:t>
      </w:r>
      <w:proofErr w:type="spellStart"/>
      <w:r>
        <w:rPr>
          <w:rFonts w:ascii="Arial" w:hAnsi="Arial"/>
          <w:sz w:val="22"/>
        </w:rPr>
        <w:t>Lumila</w:t>
      </w:r>
      <w:proofErr w:type="spellEnd"/>
      <w:r>
        <w:rPr>
          <w:rFonts w:ascii="Arial" w:hAnsi="Arial"/>
          <w:sz w:val="22"/>
        </w:rPr>
        <w:t>, sono una parte essenziale del nostro business”.</w:t>
      </w:r>
    </w:p>
    <w:p w14:paraId="4AF4F65E" w14:textId="77777777" w:rsidR="00C948CB" w:rsidRDefault="00C948CB">
      <w:pPr>
        <w:pStyle w:val="Standard"/>
        <w:spacing w:line="360" w:lineRule="auto"/>
        <w:rPr>
          <w:rFonts w:ascii="Arial" w:hAnsi="Arial" w:cs="Arial"/>
          <w:sz w:val="22"/>
          <w:szCs w:val="22"/>
        </w:rPr>
      </w:pPr>
    </w:p>
    <w:p w14:paraId="329C4C57" w14:textId="77777777" w:rsidR="00C948CB" w:rsidRDefault="00183971">
      <w:pPr>
        <w:pStyle w:val="Standard"/>
        <w:spacing w:line="360" w:lineRule="auto"/>
        <w:jc w:val="center"/>
      </w:pPr>
      <w:r>
        <w:rPr>
          <w:rFonts w:ascii="Arial" w:hAnsi="Arial"/>
          <w:b/>
          <w:color w:val="000000"/>
          <w:sz w:val="22"/>
        </w:rPr>
        <w:t>FINE</w:t>
      </w:r>
    </w:p>
    <w:p w14:paraId="3129776E" w14:textId="77777777" w:rsidR="00C948CB" w:rsidRDefault="00C948CB">
      <w:pPr>
        <w:pStyle w:val="Standard"/>
        <w:spacing w:line="360" w:lineRule="auto"/>
        <w:jc w:val="center"/>
        <w:rPr>
          <w:rFonts w:ascii="Arial" w:hAnsi="Arial" w:cs="Arial"/>
          <w:b/>
          <w:bCs/>
          <w:sz w:val="22"/>
          <w:szCs w:val="22"/>
        </w:rPr>
      </w:pPr>
    </w:p>
    <w:p w14:paraId="1ED777ED" w14:textId="77777777" w:rsidR="00C948CB" w:rsidRDefault="00183971">
      <w:pPr>
        <w:pStyle w:val="Standard"/>
      </w:pPr>
      <w:r>
        <w:rPr>
          <w:rFonts w:ascii="Arial" w:hAnsi="Arial"/>
          <w:b/>
        </w:rPr>
        <w:t>Informazioni su Miraclon</w:t>
      </w:r>
    </w:p>
    <w:p w14:paraId="31DB92F0" w14:textId="46446EB6" w:rsidR="00C948CB" w:rsidRDefault="00183971" w:rsidP="00B22756">
      <w:pPr>
        <w:pStyle w:val="Standard"/>
      </w:pPr>
      <w:r>
        <w:rPr>
          <w:rFonts w:ascii="Arial" w:hAnsi="Arial"/>
        </w:rPr>
        <w:t xml:space="preserve">Miraclon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rPr>
        <w:t>PureFlexo</w:t>
      </w:r>
      <w:proofErr w:type="spellEnd"/>
      <w:r>
        <w:rPr>
          <w:rFonts w:ascii="Arial" w:hAnsi="Arial"/>
        </w:rPr>
        <w:t>™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t xml:space="preserve"> </w:t>
      </w:r>
      <w:hyperlink r:id="rId10" w:history="1">
        <w:r>
          <w:rPr>
            <w:rStyle w:val="Internetlink"/>
            <w:rFonts w:ascii="Arial" w:hAnsi="Arial"/>
          </w:rPr>
          <w:t>www.miraclon.com</w:t>
        </w:r>
      </w:hyperlink>
      <w:r>
        <w:rPr>
          <w:rFonts w:ascii="Arial" w:hAnsi="Arial"/>
        </w:rPr>
        <w:t xml:space="preserve"> e seguici su </w:t>
      </w:r>
      <w:hyperlink r:id="rId11" w:history="1">
        <w:r>
          <w:rPr>
            <w:rStyle w:val="Internetlink"/>
            <w:rFonts w:ascii="Arial" w:hAnsi="Arial"/>
          </w:rPr>
          <w:t>LinkedIn</w:t>
        </w:r>
      </w:hyperlink>
      <w:r>
        <w:rPr>
          <w:rFonts w:ascii="Arial" w:hAnsi="Arial"/>
        </w:rPr>
        <w:t xml:space="preserve"> e </w:t>
      </w:r>
      <w:hyperlink r:id="rId12" w:history="1">
        <w:r>
          <w:rPr>
            <w:rStyle w:val="Internetlink"/>
            <w:rFonts w:ascii="Arial" w:hAnsi="Arial"/>
          </w:rPr>
          <w:t>YouTube</w:t>
        </w:r>
      </w:hyperlink>
      <w:r>
        <w:rPr>
          <w:rFonts w:ascii="Arial" w:hAnsi="Arial"/>
        </w:rPr>
        <w:t>.</w:t>
      </w:r>
    </w:p>
    <w:sectPr w:rsidR="00C948CB">
      <w:headerReference w:type="default" r:id="rId13"/>
      <w:footerReference w:type="default" r:id="rId14"/>
      <w:pgSz w:w="12240" w:h="15840"/>
      <w:pgMar w:top="777" w:right="1376"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31FA" w14:textId="77777777" w:rsidR="00935CB6" w:rsidRDefault="00935CB6">
      <w:r>
        <w:separator/>
      </w:r>
    </w:p>
  </w:endnote>
  <w:endnote w:type="continuationSeparator" w:id="0">
    <w:p w14:paraId="560513E4" w14:textId="77777777" w:rsidR="00935CB6" w:rsidRDefault="0093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6B3B" w14:textId="77777777" w:rsidR="0020542D" w:rsidRDefault="00183971">
    <w:pPr>
      <w:pStyle w:val="Footer"/>
    </w:pPr>
    <w:r>
      <w:rPr>
        <w:noProof/>
      </w:rPr>
      <w:drawing>
        <wp:anchor distT="0" distB="0" distL="114300" distR="114300" simplePos="0" relativeHeight="251659264" behindDoc="0" locked="0" layoutInCell="1" allowOverlap="1" wp14:anchorId="17777AC2" wp14:editId="7F5F0505">
          <wp:simplePos x="0" y="0"/>
          <wp:positionH relativeFrom="margin">
            <wp:align>right</wp:align>
          </wp:positionH>
          <wp:positionV relativeFrom="paragraph">
            <wp:posOffset>-160655</wp:posOffset>
          </wp:positionV>
          <wp:extent cx="550080" cy="542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0080" cy="54288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71A8" w14:textId="77777777" w:rsidR="00935CB6" w:rsidRDefault="00935CB6">
      <w:r>
        <w:rPr>
          <w:color w:val="000000"/>
        </w:rPr>
        <w:separator/>
      </w:r>
    </w:p>
  </w:footnote>
  <w:footnote w:type="continuationSeparator" w:id="0">
    <w:p w14:paraId="5E35DF2D" w14:textId="77777777" w:rsidR="00935CB6" w:rsidRDefault="0093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B93" w14:textId="77777777" w:rsidR="0020542D" w:rsidRDefault="00183971">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4D0"/>
    <w:multiLevelType w:val="multilevel"/>
    <w:tmpl w:val="DD86E734"/>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7C4237B"/>
    <w:multiLevelType w:val="multilevel"/>
    <w:tmpl w:val="C54224C2"/>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 w15:restartNumberingAfterBreak="0">
    <w:nsid w:val="0E812E2B"/>
    <w:multiLevelType w:val="multilevel"/>
    <w:tmpl w:val="CF7E8940"/>
    <w:styleLink w:val="WWNum6"/>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12A337D7"/>
    <w:multiLevelType w:val="multilevel"/>
    <w:tmpl w:val="F174B30C"/>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9D35F16"/>
    <w:multiLevelType w:val="multilevel"/>
    <w:tmpl w:val="17848112"/>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F9C5472"/>
    <w:multiLevelType w:val="multilevel"/>
    <w:tmpl w:val="B8B0E59A"/>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27068C0"/>
    <w:multiLevelType w:val="multilevel"/>
    <w:tmpl w:val="ADBEC02C"/>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31A5124"/>
    <w:multiLevelType w:val="multilevel"/>
    <w:tmpl w:val="4B94DEA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24C4D"/>
    <w:multiLevelType w:val="multilevel"/>
    <w:tmpl w:val="E6807B2A"/>
    <w:styleLink w:val="WWNum5"/>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329B1113"/>
    <w:multiLevelType w:val="multilevel"/>
    <w:tmpl w:val="601C6876"/>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344F78B0"/>
    <w:multiLevelType w:val="multilevel"/>
    <w:tmpl w:val="93A21184"/>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ABB64FB"/>
    <w:multiLevelType w:val="multilevel"/>
    <w:tmpl w:val="58EE30AE"/>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E674332"/>
    <w:multiLevelType w:val="multilevel"/>
    <w:tmpl w:val="25CECB22"/>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41CA160D"/>
    <w:multiLevelType w:val="multilevel"/>
    <w:tmpl w:val="58C2A42E"/>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46376794"/>
    <w:multiLevelType w:val="multilevel"/>
    <w:tmpl w:val="C2A24CAE"/>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50AB69ED"/>
    <w:multiLevelType w:val="multilevel"/>
    <w:tmpl w:val="0DC225FA"/>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54AD3E9E"/>
    <w:multiLevelType w:val="multilevel"/>
    <w:tmpl w:val="D5E0AF54"/>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6C4578C"/>
    <w:multiLevelType w:val="multilevel"/>
    <w:tmpl w:val="C610FF9C"/>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573A19B4"/>
    <w:multiLevelType w:val="multilevel"/>
    <w:tmpl w:val="7B9C7846"/>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A0E16E9"/>
    <w:multiLevelType w:val="multilevel"/>
    <w:tmpl w:val="3F3A1CF8"/>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B91112C"/>
    <w:multiLevelType w:val="multilevel"/>
    <w:tmpl w:val="F74EEDCE"/>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CA60378"/>
    <w:multiLevelType w:val="multilevel"/>
    <w:tmpl w:val="A050A562"/>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4E0407F"/>
    <w:multiLevelType w:val="multilevel"/>
    <w:tmpl w:val="F3E67FC8"/>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E4D4B62"/>
    <w:multiLevelType w:val="multilevel"/>
    <w:tmpl w:val="8654D6F2"/>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81E7025"/>
    <w:multiLevelType w:val="multilevel"/>
    <w:tmpl w:val="F9420034"/>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798E0A3D"/>
    <w:multiLevelType w:val="multilevel"/>
    <w:tmpl w:val="E0801C4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AC22D9B"/>
    <w:multiLevelType w:val="multilevel"/>
    <w:tmpl w:val="ACD03B4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ACD5E1B"/>
    <w:multiLevelType w:val="multilevel"/>
    <w:tmpl w:val="0D90A716"/>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00609681">
    <w:abstractNumId w:val="20"/>
  </w:num>
  <w:num w:numId="2" w16cid:durableId="1141733960">
    <w:abstractNumId w:val="3"/>
  </w:num>
  <w:num w:numId="3" w16cid:durableId="1246494971">
    <w:abstractNumId w:val="23"/>
  </w:num>
  <w:num w:numId="4" w16cid:durableId="606888059">
    <w:abstractNumId w:val="14"/>
  </w:num>
  <w:num w:numId="5" w16cid:durableId="1012495738">
    <w:abstractNumId w:val="8"/>
  </w:num>
  <w:num w:numId="6" w16cid:durableId="1654407361">
    <w:abstractNumId w:val="2"/>
  </w:num>
  <w:num w:numId="7" w16cid:durableId="862091716">
    <w:abstractNumId w:val="27"/>
  </w:num>
  <w:num w:numId="8" w16cid:durableId="82994893">
    <w:abstractNumId w:val="5"/>
  </w:num>
  <w:num w:numId="9" w16cid:durableId="962730984">
    <w:abstractNumId w:val="1"/>
  </w:num>
  <w:num w:numId="10" w16cid:durableId="1296183129">
    <w:abstractNumId w:val="19"/>
  </w:num>
  <w:num w:numId="11" w16cid:durableId="935594760">
    <w:abstractNumId w:val="10"/>
  </w:num>
  <w:num w:numId="12" w16cid:durableId="438454089">
    <w:abstractNumId w:val="21"/>
  </w:num>
  <w:num w:numId="13" w16cid:durableId="943458268">
    <w:abstractNumId w:val="26"/>
  </w:num>
  <w:num w:numId="14" w16cid:durableId="530804932">
    <w:abstractNumId w:val="7"/>
  </w:num>
  <w:num w:numId="15" w16cid:durableId="1157838108">
    <w:abstractNumId w:val="22"/>
  </w:num>
  <w:num w:numId="16" w16cid:durableId="735669257">
    <w:abstractNumId w:val="12"/>
  </w:num>
  <w:num w:numId="17" w16cid:durableId="1619606773">
    <w:abstractNumId w:val="16"/>
  </w:num>
  <w:num w:numId="18" w16cid:durableId="2103063356">
    <w:abstractNumId w:val="13"/>
  </w:num>
  <w:num w:numId="19" w16cid:durableId="486557762">
    <w:abstractNumId w:val="15"/>
  </w:num>
  <w:num w:numId="20" w16cid:durableId="1189100928">
    <w:abstractNumId w:val="18"/>
  </w:num>
  <w:num w:numId="21" w16cid:durableId="1972663335">
    <w:abstractNumId w:val="6"/>
  </w:num>
  <w:num w:numId="22" w16cid:durableId="94450584">
    <w:abstractNumId w:val="11"/>
  </w:num>
  <w:num w:numId="23" w16cid:durableId="1993868330">
    <w:abstractNumId w:val="4"/>
  </w:num>
  <w:num w:numId="24" w16cid:durableId="121654408">
    <w:abstractNumId w:val="24"/>
  </w:num>
  <w:num w:numId="25" w16cid:durableId="69885299">
    <w:abstractNumId w:val="9"/>
  </w:num>
  <w:num w:numId="26" w16cid:durableId="1751922557">
    <w:abstractNumId w:val="17"/>
  </w:num>
  <w:num w:numId="27" w16cid:durableId="428935871">
    <w:abstractNumId w:val="0"/>
  </w:num>
  <w:num w:numId="28" w16cid:durableId="31080901">
    <w:abstractNumId w:val="25"/>
  </w:num>
  <w:num w:numId="29" w16cid:durableId="1761411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CB"/>
    <w:rsid w:val="00092C5F"/>
    <w:rsid w:val="00183971"/>
    <w:rsid w:val="00253887"/>
    <w:rsid w:val="008D36E7"/>
    <w:rsid w:val="00935CB6"/>
    <w:rsid w:val="00B22756"/>
    <w:rsid w:val="00C948C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outlineLvl w:val="0"/>
    </w:pPr>
    <w:rPr>
      <w:b/>
    </w:rPr>
  </w:style>
  <w:style w:type="paragraph" w:styleId="Heading2">
    <w:name w:val="heading 2"/>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customStyle="1" w:styleId="Standard1">
    <w:name w:val="Standard1"/>
    <w:pPr>
      <w:widowControl/>
    </w:pPr>
    <w:rPr>
      <w:rFonts w:ascii="Verdana" w:hAnsi="Verdana"/>
      <w:szCs w:val="24"/>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Revision">
    <w:name w:val="Revision"/>
    <w:pPr>
      <w:widowControl/>
      <w:suppressAutoHyphens w:val="0"/>
    </w:pPr>
  </w:style>
  <w:style w:type="character" w:customStyle="1" w:styleId="Internetlink">
    <w:name w:val="Internet link"/>
    <w:basedOn w:val="DefaultParagraphFont"/>
    <w:rPr>
      <w:color w:val="0563C1"/>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character" w:customStyle="1" w:styleId="NichtaufgelsteErwhnung1">
    <w:name w:val="Nicht aufgelöste Erwähnung1"/>
    <w:basedOn w:val="DefaultParagraphFont"/>
    <w:rPr>
      <w:color w:val="605E5C"/>
    </w:rPr>
  </w:style>
  <w:style w:type="character" w:customStyle="1" w:styleId="HTMLPreformattedChar1">
    <w:name w:val="HTML Preformatted Char1"/>
    <w:basedOn w:val="DefaultParagraphFont"/>
    <w:rPr>
      <w:rFonts w:ascii="Courier New" w:hAnsi="Courier New" w:cs="Courier New"/>
    </w:rPr>
  </w:style>
  <w:style w:type="character" w:customStyle="1" w:styleId="acopre">
    <w:name w:val="acopre"/>
    <w:basedOn w:val="DefaultParagraphFont"/>
  </w:style>
  <w:style w:type="character" w:customStyle="1" w:styleId="ListLabel2">
    <w:name w:val="ListLabel 2"/>
    <w:rPr>
      <w:rFonts w:cs="Aria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character" w:styleId="Hyperlink">
    <w:name w:val="Hyperlink"/>
    <w:basedOn w:val="DefaultParagraphFont"/>
    <w:uiPriority w:val="99"/>
    <w:semiHidden/>
    <w:unhideWhenUsed/>
    <w:rsid w:val="00B22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2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7116</Characters>
  <Application>Microsoft Office Word</Application>
  <DocSecurity>0</DocSecurity>
  <Lines>139</Lines>
  <Paragraphs>37</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2022-12-09T08:34:00Z</dcterms:created>
  <dcterms:modified xsi:type="dcterms:W3CDTF">2023-01-12T09:45:00Z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01caa14ace857187e322b1a8c5e256089bca43ce2ab9913ae66de2b1b72474d2</vt:lpwstr>
  </property>
</Properties>
</file>