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F38A" w14:textId="77777777" w:rsidR="00412FD3" w:rsidRPr="000E2A97" w:rsidRDefault="00412FD3" w:rsidP="008562CF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11B309E" wp14:editId="2C5D235E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0"/>
        </w:rPr>
        <w:t>Informacja prasowa</w:t>
      </w:r>
    </w:p>
    <w:p w14:paraId="394EDA70" w14:textId="77777777" w:rsidR="00412FD3" w:rsidRPr="000E2A97" w:rsidRDefault="00412FD3" w:rsidP="008562CF">
      <w:pPr>
        <w:rPr>
          <w:rFonts w:ascii="Arial" w:hAnsi="Arial" w:cs="Arial"/>
          <w:sz w:val="20"/>
          <w:szCs w:val="20"/>
        </w:rPr>
      </w:pPr>
    </w:p>
    <w:p w14:paraId="211EC458" w14:textId="77777777" w:rsidR="00412FD3" w:rsidRPr="000E2A97" w:rsidRDefault="00412FD3" w:rsidP="008562CF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345F2CA6" w14:textId="77777777" w:rsidR="00412FD3" w:rsidRDefault="00412FD3" w:rsidP="008562CF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Elni Van Rensburg - +1 830 317 0950 – </w:t>
      </w:r>
      <w:hyperlink r:id="rId10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22FC1F38" w14:textId="56ACC1B5" w:rsidR="00E8014C" w:rsidRPr="000E2A97" w:rsidRDefault="00E8014C" w:rsidP="008562CF">
      <w:pPr>
        <w:pStyle w:val="Standard"/>
        <w:rPr>
          <w:rFonts w:ascii="Arial" w:hAnsi="Arial" w:cs="Arial"/>
          <w:szCs w:val="20"/>
        </w:rPr>
      </w:pP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  <w:lang w:val="en-US"/>
        </w:rPr>
        <w:t xml:space="preserve">AD Communications: Josie Fellows – +44 (0)1372 464470 –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Cs w:val="20"/>
            <w:u w:val="single"/>
            <w:shd w:val="clear" w:color="auto" w:fill="FFFFFF"/>
            <w:lang w:val="en-US"/>
          </w:rPr>
          <w:t>jfellows@adcomms.co.uk</w:t>
        </w:r>
      </w:hyperlink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  <w:lang w:val="en-US"/>
        </w:rPr>
        <w:t> </w:t>
      </w:r>
      <w:r>
        <w:rPr>
          <w:rStyle w:val="eop"/>
          <w:rFonts w:ascii="Arial" w:hAnsi="Arial" w:cs="Arial"/>
          <w:color w:val="000000"/>
          <w:szCs w:val="20"/>
          <w:shd w:val="clear" w:color="auto" w:fill="FFFFFF"/>
        </w:rPr>
        <w:t> </w:t>
      </w:r>
    </w:p>
    <w:p w14:paraId="4240BD7D" w14:textId="77777777" w:rsidR="00412FD3" w:rsidRPr="000E2A97" w:rsidRDefault="00412FD3" w:rsidP="008562CF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48B22E70" w14:textId="294746CF" w:rsidR="00412FD3" w:rsidRPr="00EF306B" w:rsidRDefault="00E8014C" w:rsidP="008562CF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17</w:t>
      </w:r>
      <w:r w:rsidR="00EF306B">
        <w:rPr>
          <w:rFonts w:ascii="Arial" w:hAnsi="Arial"/>
          <w:color w:val="000000"/>
        </w:rPr>
        <w:t xml:space="preserve"> maja 2023 r.</w:t>
      </w:r>
    </w:p>
    <w:p w14:paraId="76AC6A35" w14:textId="77777777" w:rsidR="00412FD3" w:rsidRPr="00EF306B" w:rsidRDefault="00412FD3" w:rsidP="008562CF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4F736631" w14:textId="77777777" w:rsidR="00412FD3" w:rsidRPr="00EF306B" w:rsidRDefault="00412FD3" w:rsidP="008562CF">
      <w:pPr>
        <w:pStyle w:val="Standard"/>
        <w:rPr>
          <w:rFonts w:ascii="Arial" w:hAnsi="Arial" w:cs="Arial"/>
          <w:lang w:val="en-US"/>
        </w:rPr>
      </w:pPr>
    </w:p>
    <w:p w14:paraId="110DFBB7" w14:textId="2272D5A7" w:rsidR="00143290" w:rsidRPr="00EF306B" w:rsidRDefault="00412FD3" w:rsidP="008562C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konsekwentnie zwiększa wydajność fleksodruku wprowadzając na rynek technologię UV Choice Printing</w:t>
      </w:r>
    </w:p>
    <w:p w14:paraId="564D0673" w14:textId="47530F79" w:rsidR="00455760" w:rsidRPr="00EF306B" w:rsidRDefault="00EF306B" w:rsidP="00EF306B">
      <w:pPr>
        <w:tabs>
          <w:tab w:val="left" w:pos="7717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ab/>
      </w:r>
    </w:p>
    <w:p w14:paraId="1FBC8119" w14:textId="0F6675A4" w:rsidR="00B97522" w:rsidRPr="00EF306B" w:rsidRDefault="00412FD3" w:rsidP="00AD6980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Firma Miraclon zapowiedziała dziś wprowadzenie rozwiązania UV Choice Printing, możliwego dzięki technologii zaawansowanego patterningu powierzchni płyt i specjalnie przygotowanego, aby zwiększyć wydajność drukowania etykiet i innych wąskowstęgowych zastosowań fleksodruku UV. Dostępne dla użytkowników technologii KODAK FLEXCEL NX, rozwiązanie UV Choice Printing umożliwia zarówno drukarniom wąskowstęgowym, jak i zakładom branżowym:</w:t>
      </w:r>
    </w:p>
    <w:p w14:paraId="2BDA5A52" w14:textId="77777777" w:rsidR="00B97522" w:rsidRPr="00EF306B" w:rsidRDefault="00B97522" w:rsidP="00AD6980">
      <w:pPr>
        <w:spacing w:line="360" w:lineRule="auto"/>
        <w:rPr>
          <w:rFonts w:ascii="Arial" w:hAnsi="Arial" w:cs="Arial"/>
          <w:szCs w:val="22"/>
        </w:rPr>
      </w:pPr>
    </w:p>
    <w:p w14:paraId="48D2B796" w14:textId="3589BE5D" w:rsidR="00B97522" w:rsidRPr="00EF306B" w:rsidRDefault="003F2503" w:rsidP="00B975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Zwiększenie wydajność i stabilność drukowania w szerszym zakresie warunków druku.</w:t>
      </w:r>
    </w:p>
    <w:p w14:paraId="296E237F" w14:textId="6487EF9E" w:rsidR="00B97522" w:rsidRPr="00EF306B" w:rsidRDefault="00B97522" w:rsidP="00B9752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Dzięki obsłudze szeregu podłoży, w tym folii, etykiet niepowlekanych i powlekanych, technologia UV Choice Printing optymalizuje przenoszenie atramentu UV i zwiększa jego gęstość nawet o 15%, minimalizując problemy związane z jakością w maszynie i zapewniając lepszą reprodukcję apli, cienkich linii, wyraźne kody kreskowe i tekst przy mniejszej ilości atramentu.</w:t>
      </w:r>
    </w:p>
    <w:p w14:paraId="1E4C3FE7" w14:textId="77777777" w:rsidR="00B97522" w:rsidRPr="00E8014C" w:rsidRDefault="00B97522" w:rsidP="00B9752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EB732E5" w14:textId="0F72D2E4" w:rsidR="00B97522" w:rsidRPr="00EF306B" w:rsidRDefault="00CD4C9C" w:rsidP="00B975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Skrócenie czasu konfiguracji maszyny o 5-20%.</w:t>
      </w:r>
    </w:p>
    <w:p w14:paraId="325DABBB" w14:textId="2820C6F3" w:rsidR="00B97522" w:rsidRPr="00EF306B" w:rsidRDefault="00B97522" w:rsidP="00B9752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UV Choice Printing upraszcza i skraca czas konfiguracji maszyny nawet o 20%. Umożliwia maszynom szybsze uzyskiwanie koloru, sprawdzając się też w szerszym zakresie warunków drukowania dzięki zwiększonej tolerancji oferowanej przez wałek rastrowy o mniejszej pojemności. W przypadku starszego sprzętu lub mniej doświadczonych operatorów maszyn można również zauważyć wzrost wydajności i jakości druku.</w:t>
      </w:r>
    </w:p>
    <w:p w14:paraId="7B16195D" w14:textId="77777777" w:rsidR="00B97522" w:rsidRPr="00EF306B" w:rsidRDefault="00B97522" w:rsidP="00B97522">
      <w:pPr>
        <w:spacing w:line="360" w:lineRule="auto"/>
        <w:rPr>
          <w:rFonts w:ascii="Arial" w:hAnsi="Arial" w:cs="Arial"/>
          <w:szCs w:val="22"/>
        </w:rPr>
      </w:pPr>
    </w:p>
    <w:p w14:paraId="5514F2C3" w14:textId="59CCC6B0" w:rsidR="00B97522" w:rsidRPr="00EF306B" w:rsidRDefault="00223AEA" w:rsidP="00B975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Skrócenie czasu naświetlania płyt nawet o 50%.</w:t>
      </w:r>
    </w:p>
    <w:p w14:paraId="2FEAD5D9" w14:textId="4E1860C8" w:rsidR="00B97522" w:rsidRPr="00EF306B" w:rsidRDefault="00B97522" w:rsidP="00B9752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 fazie przygotowania do druku, technologia UV Choice Printing maksymalizuje wydajność, skracając czas naświetlania dzięki optymalizacji obszaru obrazu </w:t>
      </w:r>
      <w:r>
        <w:rPr>
          <w:rFonts w:ascii="Arial" w:hAnsi="Arial"/>
          <w:sz w:val="22"/>
        </w:rPr>
        <w:lastRenderedPageBreak/>
        <w:t xml:space="preserve">(w porównaniu do naświetlania bez zaawansowanego patterningu powierzchni płyt), umożliwiając operatorom przygotowalni skrócenie czasu naświetlania o połowę. </w:t>
      </w:r>
    </w:p>
    <w:p w14:paraId="06D4731F" w14:textId="462CB3BE" w:rsidR="00143290" w:rsidRPr="00EF306B" w:rsidRDefault="00143290" w:rsidP="009767CE">
      <w:pPr>
        <w:spacing w:line="360" w:lineRule="auto"/>
        <w:rPr>
          <w:rFonts w:ascii="Arial" w:hAnsi="Arial" w:cs="Arial"/>
          <w:szCs w:val="22"/>
        </w:rPr>
      </w:pPr>
    </w:p>
    <w:p w14:paraId="758FC7CF" w14:textId="5B0F7C6C" w:rsidR="0006432C" w:rsidRPr="00EF306B" w:rsidRDefault="00DD3328" w:rsidP="00DD3328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„Technologia FLEXCEL NX została specjalnie zaprojektowana, aby stawić czoła złożoności i kosztom fleksodruku, od etapu przygotowania do etapu drukowania, pozwalając osiągnąć sprawność, wydajność i produktywność druku, jakich oczekują użytkownicy” — komentuje Reid Chesterfield, dyrektor ds. technologii i innowacji w firmie Miraclon. „To elastyczne podejście umożliwia naszym klientom dalsze korzystanie z technologii płyt fleksograficznych, której ufają i z której czerpią korzyści, bez konieczności posiadania nowego sprzętu, aby korzystać z naszych najnowszych innowacji, oferując przy tym kompatybilność wstecz i w przód”.</w:t>
      </w:r>
    </w:p>
    <w:p w14:paraId="4BFADFD8" w14:textId="77777777" w:rsidR="0006432C" w:rsidRPr="00EF306B" w:rsidRDefault="0006432C" w:rsidP="00DD3328">
      <w:pPr>
        <w:spacing w:line="360" w:lineRule="auto"/>
        <w:rPr>
          <w:rFonts w:ascii="Arial" w:hAnsi="Arial" w:cs="Arial"/>
        </w:rPr>
      </w:pPr>
    </w:p>
    <w:p w14:paraId="771568E2" w14:textId="7CCE2E6C" w:rsidR="00DD3328" w:rsidRPr="00EF306B" w:rsidRDefault="0006432C" w:rsidP="00DD3328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„UV Choice Printing to prosty wybór, który pozwala udoskonalić drukowanie etykiet i inne zastosowania wąskowstęgowe. Odpowiada na kluczowe obawy i wyzwania, z którymi borykają się nasi klienci, umożliwiając im dalsze dążenie do lepszej produktywności i wydajności w szerszym zakresie warunków drukowania i zastosowań, aby zmaksymalizować oszczędności”. </w:t>
      </w:r>
    </w:p>
    <w:p w14:paraId="67BC64DC" w14:textId="4315AE89" w:rsidR="00DD3328" w:rsidRPr="00EF306B" w:rsidRDefault="00DD3328" w:rsidP="009767CE">
      <w:pPr>
        <w:spacing w:line="360" w:lineRule="auto"/>
        <w:rPr>
          <w:rFonts w:ascii="Arial" w:hAnsi="Arial" w:cs="Arial"/>
          <w:szCs w:val="22"/>
        </w:rPr>
      </w:pPr>
    </w:p>
    <w:p w14:paraId="31D59B0E" w14:textId="535EC6B4" w:rsidR="00A624A3" w:rsidRPr="00EF306B" w:rsidRDefault="00A624A3" w:rsidP="009767CE">
      <w:pPr>
        <w:spacing w:line="36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</w:rPr>
        <w:t>Dostępne w ramach pakietu KODAK FLEXCEL NX Print Suite do druku wąskowstęgowego</w:t>
      </w:r>
    </w:p>
    <w:p w14:paraId="4C26E44D" w14:textId="4676310A" w:rsidR="00DD3328" w:rsidRPr="00EF306B" w:rsidRDefault="00143290" w:rsidP="009767CE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Drukarnie wąskowstęgowe i zakłady branżowe korzystające z technologii FLEXCEL NX mogą subskrybować rozwiązanie UV Choice Printing w ramach pakietu FLEXCEL NX Print Suite do druku wąskowstęgowego, w pełni zintegrowanej platformy do optymalizacji wydajności drukowania oferowanej przez FLEXCEL NX System. </w:t>
      </w:r>
    </w:p>
    <w:p w14:paraId="55E6B99E" w14:textId="7EC60F37" w:rsidR="00A624A3" w:rsidRPr="00EF306B" w:rsidRDefault="00A624A3" w:rsidP="009767CE">
      <w:pPr>
        <w:spacing w:line="360" w:lineRule="auto"/>
        <w:rPr>
          <w:rFonts w:ascii="Arial" w:hAnsi="Arial" w:cs="Arial"/>
          <w:szCs w:val="22"/>
        </w:rPr>
      </w:pPr>
    </w:p>
    <w:p w14:paraId="5037B32B" w14:textId="4612907B" w:rsidR="00A624A3" w:rsidRPr="00EF306B" w:rsidRDefault="001E4823" w:rsidP="00A624A3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Subskrybenci mają natychmiastowy dostęp do nowych funkcji i innowacji do zastosowań wąskowstęgowych, gdy tylko staną się one dostępne, a zespół wyjazdowy firmy Miraclon ds. zastosowań może zapewnić specjalistyczną pomoc na etapie wdrażania i szkolenia, audyty produkcji płyt i narzędzia, które pomagają zmaksymalizować korzyści. </w:t>
      </w:r>
    </w:p>
    <w:p w14:paraId="2CAE4E39" w14:textId="5505429A" w:rsidR="00DD3328" w:rsidRPr="00EF306B" w:rsidRDefault="00DD3328" w:rsidP="009767CE">
      <w:pPr>
        <w:spacing w:line="360" w:lineRule="auto"/>
        <w:rPr>
          <w:rFonts w:ascii="Arial" w:hAnsi="Arial" w:cs="Arial"/>
          <w:szCs w:val="22"/>
        </w:rPr>
      </w:pPr>
    </w:p>
    <w:p w14:paraId="45D903A8" w14:textId="1C318B40" w:rsidR="0006432C" w:rsidRPr="00EF306B" w:rsidRDefault="00A624A3" w:rsidP="009767CE">
      <w:pPr>
        <w:spacing w:line="36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</w:rPr>
        <w:t>Pakiet obejmuje także: Rozwiązanie PureFlexo™ Printing – teraz dostępne do zastosowań wykorzystujących atrament na bazie wody</w:t>
      </w:r>
    </w:p>
    <w:p w14:paraId="2D590420" w14:textId="64F41E8B" w:rsidR="009767CE" w:rsidRPr="00EF306B" w:rsidRDefault="007658D3" w:rsidP="009767C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Bazując na powszechnym sukcesie, jaki klienci odnieśli dzięki technologii </w:t>
      </w:r>
      <w:hyperlink r:id="rId12" w:history="1">
        <w:r>
          <w:rPr>
            <w:rStyle w:val="Hyperlink"/>
            <w:rFonts w:ascii="Arial" w:hAnsi="Arial"/>
          </w:rPr>
          <w:t>PureFlexo Printing</w:t>
        </w:r>
      </w:hyperlink>
      <w:r>
        <w:rPr>
          <w:rFonts w:ascii="Arial" w:hAnsi="Arial"/>
        </w:rPr>
        <w:t xml:space="preserve"> od czasu jej wprowadzenia w 2021 roku, subskrybenci pakietu FLEXCEL NX Print Suite do </w:t>
      </w:r>
      <w:r>
        <w:rPr>
          <w:rFonts w:ascii="Arial" w:hAnsi="Arial"/>
        </w:rPr>
        <w:lastRenderedPageBreak/>
        <w:t>druku wąskowstęgowego uzyskają również dostęp do najnowszej wersji wielokrotnie nagradzanej technologii PureFlexo Printing, służącej do kontroli niepożądanej rozlewności farby w zastosowaniach druku wykorzystujących atramenty na bazie wody. Sprawdzona w przypadku farb rozpuszczalnikowych na folii, wykorzystuje technologię zaawansowanego patterningu powierzchni płyt firmy Miraclon, aby ograniczyć przerwy w pracy maszyn w celu czyszczenia, a teraz zapewnia lepszą jakość druku w przypadku atramentów na bazie wody, stosowanych podczas druku na tekturze, na przykład przywieszek, etykiet, składanych kartonów i materiałów jednorazowego użytku. Technologia PureFlexo Printing zapewnia szersze okno robocze niezależnie od liniatury, a także połączenie oszczędności uzyskanych dzięki mniejszej liczbie nieplanowanych codziennych przerw, przestojów i opóźnień oraz szybszej konfiguracji kolorów.</w:t>
      </w:r>
    </w:p>
    <w:p w14:paraId="284D41F5" w14:textId="1CB2C057" w:rsidR="00C8066B" w:rsidRPr="00EF306B" w:rsidRDefault="00C8066B" w:rsidP="00B76D2A">
      <w:pPr>
        <w:jc w:val="center"/>
        <w:rPr>
          <w:rFonts w:ascii="Arial" w:hAnsi="Arial" w:cs="Arial"/>
          <w:szCs w:val="22"/>
        </w:rPr>
      </w:pPr>
      <w:r>
        <w:rPr>
          <w:rFonts w:ascii="Arial" w:hAnsi="Arial"/>
        </w:rPr>
        <w:t>KONIEC</w:t>
      </w:r>
    </w:p>
    <w:p w14:paraId="10899DE7" w14:textId="0A7B67A9" w:rsidR="00A0301D" w:rsidRPr="00EF306B" w:rsidRDefault="00A0301D" w:rsidP="00B76D2A">
      <w:pPr>
        <w:jc w:val="center"/>
        <w:rPr>
          <w:rFonts w:ascii="Arial" w:hAnsi="Arial" w:cs="Arial"/>
          <w:szCs w:val="22"/>
        </w:rPr>
      </w:pPr>
    </w:p>
    <w:p w14:paraId="4B754DD2" w14:textId="77777777" w:rsidR="00A0301D" w:rsidRPr="00EF306B" w:rsidRDefault="00A0301D" w:rsidP="00A0301D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Informacje o firmie Miraclon</w:t>
      </w:r>
    </w:p>
    <w:p w14:paraId="6E375B76" w14:textId="42295949" w:rsidR="00A0301D" w:rsidRPr="00EF306B" w:rsidRDefault="00A0301D" w:rsidP="00A0301D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 i UV Choice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Hyperlink"/>
        </w:rP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3B446F79" w14:textId="77777777" w:rsidR="00A0301D" w:rsidRPr="00EF306B" w:rsidRDefault="00A0301D" w:rsidP="00005BFB">
      <w:pPr>
        <w:rPr>
          <w:rFonts w:ascii="Arial" w:hAnsi="Arial" w:cs="Arial"/>
          <w:szCs w:val="22"/>
        </w:rPr>
      </w:pPr>
    </w:p>
    <w:sectPr w:rsidR="00A0301D" w:rsidRPr="00EF306B" w:rsidSect="008562CF"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93E7" w14:textId="77777777" w:rsidR="00CA15EB" w:rsidRDefault="00CA15EB" w:rsidP="00CA15EB">
      <w:r>
        <w:separator/>
      </w:r>
    </w:p>
  </w:endnote>
  <w:endnote w:type="continuationSeparator" w:id="0">
    <w:p w14:paraId="650A709D" w14:textId="77777777" w:rsidR="00CA15EB" w:rsidRDefault="00CA15EB" w:rsidP="00C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685" w14:textId="77777777" w:rsidR="00CA15EB" w:rsidRDefault="00CA15EB" w:rsidP="00CA15EB">
      <w:r>
        <w:separator/>
      </w:r>
    </w:p>
  </w:footnote>
  <w:footnote w:type="continuationSeparator" w:id="0">
    <w:p w14:paraId="025F08B0" w14:textId="77777777" w:rsidR="00CA15EB" w:rsidRDefault="00CA15EB" w:rsidP="00CA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96D0C"/>
    <w:multiLevelType w:val="hybridMultilevel"/>
    <w:tmpl w:val="860C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60"/>
    <w:rsid w:val="00005BFB"/>
    <w:rsid w:val="00011587"/>
    <w:rsid w:val="000360D7"/>
    <w:rsid w:val="00055DDD"/>
    <w:rsid w:val="00063FA2"/>
    <w:rsid w:val="0006432C"/>
    <w:rsid w:val="00067BB3"/>
    <w:rsid w:val="000748D4"/>
    <w:rsid w:val="00075823"/>
    <w:rsid w:val="00083CB7"/>
    <w:rsid w:val="00086096"/>
    <w:rsid w:val="00096E38"/>
    <w:rsid w:val="000A7DEB"/>
    <w:rsid w:val="000C199E"/>
    <w:rsid w:val="000E2A97"/>
    <w:rsid w:val="000F02B7"/>
    <w:rsid w:val="00107682"/>
    <w:rsid w:val="00114F65"/>
    <w:rsid w:val="00143290"/>
    <w:rsid w:val="00164948"/>
    <w:rsid w:val="00165D32"/>
    <w:rsid w:val="0017601C"/>
    <w:rsid w:val="001A1906"/>
    <w:rsid w:val="001C196C"/>
    <w:rsid w:val="001E2249"/>
    <w:rsid w:val="001E345D"/>
    <w:rsid w:val="001E4823"/>
    <w:rsid w:val="001F540A"/>
    <w:rsid w:val="00215402"/>
    <w:rsid w:val="0021719A"/>
    <w:rsid w:val="00223AEA"/>
    <w:rsid w:val="00233005"/>
    <w:rsid w:val="00237A99"/>
    <w:rsid w:val="00242CA2"/>
    <w:rsid w:val="0027446E"/>
    <w:rsid w:val="0028437F"/>
    <w:rsid w:val="00295058"/>
    <w:rsid w:val="002A24D1"/>
    <w:rsid w:val="002B25F8"/>
    <w:rsid w:val="002B5176"/>
    <w:rsid w:val="002C51E6"/>
    <w:rsid w:val="002F5801"/>
    <w:rsid w:val="003127CA"/>
    <w:rsid w:val="0032178F"/>
    <w:rsid w:val="00327F3B"/>
    <w:rsid w:val="003764EF"/>
    <w:rsid w:val="00383982"/>
    <w:rsid w:val="00387465"/>
    <w:rsid w:val="003F1CB6"/>
    <w:rsid w:val="003F2503"/>
    <w:rsid w:val="003F6F64"/>
    <w:rsid w:val="00412FD3"/>
    <w:rsid w:val="00415F85"/>
    <w:rsid w:val="004209E6"/>
    <w:rsid w:val="00455760"/>
    <w:rsid w:val="004736DB"/>
    <w:rsid w:val="00485C80"/>
    <w:rsid w:val="00492066"/>
    <w:rsid w:val="004B2012"/>
    <w:rsid w:val="004B4A35"/>
    <w:rsid w:val="004D3163"/>
    <w:rsid w:val="004E215B"/>
    <w:rsid w:val="005138DD"/>
    <w:rsid w:val="0052408C"/>
    <w:rsid w:val="0053630A"/>
    <w:rsid w:val="00542139"/>
    <w:rsid w:val="00553DDC"/>
    <w:rsid w:val="00584162"/>
    <w:rsid w:val="00601BD2"/>
    <w:rsid w:val="00630F5D"/>
    <w:rsid w:val="00665ACB"/>
    <w:rsid w:val="00670FA8"/>
    <w:rsid w:val="006755F0"/>
    <w:rsid w:val="00680789"/>
    <w:rsid w:val="00694B82"/>
    <w:rsid w:val="006A4BFA"/>
    <w:rsid w:val="006C1A64"/>
    <w:rsid w:val="00730D22"/>
    <w:rsid w:val="0073719B"/>
    <w:rsid w:val="007439CE"/>
    <w:rsid w:val="007658D3"/>
    <w:rsid w:val="007A3F90"/>
    <w:rsid w:val="00810D70"/>
    <w:rsid w:val="00853D4F"/>
    <w:rsid w:val="008562CF"/>
    <w:rsid w:val="00871621"/>
    <w:rsid w:val="008E5EDA"/>
    <w:rsid w:val="00912700"/>
    <w:rsid w:val="009627F2"/>
    <w:rsid w:val="0097086F"/>
    <w:rsid w:val="009767CE"/>
    <w:rsid w:val="009862C7"/>
    <w:rsid w:val="009A50FE"/>
    <w:rsid w:val="009C4E6A"/>
    <w:rsid w:val="009D49BC"/>
    <w:rsid w:val="009F28C7"/>
    <w:rsid w:val="009F71EA"/>
    <w:rsid w:val="00A0301D"/>
    <w:rsid w:val="00A159B5"/>
    <w:rsid w:val="00A624A3"/>
    <w:rsid w:val="00A722A6"/>
    <w:rsid w:val="00AA7BC6"/>
    <w:rsid w:val="00AB3526"/>
    <w:rsid w:val="00AD6980"/>
    <w:rsid w:val="00B0513A"/>
    <w:rsid w:val="00B0570F"/>
    <w:rsid w:val="00B50B80"/>
    <w:rsid w:val="00B62A20"/>
    <w:rsid w:val="00B67AB0"/>
    <w:rsid w:val="00B76D2A"/>
    <w:rsid w:val="00B81D3C"/>
    <w:rsid w:val="00B97522"/>
    <w:rsid w:val="00BB36DA"/>
    <w:rsid w:val="00BF5936"/>
    <w:rsid w:val="00C222EC"/>
    <w:rsid w:val="00C4106E"/>
    <w:rsid w:val="00C41E74"/>
    <w:rsid w:val="00C466A6"/>
    <w:rsid w:val="00C8066B"/>
    <w:rsid w:val="00C80C00"/>
    <w:rsid w:val="00C9362B"/>
    <w:rsid w:val="00CA15EB"/>
    <w:rsid w:val="00CA3061"/>
    <w:rsid w:val="00CD4C9C"/>
    <w:rsid w:val="00CF5CA2"/>
    <w:rsid w:val="00D30859"/>
    <w:rsid w:val="00D3390E"/>
    <w:rsid w:val="00D34A20"/>
    <w:rsid w:val="00D7157B"/>
    <w:rsid w:val="00D95CC1"/>
    <w:rsid w:val="00DB4A65"/>
    <w:rsid w:val="00DD3328"/>
    <w:rsid w:val="00DD7EC1"/>
    <w:rsid w:val="00E443E2"/>
    <w:rsid w:val="00E47024"/>
    <w:rsid w:val="00E8014C"/>
    <w:rsid w:val="00E90A07"/>
    <w:rsid w:val="00EA0E20"/>
    <w:rsid w:val="00EA7AB7"/>
    <w:rsid w:val="00EB190C"/>
    <w:rsid w:val="00EC7C79"/>
    <w:rsid w:val="00EF306B"/>
    <w:rsid w:val="00F071B2"/>
    <w:rsid w:val="00F145C6"/>
    <w:rsid w:val="00F4116F"/>
    <w:rsid w:val="00F51D7E"/>
    <w:rsid w:val="00FA5836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3F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60"/>
    <w:pPr>
      <w:spacing w:after="0" w:line="240" w:lineRule="auto"/>
    </w:pPr>
    <w:rPr>
      <w:rFonts w:ascii="Segoe UI" w:eastAsia="Segoe UI" w:hAnsi="Segoe UI" w:cs="Segoe U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2FD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12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01D"/>
    <w:pPr>
      <w:ind w:left="720"/>
      <w:contextualSpacing/>
    </w:pPr>
    <w:rPr>
      <w:rFonts w:ascii="Verdana" w:eastAsia="Times New Roman" w:hAnsi="Verdana" w:cs="Times New Roman"/>
      <w:sz w:val="20"/>
    </w:rPr>
  </w:style>
  <w:style w:type="paragraph" w:customStyle="1" w:styleId="p1">
    <w:name w:val="p1"/>
    <w:basedOn w:val="Normal"/>
    <w:rsid w:val="00A0301D"/>
    <w:rPr>
      <w:rFonts w:ascii="Arial" w:eastAsia="Times New Roman" w:hAnsi="Arial" w:cs="Arial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01D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1D"/>
    <w:rPr>
      <w:rFonts w:ascii="Segoe UI" w:eastAsia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B80"/>
    <w:pPr>
      <w:spacing w:after="0" w:line="240" w:lineRule="auto"/>
    </w:pPr>
    <w:rPr>
      <w:rFonts w:ascii="Segoe UI" w:eastAsia="Segoe UI" w:hAnsi="Segoe UI" w:cs="Segoe UI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5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EB"/>
    <w:rPr>
      <w:rFonts w:ascii="Segoe UI" w:eastAsia="Segoe UI" w:hAnsi="Segoe UI" w:cs="Segoe UI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5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EB"/>
    <w:rPr>
      <w:rFonts w:ascii="Segoe UI" w:eastAsia="Segoe UI" w:hAnsi="Segoe UI" w:cs="Segoe UI"/>
      <w:szCs w:val="24"/>
    </w:rPr>
  </w:style>
  <w:style w:type="character" w:customStyle="1" w:styleId="normaltextrun">
    <w:name w:val="normaltextrun"/>
    <w:basedOn w:val="DefaultParagraphFont"/>
    <w:rsid w:val="00E8014C"/>
  </w:style>
  <w:style w:type="character" w:customStyle="1" w:styleId="eop">
    <w:name w:val="eop"/>
    <w:basedOn w:val="DefaultParagraphFont"/>
    <w:rsid w:val="00E8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raclon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iraclon.com/products-technology/pureflexo-prin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ellows@adcomm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hyperlink" Target="mailto:elni.vanrensburg@miracl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EC0C28316EC4B9485922EA71685C1" ma:contentTypeVersion="10" ma:contentTypeDescription="Create a new document." ma:contentTypeScope="" ma:versionID="b9e552cdda6f5547e24d82ca4b7e7c09">
  <xsd:schema xmlns:xsd="http://www.w3.org/2001/XMLSchema" xmlns:xs="http://www.w3.org/2001/XMLSchema" xmlns:p="http://schemas.microsoft.com/office/2006/metadata/properties" xmlns:ns2="87da6665-bde5-43c6-8b6b-366f64b04a2f" xmlns:ns3="a9d656df-bdb6-49eb-b737-341170c2f580" targetNamespace="http://schemas.microsoft.com/office/2006/metadata/properties" ma:root="true" ma:fieldsID="56f04afebd9aecfbc7a57ab108087da0" ns2:_="" ns3:_="">
    <xsd:import namespace="87da6665-bde5-43c6-8b6b-366f64b04a2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6665-bde5-43c6-8b6b-366f64b04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60972-D67A-45A7-8E59-608B8F0CD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E0CDE-2618-487D-85D5-0A325DC5A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6665-bde5-43c6-8b6b-366f64b04a2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2023-05-05T14:42:00Z</dcterms:created>
  <dcterms:modified xsi:type="dcterms:W3CDTF">2023-05-17T08:23:00Z</dcterms:modified>
</cp:coreProperties>
</file>