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EF2EE5" w:rsidRDefault="00B72600" w:rsidP="004F6CD3">
      <w:pPr>
        <w:spacing w:line="360" w:lineRule="auto"/>
        <w:jc w:val="both"/>
        <w:rPr>
          <w:rFonts w:ascii="Arial" w:hAnsi="Arial" w:cs="Arial"/>
          <w:b/>
          <w:color w:val="000000" w:themeColor="text1"/>
        </w:rPr>
      </w:pPr>
    </w:p>
    <w:p w14:paraId="31D76C5C" w14:textId="77777777" w:rsidR="009B7988" w:rsidRPr="00EF2EE5" w:rsidRDefault="009B7988" w:rsidP="004F6CD3">
      <w:pPr>
        <w:spacing w:line="360" w:lineRule="auto"/>
        <w:jc w:val="both"/>
        <w:rPr>
          <w:rFonts w:ascii="Arial" w:hAnsi="Arial" w:cs="Arial"/>
          <w:b/>
          <w:bCs/>
        </w:rPr>
      </w:pPr>
    </w:p>
    <w:p w14:paraId="4B77944F" w14:textId="30D7F8CE" w:rsidR="00ED0E82" w:rsidRPr="00EF2EE5" w:rsidRDefault="00746CB5" w:rsidP="004F6CD3">
      <w:pPr>
        <w:spacing w:line="360" w:lineRule="auto"/>
        <w:jc w:val="both"/>
        <w:rPr>
          <w:rFonts w:ascii="Arial" w:hAnsi="Arial" w:cs="Arial"/>
          <w:b/>
          <w:bCs/>
        </w:rPr>
      </w:pPr>
      <w:r>
        <w:rPr>
          <w:rFonts w:ascii="Arial" w:eastAsia="Arial" w:hAnsi="Arial" w:cs="Arial"/>
          <w:b/>
          <w:lang w:bidi="nl-NL"/>
        </w:rPr>
        <w:t>19</w:t>
      </w:r>
      <w:r w:rsidR="00B605B7" w:rsidRPr="00EF2EE5">
        <w:rPr>
          <w:rFonts w:ascii="Arial" w:eastAsia="Arial" w:hAnsi="Arial" w:cs="Arial"/>
          <w:b/>
          <w:lang w:bidi="nl-NL"/>
        </w:rPr>
        <w:t xml:space="preserve"> september 2023</w:t>
      </w:r>
    </w:p>
    <w:p w14:paraId="50D7C2BE" w14:textId="77777777" w:rsidR="00890A54" w:rsidRPr="00EF2EE5" w:rsidRDefault="00890A54" w:rsidP="00C53AC8">
      <w:pPr>
        <w:spacing w:after="0" w:line="360" w:lineRule="auto"/>
        <w:jc w:val="center"/>
        <w:rPr>
          <w:rFonts w:ascii="Arial" w:hAnsi="Arial" w:cs="Arial"/>
          <w:b/>
          <w:bCs/>
          <w:sz w:val="24"/>
          <w:szCs w:val="24"/>
        </w:rPr>
      </w:pPr>
    </w:p>
    <w:p w14:paraId="41C5BD72" w14:textId="5CA5AA91" w:rsidR="00C52069" w:rsidRPr="00EF2EE5" w:rsidRDefault="00C53AC8" w:rsidP="00F67B6C">
      <w:pPr>
        <w:spacing w:after="0" w:line="360" w:lineRule="auto"/>
        <w:jc w:val="both"/>
        <w:rPr>
          <w:rFonts w:ascii="Arial" w:hAnsi="Arial" w:cs="Arial"/>
          <w:b/>
          <w:bCs/>
          <w:sz w:val="24"/>
          <w:szCs w:val="24"/>
        </w:rPr>
      </w:pPr>
      <w:r w:rsidRPr="00EF2EE5">
        <w:rPr>
          <w:rFonts w:ascii="Arial" w:eastAsia="Arial" w:hAnsi="Arial" w:cs="Arial"/>
          <w:b/>
          <w:sz w:val="24"/>
          <w:szCs w:val="24"/>
          <w:lang w:bidi="nl-NL"/>
        </w:rPr>
        <w:t xml:space="preserve">Fujifilm kondigt commerciële beschikbaarheid aan van de Acuity Prime Hybrid in Europa </w:t>
      </w:r>
    </w:p>
    <w:p w14:paraId="0C430FE1" w14:textId="77777777" w:rsidR="00C52069" w:rsidRPr="00EF2EE5" w:rsidRDefault="00C52069" w:rsidP="00F67B6C">
      <w:pPr>
        <w:spacing w:after="0" w:line="360" w:lineRule="auto"/>
        <w:jc w:val="both"/>
        <w:rPr>
          <w:rFonts w:ascii="Arial" w:hAnsi="Arial" w:cs="Arial"/>
          <w:b/>
          <w:bCs/>
          <w:sz w:val="24"/>
          <w:szCs w:val="24"/>
        </w:rPr>
      </w:pPr>
    </w:p>
    <w:p w14:paraId="68545ED6" w14:textId="547C198E" w:rsidR="0040100E" w:rsidRPr="00EF2EE5" w:rsidRDefault="00B605B7" w:rsidP="00930B81">
      <w:pPr>
        <w:spacing w:after="0" w:line="360" w:lineRule="auto"/>
        <w:jc w:val="both"/>
        <w:rPr>
          <w:rFonts w:ascii="Arial" w:hAnsi="Arial" w:cs="Arial"/>
          <w:i/>
          <w:iCs/>
        </w:rPr>
      </w:pPr>
      <w:r w:rsidRPr="00EF2EE5">
        <w:rPr>
          <w:rFonts w:ascii="Arial" w:eastAsia="Arial" w:hAnsi="Arial" w:cs="Arial"/>
          <w:i/>
          <w:lang w:bidi="nl-NL"/>
        </w:rPr>
        <w:t>De jongste toevoeging aan Fujifilms nieuwe Acuity-lijn, te zien op de FESPA 2023, geeft het assortiment nog meer flexibiliteit</w:t>
      </w:r>
    </w:p>
    <w:p w14:paraId="7B958BD0" w14:textId="77777777" w:rsidR="0040100E" w:rsidRPr="00EF2EE5" w:rsidRDefault="0040100E" w:rsidP="00E76BF1">
      <w:pPr>
        <w:spacing w:after="0" w:line="360" w:lineRule="auto"/>
        <w:jc w:val="both"/>
        <w:rPr>
          <w:rFonts w:ascii="Arial" w:hAnsi="Arial" w:cs="Arial"/>
          <w:b/>
          <w:bCs/>
          <w:sz w:val="24"/>
          <w:szCs w:val="24"/>
        </w:rPr>
      </w:pPr>
    </w:p>
    <w:p w14:paraId="60CFD59F" w14:textId="6413BE4D" w:rsidR="002B7408" w:rsidRPr="00EF2EE5" w:rsidRDefault="005E5CB6" w:rsidP="0040100E">
      <w:pPr>
        <w:spacing w:after="0" w:line="360" w:lineRule="auto"/>
        <w:jc w:val="both"/>
        <w:rPr>
          <w:rFonts w:ascii="Arial" w:eastAsiaTheme="minorHAnsi" w:hAnsi="Arial" w:cs="Arial"/>
        </w:rPr>
      </w:pPr>
      <w:r w:rsidRPr="00EF2EE5">
        <w:rPr>
          <w:rFonts w:ascii="Arial" w:eastAsiaTheme="minorHAnsi" w:hAnsi="Arial" w:cs="Arial"/>
          <w:lang w:bidi="nl-NL"/>
        </w:rPr>
        <w:t xml:space="preserve">Na een voorvertoning op de FESPA 2023 en een succesvolle testronde in het VK, kondigt Fujifilm vandaag de commerciële beschikbaarheid aan van de Acuity Prime Hybrid in Europa. De Acuity Prime Hybrid is ontworpen met waardevermeerdering, prestaties, gebruiksgemak en ROI als uitgangspunt en bouwt voort op het opmerkelijke succes van de Acuity Prime-flatbedprinter, terwijl hij ook een verbeterde flexibiliteit introduceert om gemakkelijk een breed scala aan stijve en flexibele materialen te kunnen verwerken. </w:t>
      </w:r>
    </w:p>
    <w:p w14:paraId="74908D61" w14:textId="77777777" w:rsidR="0099127F" w:rsidRPr="00EF2EE5" w:rsidRDefault="0099127F" w:rsidP="0040100E">
      <w:pPr>
        <w:spacing w:after="0" w:line="360" w:lineRule="auto"/>
        <w:jc w:val="both"/>
        <w:rPr>
          <w:rFonts w:ascii="Arial" w:eastAsiaTheme="minorHAnsi" w:hAnsi="Arial" w:cs="Arial"/>
        </w:rPr>
      </w:pPr>
    </w:p>
    <w:p w14:paraId="554A0967" w14:textId="2B503C4F" w:rsidR="0099127F" w:rsidRPr="00EF2EE5" w:rsidRDefault="00C84885" w:rsidP="0040100E">
      <w:pPr>
        <w:spacing w:after="0" w:line="360" w:lineRule="auto"/>
        <w:jc w:val="both"/>
        <w:rPr>
          <w:rFonts w:ascii="Arial" w:eastAsiaTheme="minorHAnsi" w:hAnsi="Arial" w:cs="Arial"/>
        </w:rPr>
      </w:pPr>
      <w:r w:rsidRPr="00EF2EE5">
        <w:rPr>
          <w:rFonts w:ascii="Arial" w:eastAsiaTheme="minorHAnsi" w:hAnsi="Arial" w:cs="Arial"/>
          <w:lang w:bidi="nl-NL"/>
        </w:rPr>
        <w:t>De Acuity Prime Hybrid is de jongste toevoeging aan Fujifilms ‘blauwdruk voor grootformaat’ en wil een optimale balans bereiken tussen uitvoersnelheid, printkwaliteit en kosteneffectiviteit, terwijl hij ook meerdere intuïtieve ontwerpfuncties heeft.</w:t>
      </w:r>
    </w:p>
    <w:p w14:paraId="688CC463" w14:textId="77777777" w:rsidR="0099127F" w:rsidRPr="00EF2EE5" w:rsidRDefault="0099127F" w:rsidP="0040100E">
      <w:pPr>
        <w:spacing w:after="0" w:line="360" w:lineRule="auto"/>
        <w:jc w:val="both"/>
        <w:rPr>
          <w:rFonts w:ascii="Arial" w:eastAsiaTheme="minorHAnsi" w:hAnsi="Arial" w:cs="Arial"/>
          <w:color w:val="FF0000"/>
        </w:rPr>
      </w:pPr>
    </w:p>
    <w:p w14:paraId="053876CD" w14:textId="22DED067" w:rsidR="00DB4EF7" w:rsidRPr="00EF2EE5" w:rsidRDefault="00DB4EF7" w:rsidP="002B7408">
      <w:pPr>
        <w:spacing w:after="0" w:line="360" w:lineRule="auto"/>
        <w:jc w:val="both"/>
        <w:rPr>
          <w:rFonts w:ascii="Arial" w:eastAsiaTheme="minorHAnsi" w:hAnsi="Arial" w:cs="Arial"/>
        </w:rPr>
      </w:pPr>
      <w:r w:rsidRPr="00EF2EE5">
        <w:rPr>
          <w:rFonts w:ascii="Arial" w:eastAsiaTheme="minorHAnsi" w:hAnsi="Arial" w:cs="Arial"/>
          <w:lang w:bidi="nl-NL"/>
        </w:rPr>
        <w:t>Wanneer de Acuity Prime Hybrid wordt gebruikt als flatbedprinter, verwerkt hij moeiteloos substraten tot 2050 mm breed.  De printer kan tegelijkertijd printen op vier stijve media en is voorzien van registerpennen om zeer nauwkeurig randloos te kunnen printen. De Acuity Prime Hybrid print productiekwaliteit bij een snelheid van 92 m</w:t>
      </w:r>
      <w:r w:rsidRPr="00EF2EE5">
        <w:rPr>
          <w:rFonts w:ascii="Arial" w:eastAsiaTheme="minorHAnsi" w:hAnsi="Arial" w:cs="Arial"/>
          <w:vertAlign w:val="superscript"/>
          <w:lang w:bidi="nl-NL"/>
        </w:rPr>
        <w:t xml:space="preserve">2 </w:t>
      </w:r>
      <w:r w:rsidRPr="00EF2EE5">
        <w:rPr>
          <w:rFonts w:ascii="Arial" w:eastAsiaTheme="minorHAnsi" w:hAnsi="Arial" w:cs="Arial"/>
          <w:lang w:bidi="nl-NL"/>
        </w:rPr>
        <w:t>per uur. Bewerkingstafels aan de voor- en achterzijde zorgen voor uitgebreide ondersteuning voor allerlei soorten media en vereenvoudigen het positioneren van media.</w:t>
      </w:r>
    </w:p>
    <w:p w14:paraId="4A76F76E" w14:textId="1358A4CB" w:rsidR="005D248D" w:rsidRPr="00EF2EE5" w:rsidRDefault="005D248D" w:rsidP="002B7408">
      <w:pPr>
        <w:spacing w:after="0" w:line="360" w:lineRule="auto"/>
        <w:jc w:val="both"/>
        <w:rPr>
          <w:rFonts w:ascii="Arial" w:eastAsiaTheme="minorHAnsi" w:hAnsi="Arial" w:cs="Arial"/>
          <w:color w:val="FF0000"/>
        </w:rPr>
      </w:pPr>
    </w:p>
    <w:p w14:paraId="6EB2A0AF" w14:textId="5257C79A" w:rsidR="007F1800" w:rsidRPr="00EF2EE5" w:rsidRDefault="00BF6A33" w:rsidP="005D248D">
      <w:pPr>
        <w:spacing w:after="0" w:line="360" w:lineRule="auto"/>
        <w:jc w:val="both"/>
        <w:rPr>
          <w:rFonts w:ascii="Arial" w:eastAsiaTheme="minorHAnsi" w:hAnsi="Arial" w:cs="Arial"/>
        </w:rPr>
      </w:pPr>
      <w:r w:rsidRPr="00EF2EE5">
        <w:rPr>
          <w:rFonts w:ascii="Arial" w:eastAsiaTheme="minorHAnsi" w:hAnsi="Arial" w:cs="Arial"/>
          <w:lang w:bidi="nl-NL"/>
        </w:rPr>
        <w:t xml:space="preserve">De rotatieconfiguratie kan worden voorzien van twee rollen van elk 0,9 m breed en de inkt met GREENGUARD Gold-certificering maakt deze printer </w:t>
      </w:r>
      <w:r w:rsidRPr="00EF2EE5">
        <w:rPr>
          <w:rFonts w:ascii="Arial" w:eastAsiaTheme="minorHAnsi" w:hAnsi="Arial" w:cs="Arial"/>
          <w:lang w:bidi="nl-NL"/>
        </w:rPr>
        <w:lastRenderedPageBreak/>
        <w:t>geschikt voor de productie van behang, evenals een groot aantal andere toepassingen.</w:t>
      </w:r>
    </w:p>
    <w:p w14:paraId="1D57B973" w14:textId="77777777" w:rsidR="00BF6A33" w:rsidRPr="00EF2EE5" w:rsidRDefault="00BF6A33" w:rsidP="005D248D">
      <w:pPr>
        <w:spacing w:after="0" w:line="360" w:lineRule="auto"/>
        <w:jc w:val="both"/>
        <w:rPr>
          <w:rFonts w:ascii="Arial" w:eastAsiaTheme="minorHAnsi" w:hAnsi="Arial" w:cs="Arial"/>
          <w:color w:val="FF0000"/>
        </w:rPr>
      </w:pPr>
    </w:p>
    <w:p w14:paraId="61E434C9" w14:textId="6DDE9AF3" w:rsidR="005D248D" w:rsidRPr="00EF2EE5" w:rsidRDefault="003E675C" w:rsidP="002B7408">
      <w:pPr>
        <w:spacing w:after="0" w:line="360" w:lineRule="auto"/>
        <w:jc w:val="both"/>
        <w:rPr>
          <w:rFonts w:ascii="Arial" w:eastAsiaTheme="minorHAnsi" w:hAnsi="Arial" w:cs="Arial"/>
        </w:rPr>
      </w:pPr>
      <w:r w:rsidRPr="00EF2EE5">
        <w:rPr>
          <w:rFonts w:ascii="Arial" w:eastAsiaTheme="minorHAnsi" w:hAnsi="Arial" w:cs="Arial"/>
          <w:lang w:bidi="nl-NL"/>
        </w:rPr>
        <w:t>De Acuity Prime Hybrid is bedoeld om te voldoen aan de behoeften van printserviceproviders die voor een verscheidenheid aan toepassingen een breed scala aan media gebruiken, zoals dibond, schuimplaat, acryl, polyester en meer.</w:t>
      </w:r>
    </w:p>
    <w:p w14:paraId="3E543121" w14:textId="0683FBC8" w:rsidR="00B44F2B" w:rsidRPr="00EF2EE5" w:rsidRDefault="00B44F2B" w:rsidP="002B7408">
      <w:pPr>
        <w:spacing w:after="0" w:line="360" w:lineRule="auto"/>
        <w:jc w:val="both"/>
        <w:rPr>
          <w:rFonts w:ascii="Arial" w:eastAsiaTheme="minorHAnsi" w:hAnsi="Arial" w:cs="Arial"/>
        </w:rPr>
      </w:pPr>
    </w:p>
    <w:p w14:paraId="584334AC" w14:textId="58A7DB60" w:rsidR="00CB5B20" w:rsidRPr="00EF2EE5" w:rsidRDefault="00B605B7" w:rsidP="0040100E">
      <w:pPr>
        <w:spacing w:after="0" w:line="360" w:lineRule="auto"/>
        <w:jc w:val="both"/>
        <w:rPr>
          <w:rFonts w:ascii="Arial" w:eastAsiaTheme="minorHAnsi" w:hAnsi="Arial" w:cs="Arial"/>
          <w:color w:val="FF0000"/>
        </w:rPr>
      </w:pPr>
      <w:r w:rsidRPr="00EF2EE5">
        <w:rPr>
          <w:rFonts w:ascii="Arial" w:eastAsiaTheme="minorHAnsi" w:hAnsi="Arial" w:cs="Arial"/>
          <w:lang w:bidi="nl-NL"/>
        </w:rPr>
        <w:t>David Burton, directeur grootformaat inkjetsystemen van Fujifilm: “We waren verheugd om de Acuity Prime Hybrid te kunnen presenteren op de FESPA dit jaar en zijn blij dat we nu ook de commerciële beschikbaarheid kunnen aankondigen. Deze jongste aanwinst van de Acuity-lijn benadrukt Fujifilms streven om printserviceproviders de tools te geven die ze nodig hebben om een zo divers mogelijk scala aan toepassingen te produceren met een constant hoge kwaliteit.”</w:t>
      </w:r>
    </w:p>
    <w:p w14:paraId="6F458A6D" w14:textId="77777777" w:rsidR="00C84885" w:rsidRPr="00EF2EE5" w:rsidRDefault="00C84885" w:rsidP="00C84885">
      <w:pPr>
        <w:spacing w:after="0" w:line="360" w:lineRule="auto"/>
        <w:jc w:val="both"/>
        <w:rPr>
          <w:rFonts w:ascii="Arial" w:eastAsiaTheme="minorHAnsi" w:hAnsi="Arial" w:cs="Arial"/>
        </w:rPr>
      </w:pPr>
    </w:p>
    <w:p w14:paraId="59DC6FA2" w14:textId="0E6CD19C" w:rsidR="00C84885" w:rsidRPr="00EF2EE5" w:rsidRDefault="00C84885" w:rsidP="00C84885">
      <w:pPr>
        <w:spacing w:after="0" w:line="360" w:lineRule="auto"/>
        <w:jc w:val="both"/>
        <w:rPr>
          <w:rFonts w:ascii="Arial" w:eastAsiaTheme="minorHAnsi" w:hAnsi="Arial" w:cs="Arial"/>
        </w:rPr>
      </w:pPr>
      <w:r w:rsidRPr="00EF2EE5">
        <w:rPr>
          <w:rFonts w:ascii="Arial" w:eastAsiaTheme="minorHAnsi" w:hAnsi="Arial" w:cs="Arial"/>
          <w:lang w:bidi="nl-NL"/>
        </w:rPr>
        <w:t>De Acuity Prime Hybrid wordt in september getoond in stand E50 op The Print Show in het Verenigd Koninkrijk en in oktober in stand C23/C33 op Viscom in Italië.</w:t>
      </w:r>
    </w:p>
    <w:p w14:paraId="31E54B29" w14:textId="77777777" w:rsidR="00100F6B" w:rsidRPr="00EF2EE5" w:rsidRDefault="00100F6B" w:rsidP="00100F6B">
      <w:pPr>
        <w:spacing w:line="360" w:lineRule="auto"/>
        <w:rPr>
          <w:rFonts w:ascii="Arial" w:eastAsiaTheme="minorHAnsi" w:hAnsi="Arial" w:cs="Arial"/>
        </w:rPr>
      </w:pPr>
    </w:p>
    <w:p w14:paraId="13369D29" w14:textId="696D8680" w:rsidR="00100F6B" w:rsidRPr="00EF2EE5" w:rsidRDefault="00100F6B" w:rsidP="00100F6B">
      <w:pPr>
        <w:spacing w:line="360" w:lineRule="auto"/>
        <w:rPr>
          <w:rFonts w:ascii="Arial" w:eastAsiaTheme="minorHAnsi" w:hAnsi="Arial" w:cs="Arial"/>
        </w:rPr>
      </w:pPr>
      <w:r w:rsidRPr="00EF2EE5">
        <w:rPr>
          <w:rFonts w:ascii="Arial" w:eastAsiaTheme="minorHAnsi" w:hAnsi="Arial" w:cs="Arial"/>
          <w:lang w:bidi="nl-NL"/>
        </w:rPr>
        <w:t xml:space="preserve">Ontdek meer over de Acuity Prime Hybrid op: </w:t>
      </w:r>
      <w:hyperlink r:id="rId10" w:tgtFrame="_blank" w:history="1">
        <w:r w:rsidR="003D20AB" w:rsidRPr="00EF2EE5">
          <w:rPr>
            <w:rStyle w:val="Hyperlink"/>
            <w:rFonts w:ascii="Arial" w:eastAsiaTheme="minorHAnsi" w:hAnsi="Arial" w:cs="Arial"/>
            <w:lang w:bidi="nl-NL"/>
          </w:rPr>
          <w:t>https://print-emea.fujifilm.com/product/acuity-prime-hybrid/</w:t>
        </w:r>
      </w:hyperlink>
    </w:p>
    <w:p w14:paraId="4C0AF134" w14:textId="77777777" w:rsidR="00B61B16" w:rsidRDefault="00B61B16" w:rsidP="00100F6B">
      <w:pPr>
        <w:spacing w:line="360" w:lineRule="auto"/>
        <w:rPr>
          <w:rFonts w:ascii="Arial" w:eastAsiaTheme="minorHAnsi" w:hAnsi="Arial" w:cs="Arial"/>
        </w:rPr>
      </w:pPr>
    </w:p>
    <w:p w14:paraId="13B6D105" w14:textId="77777777" w:rsidR="00CA2F54" w:rsidRPr="00EF2EE5" w:rsidRDefault="00CA2F54" w:rsidP="00100F6B">
      <w:pPr>
        <w:spacing w:line="360" w:lineRule="auto"/>
        <w:rPr>
          <w:rFonts w:ascii="Arial" w:eastAsiaTheme="minorHAnsi" w:hAnsi="Arial" w:cs="Arial"/>
        </w:rPr>
      </w:pPr>
    </w:p>
    <w:p w14:paraId="52433479" w14:textId="3C5F5FA7" w:rsidR="00160710" w:rsidRDefault="00DF0F80" w:rsidP="006C0875">
      <w:pPr>
        <w:spacing w:line="360" w:lineRule="auto"/>
        <w:jc w:val="center"/>
        <w:rPr>
          <w:rFonts w:ascii="Arial" w:eastAsia="Arial" w:hAnsi="Arial" w:cs="Arial"/>
          <w:b/>
          <w:color w:val="000000" w:themeColor="text1"/>
          <w:lang w:bidi="nl-NL"/>
        </w:rPr>
      </w:pPr>
      <w:r w:rsidRPr="00EF2EE5">
        <w:rPr>
          <w:rFonts w:ascii="Arial" w:eastAsia="Arial" w:hAnsi="Arial" w:cs="Arial"/>
          <w:b/>
          <w:color w:val="000000" w:themeColor="text1"/>
          <w:lang w:bidi="nl-NL"/>
        </w:rPr>
        <w:t>EINDE</w:t>
      </w:r>
    </w:p>
    <w:p w14:paraId="5279112C" w14:textId="77777777" w:rsidR="00CA2F54" w:rsidRPr="00EF2EE5" w:rsidRDefault="00CA2F54" w:rsidP="006C0875">
      <w:pPr>
        <w:spacing w:line="360" w:lineRule="auto"/>
        <w:jc w:val="center"/>
        <w:rPr>
          <w:rFonts w:ascii="Arial" w:hAnsi="Arial" w:cs="Arial"/>
        </w:rPr>
      </w:pPr>
    </w:p>
    <w:p w14:paraId="0B6DD4A3" w14:textId="2E802FB9" w:rsidR="00065605" w:rsidRPr="00EF2EE5" w:rsidRDefault="00065605" w:rsidP="004F6CD3">
      <w:pPr>
        <w:spacing w:after="0" w:line="360" w:lineRule="auto"/>
        <w:jc w:val="both"/>
        <w:rPr>
          <w:rFonts w:ascii="Arial" w:hAnsi="Arial" w:cs="Arial"/>
          <w:color w:val="000000" w:themeColor="text1"/>
          <w:sz w:val="20"/>
          <w:szCs w:val="20"/>
        </w:rPr>
      </w:pPr>
    </w:p>
    <w:p w14:paraId="2B49C37F"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color w:val="000000"/>
          <w:sz w:val="20"/>
          <w:szCs w:val="20"/>
        </w:rPr>
        <w:t>Over FUJIFILM Corporation</w:t>
      </w: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47DDA831"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color w:val="000000"/>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1D8A3D77"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color w:val="000000"/>
          <w:sz w:val="20"/>
          <w:szCs w:val="20"/>
          <w:lang w:val="cs-CZ"/>
        </w:rPr>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5B64B3A7"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color w:val="000000"/>
          <w:sz w:val="20"/>
          <w:szCs w:val="20"/>
          <w:lang w:val="cs-CZ"/>
        </w:rPr>
        <w:lastRenderedPageBreak/>
        <w:t> </w:t>
      </w:r>
      <w:r>
        <w:rPr>
          <w:rStyle w:val="normaltextrun"/>
          <w:rFonts w:ascii="Helvetica" w:hAnsi="Helvetica" w:cs="Helvetica"/>
          <w:color w:val="000000"/>
          <w:sz w:val="20"/>
          <w:szCs w:val="20"/>
        </w:rPr>
        <w:t>  </w:t>
      </w:r>
      <w:r>
        <w:rPr>
          <w:rStyle w:val="eop"/>
          <w:rFonts w:ascii="Helvetica" w:hAnsi="Helvetica" w:cs="Helvetica"/>
          <w:color w:val="000000"/>
          <w:sz w:val="20"/>
          <w:szCs w:val="20"/>
        </w:rPr>
        <w:t> </w:t>
      </w:r>
    </w:p>
    <w:p w14:paraId="414CFB10"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color w:val="000000"/>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41487625"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FUJIFILM Graphic Communications</w:t>
      </w:r>
      <w:r>
        <w:rPr>
          <w:rStyle w:val="normaltextrun"/>
          <w:rFonts w:ascii="Helvetica" w:hAnsi="Helvetica" w:cs="Helvetica"/>
          <w:color w:val="000000"/>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1" w:tgtFrame="_blank" w:history="1">
        <w:r>
          <w:rPr>
            <w:rStyle w:val="normaltextrun"/>
            <w:rFonts w:ascii="Arial" w:hAnsi="Arial" w:cs="Arial"/>
            <w:color w:val="0563C1"/>
            <w:sz w:val="20"/>
            <w:szCs w:val="20"/>
            <w:u w:val="single"/>
          </w:rPr>
          <w:t>fujifilm.com/uk/en/business/graphic</w:t>
        </w:r>
      </w:hyperlink>
      <w:r>
        <w:rPr>
          <w:rStyle w:val="normaltextrun"/>
          <w:rFonts w:ascii="Arial" w:hAnsi="Arial" w:cs="Arial"/>
          <w:color w:val="000000"/>
          <w:sz w:val="20"/>
          <w:szCs w:val="20"/>
        </w:rPr>
        <w:t xml:space="preserve"> of </w:t>
      </w:r>
      <w:hyperlink r:id="rId12"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3E94169" w14:textId="77777777" w:rsidR="00CA2F54" w:rsidRPr="00CA2F54" w:rsidRDefault="00CA2F54" w:rsidP="00CA2F5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color w:val="000000"/>
          <w:sz w:val="20"/>
          <w:szCs w:val="20"/>
          <w:lang w:val="cs-CZ"/>
        </w:rPr>
        <w:t> </w:t>
      </w:r>
      <w:r w:rsidRPr="00CA2F54">
        <w:rPr>
          <w:rStyle w:val="normaltextrun"/>
          <w:rFonts w:ascii="Arial" w:hAnsi="Arial" w:cs="Arial"/>
          <w:color w:val="000000"/>
          <w:sz w:val="20"/>
          <w:szCs w:val="20"/>
          <w:lang w:val="en-GB"/>
        </w:rPr>
        <w:t>  </w:t>
      </w:r>
      <w:r w:rsidRPr="00CA2F54">
        <w:rPr>
          <w:rStyle w:val="eop"/>
          <w:rFonts w:ascii="Arial" w:hAnsi="Arial" w:cs="Arial"/>
          <w:color w:val="000000"/>
          <w:sz w:val="20"/>
          <w:szCs w:val="20"/>
          <w:lang w:val="en-GB"/>
        </w:rPr>
        <w:t> </w:t>
      </w:r>
    </w:p>
    <w:p w14:paraId="767F160F" w14:textId="77777777" w:rsidR="00CA2F54" w:rsidRPr="00CA2F54" w:rsidRDefault="00CA2F54" w:rsidP="00CA2F54">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sidRPr="00CA2F54">
        <w:rPr>
          <w:rStyle w:val="normaltextrun"/>
          <w:rFonts w:ascii="Arial" w:hAnsi="Arial" w:cs="Arial"/>
          <w:color w:val="000000"/>
          <w:sz w:val="20"/>
          <w:szCs w:val="20"/>
          <w:lang w:val="en-GB"/>
        </w:rPr>
        <w:t>  </w:t>
      </w:r>
      <w:r w:rsidRPr="00CA2F54">
        <w:rPr>
          <w:rStyle w:val="eop"/>
          <w:rFonts w:ascii="Arial" w:hAnsi="Arial" w:cs="Arial"/>
          <w:color w:val="000000"/>
          <w:sz w:val="20"/>
          <w:szCs w:val="20"/>
          <w:lang w:val="en-GB"/>
        </w:rPr>
        <w:t> </w:t>
      </w:r>
    </w:p>
    <w:p w14:paraId="047E3124"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82FF6EF"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3212C41"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563C1"/>
            <w:sz w:val="20"/>
            <w:szCs w:val="20"/>
            <w:u w:val="single"/>
          </w:rPr>
          <w:t>dporter@adcomms.co.uk</w:t>
        </w:r>
      </w:hyperlink>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AAB9627" w14:textId="77777777" w:rsidR="00CA2F54" w:rsidRDefault="00CA2F54" w:rsidP="00CA2F5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A48F5D9" w14:textId="28D26A6E" w:rsidR="00ED1FDF" w:rsidRPr="004F6CD3" w:rsidRDefault="00ED1FDF" w:rsidP="00CA2F54">
      <w:pPr>
        <w:pStyle w:val="paragraph"/>
        <w:spacing w:before="0" w:beforeAutospacing="0" w:after="0" w:afterAutospacing="0" w:line="360" w:lineRule="auto"/>
        <w:jc w:val="both"/>
        <w:textAlignment w:val="baseline"/>
        <w:rPr>
          <w:rFonts w:ascii="Arial" w:hAnsi="Arial" w:cs="Arial"/>
          <w:sz w:val="18"/>
          <w:szCs w:val="18"/>
        </w:rPr>
      </w:pPr>
    </w:p>
    <w:sectPr w:rsidR="00ED1FDF" w:rsidRPr="004F6CD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878E6"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677980">
    <w:abstractNumId w:val="2"/>
  </w:num>
  <w:num w:numId="2" w16cid:durableId="1307970252">
    <w:abstractNumId w:val="6"/>
  </w:num>
  <w:num w:numId="3" w16cid:durableId="232739335">
    <w:abstractNumId w:val="5"/>
  </w:num>
  <w:num w:numId="4" w16cid:durableId="1761948455">
    <w:abstractNumId w:val="0"/>
  </w:num>
  <w:num w:numId="5" w16cid:durableId="247617729">
    <w:abstractNumId w:val="3"/>
  </w:num>
  <w:num w:numId="6" w16cid:durableId="2014992166">
    <w:abstractNumId w:val="4"/>
  </w:num>
  <w:num w:numId="7" w16cid:durableId="1706176427">
    <w:abstractNumId w:val="1"/>
  </w:num>
  <w:num w:numId="8" w16cid:durableId="58211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3552"/>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5399"/>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46CB5"/>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477D6"/>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2F54"/>
    <w:rsid w:val="00CA5899"/>
    <w:rsid w:val="00CB1847"/>
    <w:rsid w:val="00CB224A"/>
    <w:rsid w:val="00CB42FC"/>
    <w:rsid w:val="00CB469B"/>
    <w:rsid w:val="00CB4997"/>
    <w:rsid w:val="00CB5B20"/>
    <w:rsid w:val="00CC0110"/>
    <w:rsid w:val="00CC057F"/>
    <w:rsid w:val="00CC4992"/>
    <w:rsid w:val="00CC5E93"/>
    <w:rsid w:val="00CC632C"/>
    <w:rsid w:val="00CC6C15"/>
    <w:rsid w:val="00CC72C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2EE5"/>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09677554">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2">
          <w:marLeft w:val="0"/>
          <w:marRight w:val="0"/>
          <w:marTop w:val="0"/>
          <w:marBottom w:val="0"/>
          <w:divBdr>
            <w:top w:val="none" w:sz="0" w:space="0" w:color="auto"/>
            <w:left w:val="none" w:sz="0" w:space="0" w:color="auto"/>
            <w:bottom w:val="none" w:sz="0" w:space="0" w:color="auto"/>
            <w:right w:val="none" w:sz="0" w:space="0" w:color="auto"/>
          </w:divBdr>
        </w:div>
        <w:div w:id="552275424">
          <w:marLeft w:val="0"/>
          <w:marRight w:val="0"/>
          <w:marTop w:val="0"/>
          <w:marBottom w:val="0"/>
          <w:divBdr>
            <w:top w:val="none" w:sz="0" w:space="0" w:color="auto"/>
            <w:left w:val="none" w:sz="0" w:space="0" w:color="auto"/>
            <w:bottom w:val="none" w:sz="0" w:space="0" w:color="auto"/>
            <w:right w:val="none" w:sz="0" w:space="0" w:color="auto"/>
          </w:divBdr>
        </w:div>
        <w:div w:id="1504590770">
          <w:marLeft w:val="0"/>
          <w:marRight w:val="0"/>
          <w:marTop w:val="0"/>
          <w:marBottom w:val="0"/>
          <w:divBdr>
            <w:top w:val="none" w:sz="0" w:space="0" w:color="auto"/>
            <w:left w:val="none" w:sz="0" w:space="0" w:color="auto"/>
            <w:bottom w:val="none" w:sz="0" w:space="0" w:color="auto"/>
            <w:right w:val="none" w:sz="0" w:space="0" w:color="auto"/>
          </w:divBdr>
        </w:div>
        <w:div w:id="848327934">
          <w:marLeft w:val="0"/>
          <w:marRight w:val="0"/>
          <w:marTop w:val="0"/>
          <w:marBottom w:val="0"/>
          <w:divBdr>
            <w:top w:val="none" w:sz="0" w:space="0" w:color="auto"/>
            <w:left w:val="none" w:sz="0" w:space="0" w:color="auto"/>
            <w:bottom w:val="none" w:sz="0" w:space="0" w:color="auto"/>
            <w:right w:val="none" w:sz="0" w:space="0" w:color="auto"/>
          </w:divBdr>
        </w:div>
        <w:div w:id="1718704786">
          <w:marLeft w:val="0"/>
          <w:marRight w:val="0"/>
          <w:marTop w:val="0"/>
          <w:marBottom w:val="0"/>
          <w:divBdr>
            <w:top w:val="none" w:sz="0" w:space="0" w:color="auto"/>
            <w:left w:val="none" w:sz="0" w:space="0" w:color="auto"/>
            <w:bottom w:val="none" w:sz="0" w:space="0" w:color="auto"/>
            <w:right w:val="none" w:sz="0" w:space="0" w:color="auto"/>
          </w:divBdr>
        </w:div>
        <w:div w:id="1051463932">
          <w:marLeft w:val="0"/>
          <w:marRight w:val="0"/>
          <w:marTop w:val="0"/>
          <w:marBottom w:val="0"/>
          <w:divBdr>
            <w:top w:val="none" w:sz="0" w:space="0" w:color="auto"/>
            <w:left w:val="none" w:sz="0" w:space="0" w:color="auto"/>
            <w:bottom w:val="none" w:sz="0" w:space="0" w:color="auto"/>
            <w:right w:val="none" w:sz="0" w:space="0" w:color="auto"/>
          </w:divBdr>
        </w:div>
        <w:div w:id="313877682">
          <w:marLeft w:val="0"/>
          <w:marRight w:val="0"/>
          <w:marTop w:val="0"/>
          <w:marBottom w:val="0"/>
          <w:divBdr>
            <w:top w:val="none" w:sz="0" w:space="0" w:color="auto"/>
            <w:left w:val="none" w:sz="0" w:space="0" w:color="auto"/>
            <w:bottom w:val="none" w:sz="0" w:space="0" w:color="auto"/>
            <w:right w:val="none" w:sz="0" w:space="0" w:color="auto"/>
          </w:divBdr>
        </w:div>
        <w:div w:id="406809096">
          <w:marLeft w:val="0"/>
          <w:marRight w:val="0"/>
          <w:marTop w:val="0"/>
          <w:marBottom w:val="0"/>
          <w:divBdr>
            <w:top w:val="none" w:sz="0" w:space="0" w:color="auto"/>
            <w:left w:val="none" w:sz="0" w:space="0" w:color="auto"/>
            <w:bottom w:val="none" w:sz="0" w:space="0" w:color="auto"/>
            <w:right w:val="none" w:sz="0" w:space="0" w:color="auto"/>
          </w:divBdr>
        </w:div>
        <w:div w:id="1636057897">
          <w:marLeft w:val="0"/>
          <w:marRight w:val="0"/>
          <w:marTop w:val="0"/>
          <w:marBottom w:val="0"/>
          <w:divBdr>
            <w:top w:val="none" w:sz="0" w:space="0" w:color="auto"/>
            <w:left w:val="none" w:sz="0" w:space="0" w:color="auto"/>
            <w:bottom w:val="none" w:sz="0" w:space="0" w:color="auto"/>
            <w:right w:val="none" w:sz="0" w:space="0" w:color="auto"/>
          </w:divBdr>
        </w:div>
        <w:div w:id="582645294">
          <w:marLeft w:val="0"/>
          <w:marRight w:val="0"/>
          <w:marTop w:val="0"/>
          <w:marBottom w:val="0"/>
          <w:divBdr>
            <w:top w:val="none" w:sz="0" w:space="0" w:color="auto"/>
            <w:left w:val="none" w:sz="0" w:space="0" w:color="auto"/>
            <w:bottom w:val="none" w:sz="0" w:space="0" w:color="auto"/>
            <w:right w:val="none" w:sz="0" w:space="0" w:color="auto"/>
          </w:divBdr>
        </w:div>
        <w:div w:id="2136828483">
          <w:marLeft w:val="0"/>
          <w:marRight w:val="0"/>
          <w:marTop w:val="0"/>
          <w:marBottom w:val="0"/>
          <w:divBdr>
            <w:top w:val="none" w:sz="0" w:space="0" w:color="auto"/>
            <w:left w:val="none" w:sz="0" w:space="0" w:color="auto"/>
            <w:bottom w:val="none" w:sz="0" w:space="0" w:color="auto"/>
            <w:right w:val="none" w:sz="0" w:space="0" w:color="auto"/>
          </w:divBdr>
        </w:div>
        <w:div w:id="666060353">
          <w:marLeft w:val="0"/>
          <w:marRight w:val="0"/>
          <w:marTop w:val="0"/>
          <w:marBottom w:val="0"/>
          <w:divBdr>
            <w:top w:val="none" w:sz="0" w:space="0" w:color="auto"/>
            <w:left w:val="none" w:sz="0" w:space="0" w:color="auto"/>
            <w:bottom w:val="none" w:sz="0" w:space="0" w:color="auto"/>
            <w:right w:val="none" w:sz="0" w:space="0" w:color="auto"/>
          </w:divBdr>
        </w:div>
      </w:divsChild>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product/acuity-prime-hybrid/?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5D3A1-BB7D-4C14-A665-4AAAF606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customXml/itemProps3.xml><?xml version="1.0" encoding="utf-8"?>
<ds:datastoreItem xmlns:ds="http://schemas.openxmlformats.org/officeDocument/2006/customXml" ds:itemID="{17AFF65C-1FAE-4ABE-9DB0-D667DF66E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2023-09-13T15:22:00Z</dcterms:created>
  <dcterms:modified xsi:type="dcterms:W3CDTF">2023-09-14T13:53:00Z</dcterms:modified>
</cp:coreProperties>
</file>