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007B6D4C" w:rsidRDefault="00942DC5" w14:paraId="742547C9" w14:textId="77777777">
      <w:pPr>
        <w:spacing w:line="360" w:lineRule="auto"/>
        <w:jc w:val="both"/>
        <w:rPr>
          <w:rFonts w:ascii="Arial" w:hAnsi="Arial" w:cs="Arial"/>
          <w:b/>
          <w:bCs/>
        </w:rPr>
      </w:pPr>
    </w:p>
    <w:p w:rsidRPr="007B6D4C" w:rsidR="00A26076" w:rsidP="007B6D4C" w:rsidRDefault="00A26076" w14:paraId="5E900142" w14:textId="77777777">
      <w:pPr>
        <w:spacing w:line="360" w:lineRule="auto"/>
        <w:jc w:val="both"/>
        <w:rPr>
          <w:rFonts w:ascii="Arial" w:hAnsi="Arial" w:cs="Arial"/>
          <w:b/>
          <w:bCs/>
        </w:rPr>
      </w:pPr>
    </w:p>
    <w:p w:rsidRPr="008A1EBF" w:rsidR="00E92090" w:rsidP="007B6D4C" w:rsidRDefault="008A1EBF" w14:paraId="3B91C05A" w14:textId="2631E4AF">
      <w:pPr>
        <w:spacing w:line="360" w:lineRule="auto"/>
        <w:jc w:val="both"/>
        <w:rPr>
          <w:rFonts w:ascii="Arial" w:hAnsi="Arial" w:cs="Arial"/>
          <w:b/>
          <w:bCs/>
        </w:rPr>
      </w:pPr>
      <w:r w:rsidRPr="008A1EBF">
        <w:rPr>
          <w:rFonts w:ascii="Arial" w:hAnsi="Arial" w:eastAsia="Arial" w:cs="Arial"/>
          <w:b/>
          <w:lang w:bidi="pl-PL"/>
        </w:rPr>
        <w:t>11</w:t>
      </w:r>
      <w:r w:rsidRPr="008A1EBF">
        <w:rPr>
          <w:rFonts w:ascii="Arial" w:hAnsi="Arial" w:eastAsia="Arial" w:cs="Arial"/>
          <w:b/>
          <w:vertAlign w:val="superscript"/>
          <w:lang w:bidi="pl-PL"/>
        </w:rPr>
        <w:t xml:space="preserve"> </w:t>
      </w:r>
      <w:r w:rsidRPr="008A1EBF">
        <w:rPr>
          <w:rFonts w:ascii="Arial" w:hAnsi="Arial" w:eastAsia="Arial" w:cs="Arial"/>
          <w:b/>
          <w:lang w:bidi="pl-PL"/>
        </w:rPr>
        <w:t>września 2023 r.</w:t>
      </w:r>
    </w:p>
    <w:p w:rsidRPr="007B6D4C" w:rsidR="00964AF8" w:rsidP="007B6D4C" w:rsidRDefault="00964AF8" w14:paraId="671BC832" w14:textId="65F1DB6B">
      <w:pPr>
        <w:spacing w:line="360" w:lineRule="auto"/>
        <w:jc w:val="both"/>
        <w:rPr>
          <w:rFonts w:ascii="Arial" w:hAnsi="Arial" w:cs="Arial"/>
          <w:b/>
          <w:bCs/>
          <w:color w:val="000000" w:themeColor="text1"/>
          <w:sz w:val="24"/>
          <w:szCs w:val="24"/>
        </w:rPr>
      </w:pPr>
      <w:r w:rsidRPr="007B6D4C">
        <w:rPr>
          <w:rFonts w:ascii="Arial" w:hAnsi="Arial" w:eastAsia="Arial" w:cs="Arial"/>
          <w:b/>
          <w:color w:val="000000" w:themeColor="text1"/>
          <w:sz w:val="24"/>
          <w:szCs w:val="24"/>
          <w:lang w:bidi="pl-PL"/>
        </w:rPr>
        <w:t>Fujifilm wprowadza na rynek nowy system utwardzania UV LED: LuXtreme</w:t>
      </w:r>
    </w:p>
    <w:p w:rsidRPr="007B6D4C" w:rsidR="00964AF8" w:rsidP="007B6D4C" w:rsidRDefault="00111C7A" w14:paraId="44451083" w14:textId="28E17C82">
      <w:pPr>
        <w:spacing w:line="360" w:lineRule="auto"/>
        <w:jc w:val="both"/>
        <w:rPr>
          <w:rFonts w:ascii="Arial" w:hAnsi="Arial" w:cs="Arial"/>
        </w:rPr>
      </w:pPr>
      <w:r>
        <w:rPr>
          <w:rFonts w:ascii="Arial" w:hAnsi="Arial" w:eastAsia="Arial" w:cs="Arial"/>
          <w:lang w:bidi="pl-PL"/>
        </w:rPr>
        <w:t xml:space="preserve">Dzisiaj na targach Labelexpo Europe w Brukseli firma Fujifilm wprowadza na rynek LuXtreme, nowy system utwardzania UV LED, który umożliwia konwersję dowolnej tradycyjnej prasy fleksograficznej na maszynę do utwardzania UV LED, co skutkuje usprawnioną produkcją etykiet na prasie wąskorolkowej. </w:t>
      </w:r>
    </w:p>
    <w:p w:rsidRPr="007B6D4C" w:rsidR="00964AF8" w:rsidP="007B6D4C" w:rsidRDefault="00964AF8" w14:paraId="2897394C" w14:textId="6EECB39F">
      <w:pPr>
        <w:spacing w:line="360" w:lineRule="auto"/>
        <w:jc w:val="both"/>
        <w:rPr>
          <w:rFonts w:ascii="Arial" w:hAnsi="Arial" w:cs="Arial"/>
        </w:rPr>
      </w:pPr>
      <w:r w:rsidRPr="007B6D4C">
        <w:rPr>
          <w:rFonts w:ascii="Arial" w:hAnsi="Arial" w:eastAsia="Arial" w:cs="Arial"/>
          <w:lang w:bidi="pl-PL"/>
        </w:rPr>
        <w:t>LuXtreme oferuje wysokie prędkości do 200 m/min połączone z lepszą stabilnością podłoża, co skutkuje zwiększoną wydajnością dla drukarni. Dodatkowo system zapewnia o 30–50% wyższą intensywność promieniowania niż konkurencyjne systemy utwardzania LED, aż do 25 W/cm².</w:t>
      </w:r>
    </w:p>
    <w:p w:rsidRPr="007B6D4C" w:rsidR="00964AF8" w:rsidP="007B6D4C" w:rsidRDefault="00964AF8" w14:paraId="4C7DEBEE" w14:textId="472AEAC1">
      <w:pPr>
        <w:spacing w:line="360" w:lineRule="auto"/>
        <w:jc w:val="both"/>
        <w:rPr>
          <w:rFonts w:ascii="Arial" w:hAnsi="Arial" w:cs="Arial"/>
        </w:rPr>
      </w:pPr>
      <w:r w:rsidRPr="007B6D4C">
        <w:rPr>
          <w:rFonts w:ascii="Arial" w:hAnsi="Arial" w:eastAsia="Arial" w:cs="Arial"/>
          <w:lang w:bidi="pl-PL"/>
        </w:rPr>
        <w:t>System wykorzystuje o 30–60% mniej lamp LED, aby osiągnąć tę samą intensywność promieniowania, co inne porównywalne systemy. Skutkuje to lepszą rozdzielczością i mniejszymi zniekształceniami materiału, a dodatkowo poprawia ogólną jakość drukowanych materiałów. Oszczędności energii, jakie to zapewnia w porównaniu z konwencjonalnymi systemami UV, a także konkurencyjnymi systemami utwardzania LED, są znaczne. A dodatkowo znacznie zmniejsza zarówno zużycie materiałów, jak i ilości odpadów, co zwiększa ogólną produktywność i czyni system wysoce zrównoważonym rozwiązaniem niezawierającym rtęci.</w:t>
      </w:r>
    </w:p>
    <w:p w:rsidRPr="007B6D4C" w:rsidR="00964AF8" w:rsidP="007B6D4C" w:rsidRDefault="00964AF8" w14:paraId="15D0E2B4" w14:textId="04D02DF4">
      <w:pPr>
        <w:spacing w:line="360" w:lineRule="auto"/>
        <w:jc w:val="both"/>
        <w:rPr>
          <w:rFonts w:ascii="Arial" w:hAnsi="Arial" w:cs="Arial"/>
        </w:rPr>
      </w:pPr>
      <w:r w:rsidRPr="007B6D4C">
        <w:rPr>
          <w:rFonts w:ascii="Arial" w:hAnsi="Arial" w:eastAsia="Arial" w:cs="Arial"/>
          <w:lang w:bidi="pl-PL"/>
        </w:rPr>
        <w:t xml:space="preserve">Zmniejszenie mocy wymaganej do zasilania lamp UV LED pozwala uzyskać oszczędności w całym procesie produkcyjnym. Ponadto krótszy czas konserwacji, przestojów i przygotowania do obsługi systemu prowadzi również do mniejszej liczby części zamiennych wymaganych w całym cyklu życia i niższych kosztów robocizny z tym związanych. </w:t>
      </w:r>
    </w:p>
    <w:p w:rsidRPr="007B6D4C" w:rsidR="00964AF8" w:rsidP="007B6D4C" w:rsidRDefault="00964AF8" w14:paraId="0995D3AF" w14:textId="5F09122A">
      <w:pPr>
        <w:spacing w:line="360" w:lineRule="auto"/>
        <w:jc w:val="both"/>
        <w:rPr>
          <w:rFonts w:ascii="Arial" w:hAnsi="Arial" w:cs="Arial"/>
        </w:rPr>
      </w:pPr>
      <w:r w:rsidRPr="007B6D4C">
        <w:rPr>
          <w:rFonts w:ascii="Arial" w:hAnsi="Arial" w:eastAsia="Arial" w:cs="Arial"/>
          <w:lang w:bidi="pl-PL"/>
        </w:rPr>
        <w:t xml:space="preserve">Poprawiono także warunki w środowisku pracy operatorów poprzez eliminację lub ograniczenie wielu niepożądanych czynników, w tym ciepła wytwarzanego przez konwencjonalne lampy UV i lampy LED chłodzone powietrzem, hałas i emitowane zapachy. </w:t>
      </w:r>
    </w:p>
    <w:p w:rsidRPr="007B6D4C" w:rsidR="00964AF8" w:rsidP="007B6D4C" w:rsidRDefault="00964AF8" w14:paraId="53E68E34" w14:textId="6FB74D8C">
      <w:pPr>
        <w:spacing w:line="360" w:lineRule="auto"/>
        <w:jc w:val="both"/>
        <w:rPr>
          <w:rStyle w:val="Emphasis"/>
          <w:rFonts w:ascii="Arial" w:hAnsi="Arial" w:cs="Arial"/>
          <w:i w:val="0"/>
          <w:iCs w:val="0"/>
          <w:color w:val="000000" w:themeColor="text1"/>
          <w:shd w:val="clear" w:color="auto" w:fill="FFFFFF"/>
        </w:rPr>
      </w:pPr>
      <w:r w:rsidRPr="007B6D4C">
        <w:rPr>
          <w:rStyle w:val="Emphasis"/>
          <w:rFonts w:ascii="Arial" w:hAnsi="Arial" w:eastAsia="Arial" w:cs="Arial"/>
          <w:i w:val="0"/>
          <w:color w:val="000000" w:themeColor="text1"/>
          <w:shd w:val="clear" w:color="auto" w:fill="FFFFFF"/>
          <w:lang w:bidi="pl-PL"/>
        </w:rPr>
        <w:lastRenderedPageBreak/>
        <w:t xml:space="preserve">System zapewnia do 50 000 godzin żywotności diod LED i długość lampy do 720 mm, w odstępach co 24 mm. Adapter do diod LED umożliwia łatwą integrację z istniejącymi mocowaniami. </w:t>
      </w:r>
    </w:p>
    <w:p w:rsidRPr="007B6D4C" w:rsidR="00964AF8" w:rsidP="007B6D4C" w:rsidRDefault="00DB2F5C" w14:paraId="4EEA527B" w14:textId="547CC40E">
      <w:pPr>
        <w:spacing w:line="360" w:lineRule="auto"/>
        <w:jc w:val="both"/>
        <w:rPr>
          <w:rFonts w:ascii="Arial" w:hAnsi="Arial" w:cs="Arial"/>
        </w:rPr>
      </w:pPr>
      <w:r>
        <w:rPr>
          <w:rFonts w:ascii="Arial" w:hAnsi="Arial" w:eastAsia="Arial" w:cs="Arial"/>
          <w:lang w:bidi="pl-PL"/>
        </w:rPr>
        <w:t xml:space="preserve">Manuel Schrutt, dyrektor ds. opakowań, Fujifilm EMEA, mówi: „Jesteśmy podekscytowani możliwością wprowadzenia na rynek etykiet tak innowacyjnego i wyjątkowego rozwiązania, wraz z innymi innowacjami, takimi jak atramenty LED IFDC. Zrównoważony rozwój jest najważniejszym elementem naszych procesów i rozwoju produktów, a to działanie demonstruje nasze zaangażowanie w dostarczanie wysokiej jakości rozwiązań, które są korzystne dla środowiska, zapewniając jednocześnie klientom większą wydajność i produktywność oraz komfortowe środowisko pracy. Targi Labelexpo to idealna okazja do wprowadzenia tego produktu na rynek. Nie możemy się już doczekać zaprezentowania produktu obecnym i potencjalnym klientom. </w:t>
      </w:r>
    </w:p>
    <w:p w:rsidR="00B17AC8" w:rsidP="007B6D4C" w:rsidRDefault="00D72FC3" w14:paraId="2F7ACB6D" w14:textId="37442A16">
      <w:pPr>
        <w:spacing w:line="360" w:lineRule="auto"/>
        <w:jc w:val="both"/>
        <w:rPr>
          <w:rFonts w:ascii="Arial" w:hAnsi="Arial" w:cs="Arial"/>
          <w:color w:val="000000"/>
          <w:sz w:val="20"/>
          <w:szCs w:val="20"/>
          <w:u w:val="single"/>
        </w:rPr>
      </w:pPr>
      <w:r>
        <w:rPr>
          <w:rFonts w:ascii="Arial" w:hAnsi="Arial" w:eastAsia="Arial" w:cs="Arial"/>
          <w:lang w:bidi="pl-PL"/>
        </w:rPr>
        <w:t xml:space="preserve">Aby dowiedzieć się więcej, odwiedź firmę Fujifilm na targach Labelexpo na stoisku C39 w hali 9. </w:t>
      </w:r>
    </w:p>
    <w:p w:rsidR="00B17AC8" w:rsidP="007B6D4C" w:rsidRDefault="00B17AC8" w14:paraId="61682607" w14:textId="77777777">
      <w:pPr>
        <w:spacing w:line="360" w:lineRule="auto"/>
        <w:jc w:val="both"/>
        <w:rPr>
          <w:rFonts w:ascii="Arial" w:hAnsi="Arial" w:cs="Arial"/>
          <w:b/>
          <w:bCs/>
        </w:rPr>
      </w:pPr>
    </w:p>
    <w:p w:rsidR="57BC62EB" w:rsidP="6F559C47" w:rsidRDefault="57BC62EB" w14:paraId="5CD4FF9C" w14:textId="5B9A3EC2">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pl-PL"/>
        </w:rPr>
      </w:pPr>
      <w:r w:rsidRPr="6F559C47" w:rsidR="57BC62EB">
        <w:rPr>
          <w:rFonts w:ascii="Arial" w:hAnsi="Arial" w:eastAsia="Arial" w:cs="Arial"/>
          <w:b w:val="1"/>
          <w:bCs w:val="1"/>
          <w:i w:val="0"/>
          <w:iCs w:val="0"/>
          <w:caps w:val="0"/>
          <w:smallCaps w:val="0"/>
          <w:noProof w:val="0"/>
          <w:color w:val="000000" w:themeColor="text1" w:themeTint="FF" w:themeShade="FF"/>
          <w:sz w:val="22"/>
          <w:szCs w:val="22"/>
          <w:lang w:val="pl-PL"/>
        </w:rPr>
        <w:t>KONIEC</w:t>
      </w:r>
    </w:p>
    <w:p w:rsidR="6F559C47" w:rsidP="6F559C47" w:rsidRDefault="6F559C47" w14:paraId="0F656074" w14:textId="704D4D0E">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pl-PL"/>
        </w:rPr>
      </w:pPr>
    </w:p>
    <w:p w:rsidR="57BC62EB" w:rsidP="6F559C47" w:rsidRDefault="57BC62EB" w14:paraId="7AA08E44" w14:textId="7AA2920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1"/>
          <w:bCs w:val="1"/>
          <w:i w:val="0"/>
          <w:iCs w:val="0"/>
          <w:caps w:val="0"/>
          <w:smallCaps w:val="0"/>
          <w:noProof w:val="0"/>
          <w:color w:val="000000" w:themeColor="text1" w:themeTint="FF" w:themeShade="FF"/>
          <w:sz w:val="20"/>
          <w:szCs w:val="20"/>
          <w:lang w:val="pl-PL"/>
        </w:rPr>
        <w:t>O FUJIFILM Corporation</w:t>
      </w:r>
      <w:r>
        <w:tab/>
      </w:r>
      <w:r w:rsidRPr="6F559C47" w:rsidR="57BC62EB">
        <w:rPr>
          <w:rStyle w:val="normaltextrun"/>
          <w:rFonts w:ascii="Arial" w:hAnsi="Arial" w:eastAsia="Arial" w:cs="Arial"/>
          <w:b w:val="1"/>
          <w:bCs w:val="1"/>
          <w:i w:val="0"/>
          <w:iCs w:val="0"/>
          <w:caps w:val="0"/>
          <w:smallCaps w:val="0"/>
          <w:noProof w:val="0"/>
          <w:color w:val="000000" w:themeColor="text1" w:themeTint="FF" w:themeShade="FF"/>
          <w:sz w:val="20"/>
          <w:szCs w:val="20"/>
          <w:lang w:val="pl-PL"/>
        </w:rPr>
        <w:t>    </w:t>
      </w:r>
      <w:r w:rsidRPr="6F559C47" w:rsidR="57BC62EB">
        <w:rPr>
          <w:rStyle w:val="eop"/>
          <w:rFonts w:ascii="Arial" w:hAnsi="Arial" w:eastAsia="Arial" w:cs="Arial"/>
          <w:b w:val="0"/>
          <w:bCs w:val="0"/>
          <w:i w:val="0"/>
          <w:iCs w:val="0"/>
          <w:caps w:val="0"/>
          <w:smallCaps w:val="0"/>
          <w:noProof w:val="0"/>
          <w:color w:val="000000" w:themeColor="text1" w:themeTint="FF" w:themeShade="FF"/>
          <w:sz w:val="24"/>
          <w:szCs w:val="24"/>
          <w:lang w:val="pl-PL"/>
        </w:rPr>
        <w:t> </w:t>
      </w:r>
    </w:p>
    <w:p w:rsidR="57BC62EB" w:rsidP="6F559C47" w:rsidRDefault="57BC62EB" w14:paraId="5F4882A1" w14:textId="40B9BA6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p>
    <w:p w:rsidR="57BC62EB" w:rsidP="6F559C47" w:rsidRDefault="57BC62EB" w14:paraId="367B13C4" w14:textId="2976B04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fr-FR"/>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fr-FR"/>
        </w:rPr>
        <w:t>  </w:t>
      </w:r>
    </w:p>
    <w:p w:rsidR="57BC62EB" w:rsidP="6F559C47" w:rsidRDefault="57BC62EB" w14:paraId="06C584AD" w14:textId="5B96F42D">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1"/>
          <w:bCs w:val="1"/>
          <w:i w:val="0"/>
          <w:iCs w:val="0"/>
          <w:caps w:val="0"/>
          <w:smallCaps w:val="0"/>
          <w:noProof w:val="0"/>
          <w:color w:val="000000" w:themeColor="text1" w:themeTint="FF" w:themeShade="FF"/>
          <w:sz w:val="20"/>
          <w:szCs w:val="20"/>
          <w:lang w:val="pl-PL"/>
        </w:rPr>
        <w:t>O FUJIFILM Graphic Communications Division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fr-FR"/>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fr-FR"/>
        </w:rPr>
        <w:t>  </w:t>
      </w:r>
    </w:p>
    <w:p w:rsidR="57BC62EB" w:rsidP="6F559C47" w:rsidRDefault="57BC62EB" w14:paraId="3B8A88A2" w14:textId="7C65BCE9">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FUJIFILM Graphic Communications Division</w:t>
      </w:r>
      <w:r w:rsidRPr="6F559C47" w:rsidR="57BC62EB">
        <w:rPr>
          <w:rStyle w:val="normaltextrun"/>
          <w:rFonts w:ascii="Arial" w:hAnsi="Arial" w:eastAsia="Arial" w:cs="Arial"/>
          <w:b w:val="1"/>
          <w:bCs w:val="1"/>
          <w:i w:val="0"/>
          <w:iCs w:val="0"/>
          <w:caps w:val="0"/>
          <w:smallCaps w:val="0"/>
          <w:noProof w:val="0"/>
          <w:color w:val="000000" w:themeColor="text1" w:themeTint="FF" w:themeShade="FF"/>
          <w:sz w:val="20"/>
          <w:szCs w:val="20"/>
          <w:lang w:val="pl-PL"/>
        </w:rPr>
        <w:t xml:space="preserve">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5f8e751cee734c83">
        <w:r w:rsidRPr="6F559C47" w:rsidR="57BC62EB">
          <w:rPr>
            <w:rStyle w:val="Hyperlink"/>
            <w:rFonts w:ascii="Arial" w:hAnsi="Arial" w:eastAsia="Arial" w:cs="Arial"/>
            <w:b w:val="0"/>
            <w:bCs w:val="0"/>
            <w:i w:val="0"/>
            <w:iCs w:val="0"/>
            <w:caps w:val="0"/>
            <w:smallCaps w:val="0"/>
            <w:strike w:val="0"/>
            <w:dstrike w:val="0"/>
            <w:noProof w:val="0"/>
            <w:color w:val="0563C1"/>
            <w:sz w:val="20"/>
            <w:szCs w:val="20"/>
            <w:u w:val="single"/>
            <w:lang w:val="pl-PL"/>
          </w:rPr>
          <w:t>https://www.fujifilm.com/pl/pl/business/graphic</w:t>
        </w:r>
      </w:hyperlink>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 xml:space="preserve">, </w:t>
      </w:r>
      <w:hyperlink r:id="Rd424ff39de3d451f">
        <w:r w:rsidRPr="6F559C47" w:rsidR="57BC62EB">
          <w:rPr>
            <w:rStyle w:val="Hyperlink"/>
            <w:rFonts w:ascii="Arial" w:hAnsi="Arial" w:eastAsia="Arial" w:cs="Arial"/>
            <w:b w:val="0"/>
            <w:bCs w:val="0"/>
            <w:i w:val="0"/>
            <w:iCs w:val="0"/>
            <w:caps w:val="0"/>
            <w:smallCaps w:val="0"/>
            <w:strike w:val="0"/>
            <w:dstrike w:val="0"/>
            <w:noProof w:val="0"/>
            <w:color w:val="0563C1"/>
            <w:sz w:val="20"/>
            <w:szCs w:val="20"/>
            <w:u w:val="single"/>
            <w:lang w:val="pl-PL"/>
          </w:rPr>
          <w:t>youtube.com/FujifilmGSEurope</w:t>
        </w:r>
      </w:hyperlink>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 xml:space="preserve"> lub śledząc nas na @FujifilmPrint</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p>
    <w:p w:rsidR="57BC62EB" w:rsidP="6F559C47" w:rsidRDefault="57BC62EB" w14:paraId="06559230" w14:textId="2BFF4E0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1"/>
          <w:bCs w:val="1"/>
          <w:i w:val="0"/>
          <w:iCs w:val="0"/>
          <w:caps w:val="0"/>
          <w:smallCaps w:val="0"/>
          <w:noProof w:val="0"/>
          <w:color w:val="000000" w:themeColor="text1" w:themeTint="FF" w:themeShade="FF"/>
          <w:sz w:val="20"/>
          <w:szCs w:val="20"/>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w:rsidR="57BC62EB" w:rsidP="6F559C47" w:rsidRDefault="57BC62EB" w14:paraId="019707C7" w14:textId="39434C6D">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1"/>
          <w:bCs w:val="1"/>
          <w:i w:val="0"/>
          <w:iCs w:val="0"/>
          <w:caps w:val="0"/>
          <w:smallCaps w:val="0"/>
          <w:noProof w:val="0"/>
          <w:color w:val="000000" w:themeColor="text1" w:themeTint="FF" w:themeShade="FF"/>
          <w:sz w:val="20"/>
          <w:szCs w:val="20"/>
          <w:lang w:val="pl-PL"/>
        </w:rPr>
        <w:t>Dodatkowe informacje:</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w:rsidR="57BC62EB" w:rsidP="6F559C47" w:rsidRDefault="57BC62EB" w14:paraId="5AFC0692" w14:textId="75C1431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Daniel Porter</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w:rsidR="57BC62EB" w:rsidP="6F559C47" w:rsidRDefault="57BC62EB" w14:paraId="741B31F7" w14:textId="5CF8A24E">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AD Communications</w:t>
      </w:r>
      <w:r>
        <w:tab/>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w:rsidR="57BC62EB" w:rsidP="6F559C47" w:rsidRDefault="57BC62EB" w14:paraId="39E35BFA" w14:textId="163D3BB7">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 xml:space="preserve">E: </w:t>
      </w:r>
      <w:hyperlink r:id="R8941aeba562e43ab">
        <w:r w:rsidRPr="6F559C47" w:rsidR="57BC62EB">
          <w:rPr>
            <w:rStyle w:val="Hyperlink"/>
            <w:rFonts w:ascii="Arial" w:hAnsi="Arial" w:eastAsia="Arial" w:cs="Arial"/>
            <w:b w:val="0"/>
            <w:bCs w:val="0"/>
            <w:i w:val="0"/>
            <w:iCs w:val="0"/>
            <w:caps w:val="0"/>
            <w:smallCaps w:val="0"/>
            <w:strike w:val="0"/>
            <w:dstrike w:val="0"/>
            <w:noProof w:val="0"/>
            <w:color w:val="0563C1"/>
            <w:sz w:val="20"/>
            <w:szCs w:val="20"/>
            <w:u w:val="single"/>
            <w:lang w:val="pl-PL"/>
          </w:rPr>
          <w:t>dporter@adcomms.co.uk</w:t>
        </w:r>
      </w:hyperlink>
      <w:r w:rsidRPr="6F559C47" w:rsidR="57BC62EB">
        <w:rPr>
          <w:rStyle w:val="normaltextrun"/>
          <w:rFonts w:ascii="Calibri" w:hAnsi="Calibri" w:eastAsia="Calibri" w:cs="Calibri"/>
          <w:b w:val="0"/>
          <w:bCs w:val="0"/>
          <w:i w:val="0"/>
          <w:iCs w:val="0"/>
          <w:caps w:val="0"/>
          <w:smallCaps w:val="0"/>
          <w:noProof w:val="0"/>
          <w:color w:val="000000" w:themeColor="text1" w:themeTint="FF" w:themeShade="FF"/>
          <w:sz w:val="22"/>
          <w:szCs w:val="22"/>
          <w:lang w:val="pl-PL"/>
        </w:rPr>
        <w:t>   </w:t>
      </w:r>
      <w:r w:rsidRPr="6F559C47" w:rsidR="57BC62E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w:rsidR="57BC62EB" w:rsidP="6F559C47" w:rsidRDefault="57BC62EB" w14:paraId="268C3478" w14:textId="2502CF6D">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pl-PL"/>
        </w:rPr>
      </w:pPr>
      <w:r w:rsidRPr="6F559C47" w:rsidR="57BC62EB">
        <w:rPr>
          <w:rStyle w:val="normaltextrun"/>
          <w:rFonts w:ascii="Arial" w:hAnsi="Arial" w:eastAsia="Arial" w:cs="Arial"/>
          <w:b w:val="0"/>
          <w:bCs w:val="0"/>
          <w:i w:val="0"/>
          <w:iCs w:val="0"/>
          <w:caps w:val="0"/>
          <w:smallCaps w:val="0"/>
          <w:noProof w:val="0"/>
          <w:color w:val="000000" w:themeColor="text1" w:themeTint="FF" w:themeShade="FF"/>
          <w:sz w:val="20"/>
          <w:szCs w:val="20"/>
          <w:lang w:val="pl-PL"/>
        </w:rPr>
        <w:t>Tel: +44 (0)1372 464470</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pl-PL"/>
        </w:rPr>
        <w:t>   </w:t>
      </w:r>
      <w:r w:rsidRPr="6F559C47" w:rsidR="57BC62EB">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w:rsidR="6F559C47" w:rsidP="6F559C47" w:rsidRDefault="6F559C47" w14:paraId="1BDB2F53" w14:textId="0DDFBB70">
      <w:pPr>
        <w:pStyle w:val="Normal"/>
        <w:spacing w:after="0" w:line="360" w:lineRule="auto"/>
        <w:ind w:right="-1361"/>
        <w:jc w:val="both"/>
        <w:rPr>
          <w:rFonts w:ascii="Arial" w:hAnsi="Arial" w:cs="Arial"/>
          <w:color w:val="000000" w:themeColor="text1" w:themeTint="FF" w:themeShade="FF"/>
          <w:sz w:val="20"/>
          <w:szCs w:val="20"/>
        </w:rPr>
      </w:pPr>
    </w:p>
    <w:p w:rsidRPr="00B06EE2" w:rsidR="001F730A" w:rsidP="007B6D4C" w:rsidRDefault="001F730A" w14:paraId="10E2E3A8" w14:textId="77777777">
      <w:pPr>
        <w:spacing w:line="360" w:lineRule="auto"/>
        <w:jc w:val="both"/>
        <w:rPr>
          <w:rFonts w:ascii="Arial" w:hAnsi="Arial" w:cs="Arial"/>
          <w:vanish/>
        </w:rPr>
      </w:pPr>
    </w:p>
    <w:p w:rsidRPr="007B6D4C" w:rsidR="00353D45" w:rsidP="007B6D4C" w:rsidRDefault="00353D45" w14:paraId="31EEA29D" w14:textId="5B9A63A9">
      <w:pPr>
        <w:spacing w:line="360" w:lineRule="auto"/>
        <w:jc w:val="both"/>
        <w:rPr>
          <w:rFonts w:ascii="Arial" w:hAnsi="Arial" w:cs="Arial"/>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4AA5" w:rsidP="001F104D" w:rsidRDefault="00D84AA5" w14:paraId="78401E7B" w14:textId="77777777">
      <w:pPr>
        <w:spacing w:after="0" w:line="240" w:lineRule="auto"/>
      </w:pPr>
      <w:r>
        <w:separator/>
      </w:r>
    </w:p>
  </w:endnote>
  <w:endnote w:type="continuationSeparator" w:id="0">
    <w:p w:rsidR="00D84AA5" w:rsidP="001F104D" w:rsidRDefault="00D84AA5" w14:paraId="3EEA8290" w14:textId="77777777">
      <w:pPr>
        <w:spacing w:after="0" w:line="240" w:lineRule="auto"/>
      </w:pPr>
      <w:r>
        <w:continuationSeparator/>
      </w:r>
    </w:p>
  </w:endnote>
  <w:endnote w:type="continuationNotice" w:id="1">
    <w:p w:rsidR="00D84AA5" w:rsidRDefault="00D84AA5" w14:paraId="1733E6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4AA5" w:rsidP="001F104D" w:rsidRDefault="00D84AA5" w14:paraId="55CF17CB" w14:textId="77777777">
      <w:pPr>
        <w:spacing w:after="0" w:line="240" w:lineRule="auto"/>
      </w:pPr>
      <w:r>
        <w:separator/>
      </w:r>
    </w:p>
  </w:footnote>
  <w:footnote w:type="continuationSeparator" w:id="0">
    <w:p w:rsidR="00D84AA5" w:rsidP="001F104D" w:rsidRDefault="00D84AA5" w14:paraId="557C0BD5" w14:textId="77777777">
      <w:pPr>
        <w:spacing w:after="0" w:line="240" w:lineRule="auto"/>
      </w:pPr>
      <w:r>
        <w:continuationSeparator/>
      </w:r>
    </w:p>
  </w:footnote>
  <w:footnote w:type="continuationNotice" w:id="1">
    <w:p w:rsidR="00D84AA5" w:rsidRDefault="00D84AA5" w14:paraId="07DDE13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pl-PL"/>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pl-PL"/>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1913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66BF7"/>
    <w:rsid w:val="00172991"/>
    <w:rsid w:val="001746D9"/>
    <w:rsid w:val="00181462"/>
    <w:rsid w:val="001850E4"/>
    <w:rsid w:val="00186B0D"/>
    <w:rsid w:val="001A55E9"/>
    <w:rsid w:val="001B1143"/>
    <w:rsid w:val="001B3C31"/>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93867"/>
    <w:rsid w:val="002A0F9D"/>
    <w:rsid w:val="002A311C"/>
    <w:rsid w:val="002A4D8A"/>
    <w:rsid w:val="002A6B31"/>
    <w:rsid w:val="002A7DB1"/>
    <w:rsid w:val="002B554A"/>
    <w:rsid w:val="002E5A9E"/>
    <w:rsid w:val="002F1042"/>
    <w:rsid w:val="002F37B5"/>
    <w:rsid w:val="00312786"/>
    <w:rsid w:val="00312939"/>
    <w:rsid w:val="00312DA8"/>
    <w:rsid w:val="00331042"/>
    <w:rsid w:val="00331235"/>
    <w:rsid w:val="00333FE5"/>
    <w:rsid w:val="00343D13"/>
    <w:rsid w:val="003455FE"/>
    <w:rsid w:val="00350511"/>
    <w:rsid w:val="00353D45"/>
    <w:rsid w:val="00354A05"/>
    <w:rsid w:val="00356CAA"/>
    <w:rsid w:val="00360328"/>
    <w:rsid w:val="00365779"/>
    <w:rsid w:val="00370967"/>
    <w:rsid w:val="00370C3F"/>
    <w:rsid w:val="003712AF"/>
    <w:rsid w:val="0037229F"/>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751E0"/>
    <w:rsid w:val="004776E1"/>
    <w:rsid w:val="00480034"/>
    <w:rsid w:val="004833C5"/>
    <w:rsid w:val="00483859"/>
    <w:rsid w:val="004842E4"/>
    <w:rsid w:val="00486B10"/>
    <w:rsid w:val="00496347"/>
    <w:rsid w:val="004A0229"/>
    <w:rsid w:val="004B0DA0"/>
    <w:rsid w:val="004B37ED"/>
    <w:rsid w:val="004B55DD"/>
    <w:rsid w:val="004B6A02"/>
    <w:rsid w:val="004B6B3D"/>
    <w:rsid w:val="004C61B4"/>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2F27"/>
    <w:rsid w:val="00546B31"/>
    <w:rsid w:val="005503D7"/>
    <w:rsid w:val="00553ED9"/>
    <w:rsid w:val="0055416C"/>
    <w:rsid w:val="005604E8"/>
    <w:rsid w:val="00561033"/>
    <w:rsid w:val="005623AC"/>
    <w:rsid w:val="0056431B"/>
    <w:rsid w:val="00566DA7"/>
    <w:rsid w:val="00571E16"/>
    <w:rsid w:val="00574CB3"/>
    <w:rsid w:val="00582F55"/>
    <w:rsid w:val="00592955"/>
    <w:rsid w:val="005950C9"/>
    <w:rsid w:val="00595153"/>
    <w:rsid w:val="00597C47"/>
    <w:rsid w:val="005A11F4"/>
    <w:rsid w:val="005A12E7"/>
    <w:rsid w:val="005A6924"/>
    <w:rsid w:val="005A70B6"/>
    <w:rsid w:val="005B2476"/>
    <w:rsid w:val="005B3F02"/>
    <w:rsid w:val="005B78DC"/>
    <w:rsid w:val="005D13F7"/>
    <w:rsid w:val="005D4D9D"/>
    <w:rsid w:val="005D74E8"/>
    <w:rsid w:val="005E2CC2"/>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E4F47"/>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6ADA"/>
    <w:rsid w:val="008C0493"/>
    <w:rsid w:val="008C0A40"/>
    <w:rsid w:val="008C102B"/>
    <w:rsid w:val="008C6367"/>
    <w:rsid w:val="008C677C"/>
    <w:rsid w:val="008D5454"/>
    <w:rsid w:val="008E20D0"/>
    <w:rsid w:val="008E52BF"/>
    <w:rsid w:val="008F11EC"/>
    <w:rsid w:val="008F5700"/>
    <w:rsid w:val="008F73A2"/>
    <w:rsid w:val="00903188"/>
    <w:rsid w:val="00903E4A"/>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627D5"/>
    <w:rsid w:val="00964AF8"/>
    <w:rsid w:val="009667F2"/>
    <w:rsid w:val="00972E97"/>
    <w:rsid w:val="009736A2"/>
    <w:rsid w:val="00980A87"/>
    <w:rsid w:val="00980EB7"/>
    <w:rsid w:val="00991FC6"/>
    <w:rsid w:val="00997D9A"/>
    <w:rsid w:val="009A09A7"/>
    <w:rsid w:val="009B2684"/>
    <w:rsid w:val="009B49EA"/>
    <w:rsid w:val="009B5E61"/>
    <w:rsid w:val="009D0E3E"/>
    <w:rsid w:val="009D2635"/>
    <w:rsid w:val="009D57D8"/>
    <w:rsid w:val="009D6A58"/>
    <w:rsid w:val="009E026D"/>
    <w:rsid w:val="009E1734"/>
    <w:rsid w:val="009F69F5"/>
    <w:rsid w:val="00A0335C"/>
    <w:rsid w:val="00A07950"/>
    <w:rsid w:val="00A210C0"/>
    <w:rsid w:val="00A26076"/>
    <w:rsid w:val="00A300D8"/>
    <w:rsid w:val="00A32A60"/>
    <w:rsid w:val="00A36388"/>
    <w:rsid w:val="00A3776E"/>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D6B79"/>
    <w:rsid w:val="00AE54A4"/>
    <w:rsid w:val="00AE77F7"/>
    <w:rsid w:val="00AF27E1"/>
    <w:rsid w:val="00AF483B"/>
    <w:rsid w:val="00AF486C"/>
    <w:rsid w:val="00AF78C0"/>
    <w:rsid w:val="00B03862"/>
    <w:rsid w:val="00B06EE2"/>
    <w:rsid w:val="00B10979"/>
    <w:rsid w:val="00B11766"/>
    <w:rsid w:val="00B17AC8"/>
    <w:rsid w:val="00B17C97"/>
    <w:rsid w:val="00B2160F"/>
    <w:rsid w:val="00B223F0"/>
    <w:rsid w:val="00B22D0F"/>
    <w:rsid w:val="00B311A0"/>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723E"/>
    <w:rsid w:val="00B8293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84AA5"/>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A56"/>
    <w:rsid w:val="00E73B9B"/>
    <w:rsid w:val="00E758F7"/>
    <w:rsid w:val="00E80419"/>
    <w:rsid w:val="00E80A6D"/>
    <w:rsid w:val="00E87E48"/>
    <w:rsid w:val="00E92090"/>
    <w:rsid w:val="00E92C1D"/>
    <w:rsid w:val="00E970EB"/>
    <w:rsid w:val="00E9788B"/>
    <w:rsid w:val="00EA07E1"/>
    <w:rsid w:val="00EA325B"/>
    <w:rsid w:val="00EA6639"/>
    <w:rsid w:val="00EA6C9D"/>
    <w:rsid w:val="00EA7E3E"/>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F043E5"/>
    <w:rsid w:val="00F04F80"/>
    <w:rsid w:val="00F06FE5"/>
    <w:rsid w:val="00F10BCC"/>
    <w:rsid w:val="00F12259"/>
    <w:rsid w:val="00F21905"/>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541F00D8"/>
    <w:rsid w:val="57BC62EB"/>
    <w:rsid w:val="6F559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normaltextrun" w:customStyle="true">
    <w:uiPriority w:val="1"/>
    <w:name w:val="normaltextrun"/>
    <w:basedOn w:val="DefaultParagraphFont"/>
    <w:rsid w:val="6F559C47"/>
  </w:style>
  <w:style w:type="character" w:styleId="eop" w:customStyle="true">
    <w:uiPriority w:val="1"/>
    <w:name w:val="eop"/>
    <w:basedOn w:val="DefaultParagraphFont"/>
    <w:rsid w:val="6F559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fujifilm.com/pl/pl/business/graphic" TargetMode="External" Id="R5f8e751cee734c83" /><Relationship Type="http://schemas.openxmlformats.org/officeDocument/2006/relationships/hyperlink" Target="http://www.youtube.com/FujifilmGSEurope" TargetMode="External" Id="Rd424ff39de3d451f" /><Relationship Type="http://schemas.openxmlformats.org/officeDocument/2006/relationships/hyperlink" Target="mailto:dporter@adcomms.co.uk" TargetMode="External" Id="R8941aeba562e43ab"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0CB92-6741-4886-A6AE-7F6D140DBFBB}">
  <ds:schemaRefs>
    <ds:schemaRef ds:uri="http://schemas.openxmlformats.org/officeDocument/2006/bibliography"/>
  </ds:schemaRefs>
</ds:datastoreItem>
</file>

<file path=customXml/itemProps2.xml><?xml version="1.0" encoding="utf-8"?>
<ds:datastoreItem xmlns:ds="http://schemas.openxmlformats.org/officeDocument/2006/customXml" ds:itemID="{8819ADC4-B1D9-4540-BD9E-7EFAD94355A2}"/>
</file>

<file path=customXml/itemProps3.xml><?xml version="1.0" encoding="utf-8"?>
<ds:datastoreItem xmlns:ds="http://schemas.openxmlformats.org/officeDocument/2006/customXml" ds:itemID="{4CEDC1C1-EE16-42D0-9DB1-042CA8D194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2023-09-11T06:46:00.0000000Z</dcterms:created>
  <dcterms:modified xsi:type="dcterms:W3CDTF">2023-09-11T08:36:11.1349569Z</dcterms:modified>
</coreProperties>
</file>