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5832ED3E" w:rsidR="00BF41AF" w:rsidRPr="00BA694E" w:rsidRDefault="00BF41AF" w:rsidP="00BF41AF">
      <w:pPr>
        <w:tabs>
          <w:tab w:val="left" w:pos="245"/>
        </w:tabs>
        <w:rPr>
          <w:rFonts w:eastAsia="Times New Roman"/>
          <w:szCs w:val="20"/>
        </w:rPr>
      </w:pPr>
      <w:r w:rsidRPr="00BA694E">
        <w:rPr>
          <w:b/>
          <w:noProof/>
          <w:color w:val="FF0000"/>
          <w:lang w:eastAsia="de-DE"/>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BA694E" w:rsidRDefault="00BF41AF" w:rsidP="00BF41AF">
      <w:pPr>
        <w:tabs>
          <w:tab w:val="left" w:pos="245"/>
        </w:tabs>
        <w:rPr>
          <w:rFonts w:eastAsia="Times New Roman"/>
          <w:szCs w:val="20"/>
        </w:rPr>
      </w:pPr>
    </w:p>
    <w:p w14:paraId="68BBFB3C" w14:textId="1CD409AE" w:rsidR="00BF41AF" w:rsidRPr="00BA694E" w:rsidRDefault="00570FE6" w:rsidP="00BF41AF">
      <w:pPr>
        <w:tabs>
          <w:tab w:val="left" w:pos="245"/>
        </w:tabs>
        <w:rPr>
          <w:rFonts w:eastAsia="Times New Roman"/>
          <w:color w:val="003399"/>
        </w:rPr>
      </w:pPr>
      <w:r w:rsidRPr="00BA694E">
        <w:rPr>
          <w:noProof/>
          <w:lang w:eastAsia="de-DE"/>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Pr="00BA694E" w:rsidRDefault="00BF41AF" w:rsidP="00BF41AF">
      <w:pPr>
        <w:rPr>
          <w:rFonts w:ascii="Arial" w:eastAsia="Times New Roman" w:hAnsi="Arial" w:cs="Arial"/>
          <w:b/>
          <w:sz w:val="28"/>
          <w:szCs w:val="28"/>
          <w:lang w:val="en-GB"/>
        </w:rPr>
      </w:pPr>
    </w:p>
    <w:p w14:paraId="7CC80023" w14:textId="77777777" w:rsidR="00BF41AF" w:rsidRPr="0051055C" w:rsidRDefault="00BF41AF" w:rsidP="00BF41AF">
      <w:pPr>
        <w:outlineLvl w:val="0"/>
        <w:rPr>
          <w:rFonts w:ascii="Arial" w:eastAsia="Times New Roman" w:hAnsi="Arial" w:cs="Arial"/>
          <w:b/>
          <w:sz w:val="20"/>
          <w:szCs w:val="20"/>
        </w:rPr>
      </w:pPr>
      <w:r w:rsidRPr="0051055C">
        <w:rPr>
          <w:rFonts w:ascii="Arial" w:hAnsi="Arial"/>
          <w:b/>
          <w:sz w:val="20"/>
        </w:rPr>
        <w:t>PR-Ansprechpartner:</w:t>
      </w:r>
      <w:r w:rsidRPr="0051055C">
        <w:rPr>
          <w:rFonts w:ascii="Arial" w:hAnsi="Arial"/>
          <w:b/>
          <w:sz w:val="20"/>
        </w:rPr>
        <w:tab/>
      </w:r>
      <w:r w:rsidRPr="0051055C">
        <w:rPr>
          <w:rFonts w:ascii="Arial" w:hAnsi="Arial"/>
          <w:b/>
          <w:sz w:val="20"/>
        </w:rPr>
        <w:tab/>
      </w:r>
      <w:r w:rsidRPr="0051055C">
        <w:rPr>
          <w:rFonts w:ascii="Arial" w:hAnsi="Arial"/>
          <w:b/>
          <w:sz w:val="20"/>
        </w:rPr>
        <w:tab/>
      </w:r>
      <w:r w:rsidRPr="0051055C">
        <w:rPr>
          <w:rFonts w:ascii="Arial" w:hAnsi="Arial"/>
          <w:b/>
          <w:sz w:val="20"/>
        </w:rPr>
        <w:tab/>
      </w:r>
      <w:r w:rsidRPr="0051055C">
        <w:rPr>
          <w:rFonts w:ascii="Arial" w:hAnsi="Arial"/>
          <w:b/>
          <w:sz w:val="20"/>
        </w:rPr>
        <w:tab/>
      </w:r>
    </w:p>
    <w:p w14:paraId="1FBA3807" w14:textId="2E748AE2" w:rsidR="00BF41AF" w:rsidRPr="0051055C" w:rsidRDefault="00BF41AF" w:rsidP="00BF41AF">
      <w:pPr>
        <w:pStyle w:val="bodytext"/>
        <w:spacing w:before="0" w:beforeAutospacing="0" w:after="0" w:afterAutospacing="0"/>
        <w:rPr>
          <w:rFonts w:ascii="Arial" w:hAnsi="Arial" w:cs="Arial"/>
          <w:color w:val="auto"/>
          <w:sz w:val="20"/>
          <w:szCs w:val="20"/>
        </w:rPr>
      </w:pPr>
      <w:bookmarkStart w:id="0" w:name="_Hlk124848387"/>
      <w:r w:rsidRPr="0051055C">
        <w:rPr>
          <w:rFonts w:ascii="Arial" w:hAnsi="Arial"/>
          <w:color w:val="auto"/>
          <w:sz w:val="20"/>
        </w:rPr>
        <w:t>Heather Buchholz</w:t>
      </w:r>
      <w:bookmarkEnd w:id="0"/>
      <w:r w:rsidRPr="0051055C">
        <w:rPr>
          <w:rFonts w:ascii="Arial" w:hAnsi="Arial"/>
          <w:color w:val="auto"/>
          <w:sz w:val="20"/>
        </w:rPr>
        <w:t>, Sun Chemical</w:t>
      </w:r>
      <w:r w:rsidRPr="0051055C">
        <w:rPr>
          <w:rFonts w:ascii="Arial" w:hAnsi="Arial"/>
          <w:color w:val="auto"/>
          <w:sz w:val="20"/>
        </w:rPr>
        <w:tab/>
        <w:t xml:space="preserve">Rayyan Rabbani, AD Communications, Großbritannien </w:t>
      </w:r>
    </w:p>
    <w:p w14:paraId="46041B04" w14:textId="5D9C7679" w:rsidR="00BF41AF" w:rsidRPr="0051055C" w:rsidRDefault="00BF41AF" w:rsidP="00BF41AF">
      <w:pPr>
        <w:pStyle w:val="bodytext"/>
        <w:spacing w:before="0" w:beforeAutospacing="0" w:after="0" w:afterAutospacing="0"/>
        <w:rPr>
          <w:rFonts w:ascii="Arial" w:hAnsi="Arial" w:cs="Arial"/>
          <w:color w:val="auto"/>
          <w:sz w:val="20"/>
          <w:szCs w:val="20"/>
        </w:rPr>
      </w:pPr>
      <w:r w:rsidRPr="0051055C">
        <w:rPr>
          <w:rFonts w:ascii="Arial" w:hAnsi="Arial"/>
          <w:color w:val="auto"/>
          <w:sz w:val="20"/>
        </w:rPr>
        <w:t xml:space="preserve">+1 708 236 3779 </w:t>
      </w:r>
      <w:r w:rsidR="00BE161B" w:rsidRPr="0051055C">
        <w:rPr>
          <w:rFonts w:ascii="Arial" w:hAnsi="Arial"/>
          <w:color w:val="auto"/>
          <w:sz w:val="20"/>
        </w:rPr>
        <w:tab/>
      </w:r>
      <w:r w:rsidR="00BE161B" w:rsidRPr="0051055C">
        <w:rPr>
          <w:rFonts w:ascii="Arial" w:hAnsi="Arial"/>
          <w:color w:val="auto"/>
          <w:sz w:val="20"/>
        </w:rPr>
        <w:tab/>
      </w:r>
      <w:r w:rsidR="00BE161B" w:rsidRPr="0051055C">
        <w:rPr>
          <w:rFonts w:ascii="Arial" w:hAnsi="Arial"/>
          <w:color w:val="auto"/>
          <w:sz w:val="20"/>
        </w:rPr>
        <w:tab/>
      </w:r>
      <w:r w:rsidRPr="0051055C">
        <w:rPr>
          <w:rFonts w:ascii="Arial" w:hAnsi="Arial"/>
          <w:color w:val="auto"/>
          <w:sz w:val="20"/>
        </w:rPr>
        <w:t>+44 (0)7827 910 382</w:t>
      </w:r>
    </w:p>
    <w:p w14:paraId="268D4451" w14:textId="77777777" w:rsidR="00BF41AF" w:rsidRPr="0051055C" w:rsidRDefault="009C42C5" w:rsidP="00BF41AF">
      <w:pPr>
        <w:pStyle w:val="bodytext"/>
        <w:spacing w:before="0" w:beforeAutospacing="0" w:after="0" w:afterAutospacing="0"/>
        <w:rPr>
          <w:rFonts w:ascii="Arial" w:hAnsi="Arial" w:cs="Arial"/>
          <w:color w:val="auto"/>
          <w:sz w:val="20"/>
          <w:szCs w:val="20"/>
          <w:u w:val="single"/>
        </w:rPr>
      </w:pPr>
      <w:hyperlink r:id="rId13" w:history="1">
        <w:r w:rsidR="008C52B2" w:rsidRPr="0051055C">
          <w:rPr>
            <w:rStyle w:val="Hyperlink"/>
            <w:rFonts w:ascii="Arial" w:hAnsi="Arial"/>
            <w:sz w:val="20"/>
          </w:rPr>
          <w:t>heather.buchholz@sunchemical.com</w:t>
        </w:r>
      </w:hyperlink>
      <w:r w:rsidR="008C52B2" w:rsidRPr="0051055C">
        <w:rPr>
          <w:rFonts w:ascii="Arial" w:hAnsi="Arial"/>
          <w:color w:val="auto"/>
          <w:sz w:val="20"/>
        </w:rPr>
        <w:tab/>
      </w:r>
      <w:hyperlink r:id="rId14" w:history="1">
        <w:r w:rsidR="008C52B2" w:rsidRPr="0051055C">
          <w:rPr>
            <w:rStyle w:val="Hyperlink"/>
            <w:rFonts w:ascii="Arial" w:hAnsi="Arial"/>
            <w:sz w:val="20"/>
          </w:rPr>
          <w:t>rrabbani@adcomms.co.uk</w:t>
        </w:r>
      </w:hyperlink>
    </w:p>
    <w:p w14:paraId="11C2B9C2" w14:textId="6FA62C14" w:rsidR="002C614E" w:rsidRPr="0051055C" w:rsidRDefault="002C614E"/>
    <w:p w14:paraId="5CB33E9F" w14:textId="521F0F15" w:rsidR="002C130F" w:rsidRPr="0051055C" w:rsidRDefault="007B2904" w:rsidP="007B2904">
      <w:pPr>
        <w:jc w:val="center"/>
        <w:rPr>
          <w:rFonts w:ascii="Arial Black" w:eastAsia="Times New Roman" w:hAnsi="Arial Black" w:cs="Times New Roman"/>
          <w:sz w:val="28"/>
          <w:szCs w:val="24"/>
        </w:rPr>
      </w:pPr>
      <w:r w:rsidRPr="0051055C">
        <w:rPr>
          <w:rFonts w:ascii="Arial Black" w:hAnsi="Arial Black"/>
          <w:sz w:val="28"/>
        </w:rPr>
        <w:t xml:space="preserve">Sun Chemical </w:t>
      </w:r>
      <w:r w:rsidR="00BE161B" w:rsidRPr="0051055C">
        <w:rPr>
          <w:rFonts w:ascii="Arial Black" w:hAnsi="Arial Black"/>
          <w:sz w:val="28"/>
        </w:rPr>
        <w:t>bringt neue Technologie für Bogenoffset-Druckfarben auf den Markt</w:t>
      </w:r>
    </w:p>
    <w:p w14:paraId="6A5D442C" w14:textId="77777777" w:rsidR="007B2904" w:rsidRPr="0051055C" w:rsidRDefault="007B2904" w:rsidP="007B2904">
      <w:pPr>
        <w:jc w:val="center"/>
        <w:rPr>
          <w:rFonts w:ascii="Arial Black" w:hAnsi="Arial Black"/>
          <w:b/>
          <w:sz w:val="24"/>
          <w:szCs w:val="24"/>
        </w:rPr>
      </w:pPr>
    </w:p>
    <w:p w14:paraId="596D235B" w14:textId="462A55C3" w:rsidR="00F747E0" w:rsidRPr="00BA694E" w:rsidRDefault="000B2B2D" w:rsidP="005D630F">
      <w:pPr>
        <w:spacing w:after="160" w:line="259" w:lineRule="auto"/>
        <w:contextualSpacing/>
        <w:rPr>
          <w:rFonts w:ascii="Arial Narrow" w:eastAsia="Times New Roman" w:hAnsi="Arial Narrow"/>
          <w:sz w:val="24"/>
          <w:szCs w:val="24"/>
        </w:rPr>
      </w:pPr>
      <w:r w:rsidRPr="00BA694E">
        <w:rPr>
          <w:rFonts w:ascii="Arial Narrow" w:hAnsi="Arial Narrow"/>
          <w:b/>
          <w:caps/>
          <w:sz w:val="24"/>
        </w:rPr>
        <w:t>South Normanton, Großbritannien</w:t>
      </w:r>
      <w:r w:rsidRPr="00BA694E">
        <w:rPr>
          <w:rFonts w:ascii="Arial Narrow" w:hAnsi="Arial Narrow"/>
          <w:sz w:val="24"/>
        </w:rPr>
        <w:t xml:space="preserve"> – </w:t>
      </w:r>
      <w:r w:rsidR="009C42C5">
        <w:rPr>
          <w:rFonts w:ascii="Arial Narrow" w:hAnsi="Arial Narrow"/>
          <w:sz w:val="24"/>
        </w:rPr>
        <w:t>6</w:t>
      </w:r>
      <w:r w:rsidRPr="00BA694E">
        <w:rPr>
          <w:rFonts w:ascii="Arial Narrow" w:hAnsi="Arial Narrow"/>
          <w:sz w:val="24"/>
        </w:rPr>
        <w:t>. </w:t>
      </w:r>
      <w:r w:rsidR="006E1F40">
        <w:rPr>
          <w:rFonts w:ascii="Arial Narrow" w:hAnsi="Arial Narrow"/>
          <w:sz w:val="24"/>
        </w:rPr>
        <w:t>November</w:t>
      </w:r>
      <w:r w:rsidRPr="00BA694E">
        <w:rPr>
          <w:rFonts w:ascii="Arial Narrow" w:hAnsi="Arial Narrow"/>
          <w:sz w:val="24"/>
        </w:rPr>
        <w:t xml:space="preserve"> 2023 – Sun Chemical gab heute die Markteinführung seiner neuen bahnbrechenden Technologieplattform „Pace“ für Bogenoffset-Druckfarben bekannt. SunPak FSP, Sun Chemicals erstklassige, migrationsarme Farbe für den Bogenoffsetdruck von Lebensmittelverpackungen, soll nach der Markteinführung von SunPak FSP EcoPace als erste Farbe auf die neue Technologie umgestellt werden. Die Druckfarben sollen höchstmöglichen Durchsatz auf modernen Hochgeschwindigkeits-Druckmaschinen unterstützen und sind extrem umweltfreundlich.</w:t>
      </w:r>
    </w:p>
    <w:p w14:paraId="792DDD48" w14:textId="77777777" w:rsidR="000F3AA4" w:rsidRPr="00BA694E" w:rsidRDefault="000F3AA4" w:rsidP="005D630F">
      <w:pPr>
        <w:spacing w:after="160" w:line="259" w:lineRule="auto"/>
        <w:contextualSpacing/>
        <w:rPr>
          <w:rFonts w:ascii="Arial Narrow" w:eastAsia="Times New Roman" w:hAnsi="Arial Narrow"/>
          <w:sz w:val="24"/>
          <w:szCs w:val="24"/>
        </w:rPr>
      </w:pPr>
    </w:p>
    <w:p w14:paraId="395C6297" w14:textId="0C927D43" w:rsidR="00724654" w:rsidRPr="00BA694E" w:rsidRDefault="001B787E" w:rsidP="005D630F">
      <w:pPr>
        <w:spacing w:after="160" w:line="259" w:lineRule="auto"/>
        <w:contextualSpacing/>
        <w:rPr>
          <w:rFonts w:ascii="Arial Narrow" w:eastAsia="Times New Roman" w:hAnsi="Arial Narrow" w:cs="Times New Roman"/>
          <w:sz w:val="24"/>
          <w:szCs w:val="24"/>
        </w:rPr>
      </w:pPr>
      <w:r w:rsidRPr="00BA694E">
        <w:rPr>
          <w:rFonts w:ascii="Arial Narrow" w:hAnsi="Arial Narrow"/>
          <w:sz w:val="24"/>
        </w:rPr>
        <w:t>In einer Zeit, die durch immer höhere Maschinengeschwindigkeit, minderwertiges Papier, hohen Kostendruck und ambitionierte Nachhaltigkeitsziele geprägt ist, stehen Druckdienstleister vor immer größeren Herausforderungen. Sun Chemical kennt diese Herausforderungen. Daher soll diese neue, bahnbrechende Druckfarbe auf Basis innovativer Bindemittel-Technologie eine höhere Dichte und geringere Zügigkeit bieten. Die neue Technologie wurde strengen Langzeittests unterzogen und bietet nachweislich die höchste Produktivität, die niedrigsten Kosten und</w:t>
      </w:r>
      <w:r w:rsidR="00BE161B" w:rsidRPr="00BA694E">
        <w:rPr>
          <w:rFonts w:ascii="Arial Narrow" w:hAnsi="Arial Narrow"/>
          <w:sz w:val="24"/>
        </w:rPr>
        <w:t xml:space="preserve"> die</w:t>
      </w:r>
      <w:r w:rsidRPr="00BA694E">
        <w:rPr>
          <w:rFonts w:ascii="Arial Narrow" w:hAnsi="Arial Narrow"/>
          <w:sz w:val="24"/>
        </w:rPr>
        <w:t xml:space="preserve"> höchste Nachhaltigkeit. Außerdem gewährleistet das Engagement von Sun Chemical für die Einhaltung der Vorschriften und Zertifizierungsauflagen, dass seine Produkte die regulatorischen Anforderungen nicht nur erfüllen, sondern auch übertreffen.</w:t>
      </w:r>
    </w:p>
    <w:p w14:paraId="6BDE9338" w14:textId="4D304C66" w:rsidR="001B787E" w:rsidRPr="00BA694E" w:rsidRDefault="001B787E" w:rsidP="005D630F">
      <w:pPr>
        <w:spacing w:after="160" w:line="259" w:lineRule="auto"/>
        <w:contextualSpacing/>
        <w:rPr>
          <w:rFonts w:ascii="Arial Narrow" w:eastAsia="Times New Roman" w:hAnsi="Arial Narrow" w:cs="Times New Roman"/>
          <w:sz w:val="24"/>
          <w:szCs w:val="24"/>
        </w:rPr>
      </w:pPr>
    </w:p>
    <w:p w14:paraId="633BC6CE" w14:textId="1D911A49" w:rsidR="00724654" w:rsidRPr="00BA694E" w:rsidRDefault="000F3AA4" w:rsidP="009E62AF">
      <w:pPr>
        <w:spacing w:after="160" w:line="259" w:lineRule="auto"/>
        <w:contextualSpacing/>
        <w:rPr>
          <w:rFonts w:ascii="Arial Narrow" w:eastAsia="Times New Roman" w:hAnsi="Arial Narrow" w:cs="Times New Roman"/>
          <w:sz w:val="24"/>
          <w:szCs w:val="24"/>
        </w:rPr>
      </w:pPr>
      <w:r w:rsidRPr="00BA694E">
        <w:rPr>
          <w:rFonts w:ascii="Arial Narrow" w:hAnsi="Arial Narrow"/>
          <w:sz w:val="24"/>
        </w:rPr>
        <w:t>Somit stellt die Pace-Technologie die bisher nachhaltigste Lösung von Sun Chemical dar. Sie basiert auf pf</w:t>
      </w:r>
      <w:r w:rsidR="00BE161B" w:rsidRPr="00BA694E">
        <w:rPr>
          <w:rFonts w:ascii="Arial Narrow" w:hAnsi="Arial Narrow"/>
          <w:sz w:val="24"/>
        </w:rPr>
        <w:t>l</w:t>
      </w:r>
      <w:r w:rsidRPr="00BA694E">
        <w:rPr>
          <w:rFonts w:ascii="Arial Narrow" w:hAnsi="Arial Narrow"/>
          <w:sz w:val="24"/>
        </w:rPr>
        <w:t xml:space="preserve">anzenölbasierten </w:t>
      </w:r>
      <w:r w:rsidR="007251AA" w:rsidRPr="007251AA">
        <w:rPr>
          <w:rFonts w:ascii="Arial Narrow" w:hAnsi="Arial Narrow"/>
          <w:sz w:val="24"/>
        </w:rPr>
        <w:t>Rezepturen ohne PTFE-Wachs</w:t>
      </w:r>
      <w:r w:rsidRPr="00BA694E">
        <w:rPr>
          <w:rFonts w:ascii="Arial Narrow" w:hAnsi="Arial Narrow"/>
          <w:sz w:val="24"/>
        </w:rPr>
        <w:t xml:space="preserve">. Diese Rezepturen zeichnen sich durch den höchsten Anteil an biologisch erneuerbaren Inhaltsstoffen (BRC) und eine außergewöhnlich hohe Leistung beim Druck aus, wodurch der Ausschuss an Papier/Karton nur minimal ist und der Energie- und Lösemittelverbrauch durch weniger Produktionsunterbrechungen verringert wird. </w:t>
      </w:r>
    </w:p>
    <w:p w14:paraId="1F6D459C" w14:textId="77777777" w:rsidR="00F52072" w:rsidRPr="00BA694E" w:rsidRDefault="00F52072" w:rsidP="00F52072">
      <w:pPr>
        <w:spacing w:line="252" w:lineRule="auto"/>
        <w:rPr>
          <w:rFonts w:ascii="Arial Narrow" w:eastAsia="Calibri" w:hAnsi="Arial Narrow"/>
          <w:color w:val="FF0000"/>
          <w:sz w:val="24"/>
          <w:szCs w:val="24"/>
          <w:lang w:eastAsia="en-GB"/>
        </w:rPr>
      </w:pPr>
    </w:p>
    <w:p w14:paraId="1B0BE6BB" w14:textId="460411AA" w:rsidR="00F52072" w:rsidRPr="00BA694E" w:rsidRDefault="00F75F53" w:rsidP="00F52072">
      <w:pPr>
        <w:spacing w:line="252" w:lineRule="auto"/>
        <w:rPr>
          <w:rFonts w:ascii="Arial Narrow" w:eastAsia="Calibri" w:hAnsi="Arial Narrow"/>
          <w:sz w:val="24"/>
          <w:szCs w:val="24"/>
        </w:rPr>
      </w:pPr>
      <w:r w:rsidRPr="00BA694E">
        <w:rPr>
          <w:rFonts w:ascii="Arial Narrow" w:hAnsi="Arial Narrow"/>
          <w:sz w:val="24"/>
        </w:rPr>
        <w:t xml:space="preserve">Die SunPak FSP EcoPace-Serie basiert auf einem modularen Ansatz, der Druckdienstleistern die Möglichkeit gibt, Prozessfarben zur Optimierung der Nachhaltigkeit auszutauschen. Im CYMK-Standardsortiment haben die Druckfarben beispielsweise ein C2C Certified Material Health Certificate™ in der Bronze-Stufe, </w:t>
      </w:r>
      <w:r w:rsidR="00BE161B" w:rsidRPr="00BA694E">
        <w:rPr>
          <w:rFonts w:ascii="Arial Narrow" w:hAnsi="Arial Narrow"/>
          <w:sz w:val="24"/>
        </w:rPr>
        <w:t>doch</w:t>
      </w:r>
      <w:r w:rsidRPr="00BA694E">
        <w:rPr>
          <w:rFonts w:ascii="Arial Narrow" w:hAnsi="Arial Narrow"/>
          <w:sz w:val="24"/>
        </w:rPr>
        <w:t xml:space="preserve"> durch den Austausch der Prozessfarbe Gelb durch eine spezielle Version auf die Platin-Stufe angehoben werden kann.</w:t>
      </w:r>
    </w:p>
    <w:p w14:paraId="5CA61601" w14:textId="77777777" w:rsidR="00F52072" w:rsidRPr="00BA694E" w:rsidRDefault="00F52072" w:rsidP="00F52072">
      <w:pPr>
        <w:spacing w:line="252" w:lineRule="auto"/>
        <w:rPr>
          <w:rFonts w:ascii="Arial Narrow" w:eastAsia="Calibri" w:hAnsi="Arial Narrow"/>
          <w:sz w:val="24"/>
          <w:szCs w:val="24"/>
          <w:lang w:eastAsia="en-GB"/>
        </w:rPr>
      </w:pPr>
    </w:p>
    <w:p w14:paraId="329F56D9" w14:textId="3860E862" w:rsidR="00F52072" w:rsidRPr="00BA694E" w:rsidRDefault="00F52072" w:rsidP="00F52072">
      <w:pPr>
        <w:spacing w:line="252" w:lineRule="auto"/>
        <w:rPr>
          <w:rFonts w:ascii="Arial Narrow" w:eastAsia="Calibri" w:hAnsi="Arial Narrow"/>
          <w:sz w:val="24"/>
          <w:szCs w:val="24"/>
        </w:rPr>
      </w:pPr>
      <w:r w:rsidRPr="00BA694E">
        <w:rPr>
          <w:rFonts w:ascii="Arial Narrow" w:hAnsi="Arial Narrow"/>
          <w:sz w:val="24"/>
        </w:rPr>
        <w:t xml:space="preserve">Außerdem haben die Prozessfarben mit 78 % einen hohen durchschnittlichen Anteil an biologisch erneuerbaren Inhaltsstoffen (BRC), der durch ein optionales spezielles Schwarz mit hohem BRC-Anteil </w:t>
      </w:r>
      <w:r w:rsidRPr="00BA694E">
        <w:rPr>
          <w:rFonts w:ascii="Arial Narrow" w:hAnsi="Arial Narrow"/>
          <w:sz w:val="24"/>
        </w:rPr>
        <w:lastRenderedPageBreak/>
        <w:t>noch erhöht werden kann. Dieses Schwarz basiert auf nicht fossilem Kohlenstoff aus Kraftstoff und hat einen BRC-Anteil von 89 %.</w:t>
      </w:r>
    </w:p>
    <w:p w14:paraId="58A5D446" w14:textId="77777777" w:rsidR="00F722B5" w:rsidRPr="00BA694E" w:rsidRDefault="00F722B5" w:rsidP="009E62AF">
      <w:pPr>
        <w:spacing w:after="160" w:line="259" w:lineRule="auto"/>
        <w:contextualSpacing/>
        <w:rPr>
          <w:rFonts w:ascii="Arial Narrow" w:eastAsia="Times New Roman" w:hAnsi="Arial Narrow" w:cs="Times New Roman"/>
          <w:sz w:val="24"/>
          <w:szCs w:val="24"/>
        </w:rPr>
      </w:pPr>
    </w:p>
    <w:p w14:paraId="0810EC43" w14:textId="701BA085" w:rsidR="009E62AF" w:rsidRPr="00BA694E" w:rsidRDefault="009E62AF" w:rsidP="009E62AF">
      <w:pPr>
        <w:spacing w:after="160" w:line="259" w:lineRule="auto"/>
        <w:contextualSpacing/>
        <w:rPr>
          <w:rFonts w:ascii="Arial Narrow" w:eastAsia="Times New Roman" w:hAnsi="Arial Narrow" w:cs="Times New Roman"/>
          <w:sz w:val="24"/>
          <w:szCs w:val="24"/>
        </w:rPr>
      </w:pPr>
      <w:r w:rsidRPr="00BA694E">
        <w:rPr>
          <w:rFonts w:ascii="Arial Narrow" w:hAnsi="Arial Narrow"/>
          <w:sz w:val="24"/>
        </w:rPr>
        <w:t>Diese Fa</w:t>
      </w:r>
      <w:r w:rsidR="00BE161B" w:rsidRPr="00BA694E">
        <w:rPr>
          <w:rFonts w:ascii="Arial Narrow" w:hAnsi="Arial Narrow"/>
          <w:sz w:val="24"/>
        </w:rPr>
        <w:t>r</w:t>
      </w:r>
      <w:r w:rsidRPr="00BA694E">
        <w:rPr>
          <w:rFonts w:ascii="Arial Narrow" w:hAnsi="Arial Narrow"/>
          <w:sz w:val="24"/>
        </w:rPr>
        <w:t xml:space="preserve">ben </w:t>
      </w:r>
      <w:r w:rsidR="00BE161B" w:rsidRPr="00BA694E">
        <w:rPr>
          <w:rFonts w:ascii="Arial Narrow" w:hAnsi="Arial Narrow"/>
          <w:sz w:val="24"/>
        </w:rPr>
        <w:t>bieten</w:t>
      </w:r>
      <w:r w:rsidRPr="00BA694E">
        <w:rPr>
          <w:rFonts w:ascii="Arial Narrow" w:hAnsi="Arial Narrow"/>
          <w:sz w:val="24"/>
        </w:rPr>
        <w:t xml:space="preserve"> eine imposante Leistung beim Druck auf verschiedenste Papiere und Kartonagen und überzeugen Kunden durch ihre Flexibilität und hervorragende Druckausgabe. </w:t>
      </w:r>
    </w:p>
    <w:p w14:paraId="6970FF65" w14:textId="77777777" w:rsidR="00C62DFB" w:rsidRPr="00BA694E" w:rsidRDefault="00C62DFB" w:rsidP="009E62AF">
      <w:pPr>
        <w:spacing w:after="160" w:line="259" w:lineRule="auto"/>
        <w:contextualSpacing/>
        <w:rPr>
          <w:rFonts w:ascii="Arial Narrow" w:eastAsia="Times New Roman" w:hAnsi="Arial Narrow" w:cs="Times New Roman"/>
          <w:sz w:val="24"/>
          <w:szCs w:val="24"/>
        </w:rPr>
      </w:pPr>
    </w:p>
    <w:p w14:paraId="70F7E03B" w14:textId="022019E3" w:rsidR="009B4D93" w:rsidRPr="00BA694E" w:rsidRDefault="00FB23FD" w:rsidP="009B4D93">
      <w:pPr>
        <w:spacing w:after="160" w:line="259" w:lineRule="auto"/>
        <w:contextualSpacing/>
        <w:rPr>
          <w:rFonts w:ascii="Arial Narrow" w:eastAsia="Times New Roman" w:hAnsi="Arial Narrow" w:cs="Times New Roman"/>
          <w:sz w:val="24"/>
          <w:szCs w:val="24"/>
        </w:rPr>
      </w:pPr>
      <w:r w:rsidRPr="00BA694E">
        <w:rPr>
          <w:rFonts w:ascii="Arial Narrow" w:hAnsi="Arial Narrow"/>
          <w:sz w:val="24"/>
        </w:rPr>
        <w:t>Jim Buchanan, Global Product Director Sheetfed Syst</w:t>
      </w:r>
      <w:r w:rsidR="00BE161B" w:rsidRPr="00BA694E">
        <w:rPr>
          <w:rFonts w:ascii="Arial Narrow" w:hAnsi="Arial Narrow"/>
          <w:sz w:val="24"/>
        </w:rPr>
        <w:t>ems bei Sun Chemical, erklärt: „</w:t>
      </w:r>
      <w:r w:rsidRPr="00BA694E">
        <w:rPr>
          <w:rFonts w:ascii="Arial Narrow" w:hAnsi="Arial Narrow"/>
          <w:sz w:val="24"/>
        </w:rPr>
        <w:t>Sun Chemical ist sich darüber im Klaren, dass hohe Produktivität eine Grundvoraussetzung für Geschäftserfolg in diesem schwierigen Marktumfeld ist. Daher bestand das primäre Ziel bei der Entwicklung dieser neuartigen Technologie darin, dass die Druckfarben konstant hohe Leistung und Qualität zur Erfüllung verschiedenster Druckanforderungen, auch bei äußerst anspruchsvollen Substraten, gewährleisten und gleichzeitig nur geringes Nebeln bei modernen Hochgeschwindigkeits-Druckmaschinen erzeugen. Die Technologie sorgt für robuste und stabile Offsetdruckfarben, die aufgrund ihrer schnellen Reaktion auf Closed-Loop- und manuell gesteuerte Farbregelungssysteme auch die Produktion von Kleinauflagen unterstützen.</w:t>
      </w:r>
      <w:r w:rsidRPr="00BA694E">
        <w:t xml:space="preserve"> </w:t>
      </w:r>
      <w:r w:rsidRPr="00BA694E">
        <w:rPr>
          <w:rFonts w:ascii="Arial Narrow" w:hAnsi="Arial Narrow"/>
          <w:sz w:val="24"/>
        </w:rPr>
        <w:t xml:space="preserve">Wir sind unseren treuen Kunden sehr dankbar, die bei dieser Entwicklung mit uns kooperiert und die Technologie über einen langen Zeitraum unter verschiedensten Druckbedingungen </w:t>
      </w:r>
      <w:r w:rsidR="00BE161B" w:rsidRPr="00BA694E">
        <w:rPr>
          <w:rFonts w:ascii="Arial Narrow" w:hAnsi="Arial Narrow"/>
          <w:sz w:val="24"/>
        </w:rPr>
        <w:t>auf Herz und Nieren</w:t>
      </w:r>
      <w:r w:rsidRPr="00BA694E">
        <w:rPr>
          <w:rFonts w:ascii="Arial Narrow" w:hAnsi="Arial Narrow"/>
          <w:sz w:val="24"/>
        </w:rPr>
        <w:t xml:space="preserve"> geprüft haben. Mit Freunde können wir jetzt die Früchte unserer Entwicklungsarbeit ernten und in puncto Produktivität und Effizienz neue Maßstäbe setzen.“</w:t>
      </w:r>
    </w:p>
    <w:p w14:paraId="60C2B2F8" w14:textId="77777777" w:rsidR="00BE6B80" w:rsidRPr="00BA694E" w:rsidRDefault="00BE6B80" w:rsidP="009B4D93">
      <w:pPr>
        <w:spacing w:after="160" w:line="259" w:lineRule="auto"/>
        <w:contextualSpacing/>
        <w:rPr>
          <w:rFonts w:ascii="Arial Narrow" w:eastAsia="Times New Roman" w:hAnsi="Arial Narrow" w:cs="Times New Roman"/>
          <w:sz w:val="24"/>
          <w:szCs w:val="24"/>
        </w:rPr>
      </w:pPr>
    </w:p>
    <w:p w14:paraId="520DF9E6" w14:textId="3D0C1727" w:rsidR="00F175DC" w:rsidRPr="00BA694E" w:rsidRDefault="007C2FC7" w:rsidP="009E62AF">
      <w:pPr>
        <w:spacing w:after="160" w:line="259" w:lineRule="auto"/>
        <w:contextualSpacing/>
        <w:rPr>
          <w:rFonts w:ascii="Arial Narrow" w:eastAsia="Times New Roman" w:hAnsi="Arial Narrow" w:cs="Times New Roman"/>
          <w:sz w:val="24"/>
          <w:szCs w:val="24"/>
        </w:rPr>
      </w:pPr>
      <w:r w:rsidRPr="00BA694E">
        <w:rPr>
          <w:rFonts w:ascii="Arial Narrow" w:hAnsi="Arial Narrow"/>
          <w:sz w:val="24"/>
        </w:rPr>
        <w:t>„</w:t>
      </w:r>
      <w:r w:rsidR="00C93A3F" w:rsidRPr="00BA694E">
        <w:rPr>
          <w:rFonts w:ascii="Arial Narrow" w:hAnsi="Arial Narrow"/>
          <w:sz w:val="24"/>
        </w:rPr>
        <w:t xml:space="preserve">Die neuen Druckfarben von Sun Chemical haben das Potenzial, die Möglichkeiten des Bogendrucks neu zu definieren und die Kundenerwartungen zu übertreffen. Diese bahnbrechende technologische </w:t>
      </w:r>
      <w:r w:rsidRPr="00BA694E">
        <w:rPr>
          <w:rFonts w:ascii="Arial Narrow" w:hAnsi="Arial Narrow"/>
          <w:sz w:val="24"/>
        </w:rPr>
        <w:t>Innovation</w:t>
      </w:r>
      <w:r w:rsidR="00C93A3F" w:rsidRPr="00BA694E">
        <w:rPr>
          <w:rFonts w:ascii="Arial Narrow" w:hAnsi="Arial Narrow"/>
          <w:sz w:val="24"/>
        </w:rPr>
        <w:t xml:space="preserve"> unterstreicht unser Engagement, die sich ständig ändernden Anforderungen unserer Kunden zu erfüllen und branchenweit neue Maßstäbe zu setzen. Die Markteinführung dieser Druckfarben sind ein eindeutiger Beleg dafür, dass Sun Chemical seine Kunden und Partnern mit innovativen Lösungen in einem dynamischen Marktumfeld zum Erfolg verhelfen möchte.“</w:t>
      </w:r>
    </w:p>
    <w:p w14:paraId="282AFD11" w14:textId="77777777" w:rsidR="00C93A3F" w:rsidRPr="00BA694E" w:rsidRDefault="00C93A3F" w:rsidP="009E62AF">
      <w:pPr>
        <w:spacing w:after="160" w:line="259" w:lineRule="auto"/>
        <w:contextualSpacing/>
        <w:rPr>
          <w:rFonts w:ascii="Arial Narrow" w:eastAsia="Times New Roman" w:hAnsi="Arial Narrow" w:cs="Times New Roman"/>
          <w:sz w:val="24"/>
          <w:szCs w:val="24"/>
        </w:rPr>
      </w:pPr>
    </w:p>
    <w:p w14:paraId="12606039" w14:textId="42941581" w:rsidR="00985BEA" w:rsidRPr="00BA694E" w:rsidRDefault="00985BEA" w:rsidP="00985BEA">
      <w:pPr>
        <w:spacing w:after="160" w:line="259" w:lineRule="auto"/>
        <w:contextualSpacing/>
        <w:rPr>
          <w:rFonts w:ascii="Arial Narrow" w:eastAsia="Times New Roman" w:hAnsi="Arial Narrow" w:cs="Times New Roman"/>
          <w:sz w:val="24"/>
          <w:szCs w:val="24"/>
        </w:rPr>
      </w:pPr>
      <w:r w:rsidRPr="00BA694E">
        <w:rPr>
          <w:rFonts w:ascii="Arial Narrow" w:hAnsi="Arial Narrow"/>
          <w:sz w:val="24"/>
        </w:rPr>
        <w:t xml:space="preserve">Weitere Informationen zu den bahnbrechenden Bogenoffset-Druckfarben der Serie SunPak FSP EcoPace von Sun Chemical finden Sie unter: </w:t>
      </w:r>
      <w:hyperlink r:id="rId15" w:history="1">
        <w:r w:rsidR="00AC2C39" w:rsidRPr="007251AA">
          <w:rPr>
            <w:rStyle w:val="Hyperlink"/>
            <w:rFonts w:ascii="Arial Narrow" w:eastAsia="Times New Roman" w:hAnsi="Arial Narrow" w:cs="Times New Roman"/>
            <w:sz w:val="24"/>
            <w:szCs w:val="24"/>
          </w:rPr>
          <w:t>www.sunchemical.com/fc-transform</w:t>
        </w:r>
      </w:hyperlink>
      <w:r w:rsidR="00AC2C39">
        <w:rPr>
          <w:rFonts w:ascii="Arial Narrow" w:hAnsi="Arial Narrow"/>
          <w:sz w:val="24"/>
        </w:rPr>
        <w:t>.</w:t>
      </w:r>
    </w:p>
    <w:p w14:paraId="65D865F1" w14:textId="77777777" w:rsidR="00985BEA" w:rsidRPr="00BA694E" w:rsidRDefault="00985BEA" w:rsidP="00985BEA">
      <w:pPr>
        <w:spacing w:after="160" w:line="259" w:lineRule="auto"/>
        <w:contextualSpacing/>
        <w:rPr>
          <w:rFonts w:ascii="Arial Narrow" w:eastAsia="Times New Roman" w:hAnsi="Arial Narrow" w:cs="Times New Roman"/>
          <w:sz w:val="24"/>
          <w:szCs w:val="24"/>
        </w:rPr>
      </w:pPr>
    </w:p>
    <w:p w14:paraId="5F65191E" w14:textId="3498D1C2" w:rsidR="00BE531A" w:rsidRPr="0051055C" w:rsidRDefault="00BE531A" w:rsidP="00AE164D">
      <w:pPr>
        <w:pStyle w:val="paragraph"/>
        <w:spacing w:before="0" w:beforeAutospacing="0" w:after="0" w:afterAutospacing="0"/>
        <w:ind w:left="3600" w:firstLine="720"/>
        <w:textAlignment w:val="baseline"/>
        <w:rPr>
          <w:rStyle w:val="eop"/>
          <w:rFonts w:ascii="Arial Narrow" w:hAnsi="Arial Narrow" w:cs="Segoe UI"/>
          <w:b/>
          <w:bCs/>
        </w:rPr>
      </w:pPr>
      <w:r w:rsidRPr="0051055C">
        <w:rPr>
          <w:rStyle w:val="normaltextrun"/>
          <w:rFonts w:ascii="Arial Narrow" w:hAnsi="Arial Narrow"/>
          <w:b/>
        </w:rPr>
        <w:t>– ENDE –</w:t>
      </w:r>
      <w:r w:rsidRPr="0051055C">
        <w:rPr>
          <w:rStyle w:val="eop"/>
          <w:rFonts w:ascii="Arial Narrow" w:hAnsi="Arial Narrow"/>
          <w:b/>
        </w:rPr>
        <w:t> </w:t>
      </w:r>
    </w:p>
    <w:p w14:paraId="6440A6B4" w14:textId="77777777" w:rsidR="003756C2" w:rsidRPr="0051055C" w:rsidRDefault="003756C2" w:rsidP="00BE531A">
      <w:pPr>
        <w:pStyle w:val="paragraph"/>
        <w:spacing w:before="0" w:beforeAutospacing="0" w:after="0" w:afterAutospacing="0"/>
        <w:ind w:left="2880" w:firstLine="720"/>
        <w:textAlignment w:val="baseline"/>
        <w:rPr>
          <w:rStyle w:val="eop"/>
          <w:rFonts w:ascii="Arial Narrow" w:hAnsi="Arial Narrow" w:cs="Segoe UI"/>
          <w:b/>
          <w:bCs/>
        </w:rPr>
      </w:pPr>
    </w:p>
    <w:p w14:paraId="40737EAF" w14:textId="77777777" w:rsidR="00BF41AF" w:rsidRPr="0051055C" w:rsidRDefault="00BF41AF">
      <w:pPr>
        <w:rPr>
          <w:rFonts w:ascii="Arial Narrow" w:eastAsia="Times New Roman" w:hAnsi="Arial Narrow" w:cstheme="minorHAnsi"/>
          <w:color w:val="000000"/>
          <w:sz w:val="24"/>
          <w:szCs w:val="24"/>
        </w:rPr>
      </w:pPr>
    </w:p>
    <w:p w14:paraId="0EFC4A30" w14:textId="77777777" w:rsidR="0051055C" w:rsidRDefault="0051055C" w:rsidP="0051055C">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rPr>
        <w:t>Über Sun Chemical </w:t>
      </w:r>
      <w:r>
        <w:rPr>
          <w:rStyle w:val="eop"/>
          <w:rFonts w:ascii="Arial Narrow" w:hAnsi="Arial Narrow" w:cs="Segoe UI"/>
        </w:rPr>
        <w:t> </w:t>
      </w:r>
    </w:p>
    <w:p w14:paraId="7FB6C21D" w14:textId="77777777" w:rsidR="0051055C" w:rsidRDefault="0051055C" w:rsidP="0051055C">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Sun Chemical, ein Unternehmen der DIC-Gruppe, ist ein führender Hersteller von Verpackungs- und Grafiklösungen, Farb- und Display-Technologien, funktionalen Lösungen, Materialien für elektronische Anwendungen sowie von Produkten für die Automobilindustrie und das Gesundheitswesen.</w:t>
      </w:r>
      <w:r>
        <w:rPr>
          <w:rStyle w:val="normaltextrun"/>
          <w:rFonts w:ascii="Arial" w:hAnsi="Arial" w:cs="Arial"/>
        </w:rPr>
        <w:t> </w:t>
      </w:r>
      <w:r>
        <w:rPr>
          <w:rStyle w:val="normaltextrun"/>
          <w:rFonts w:ascii="Arial Narrow" w:hAnsi="Arial Narrow" w:cs="Segoe UI"/>
        </w:rPr>
        <w:t>Gemeinsam mit DIC engagieren wir uns kontinuierlich f</w:t>
      </w:r>
      <w:r>
        <w:rPr>
          <w:rStyle w:val="normaltextrun"/>
          <w:rFonts w:ascii="Arial Narrow" w:hAnsi="Arial Narrow" w:cs="Arial Narrow"/>
        </w:rPr>
        <w:t>ü</w:t>
      </w:r>
      <w:r>
        <w:rPr>
          <w:rStyle w:val="normaltextrun"/>
          <w:rFonts w:ascii="Arial Narrow" w:hAnsi="Arial Narrow" w:cs="Segoe UI"/>
        </w:rPr>
        <w:t>r Nachhaltigkeit</w:t>
      </w:r>
      <w:r>
        <w:rPr>
          <w:rStyle w:val="normaltextrun"/>
          <w:rFonts w:ascii="Arial" w:hAnsi="Arial" w:cs="Arial"/>
        </w:rPr>
        <w:t> </w:t>
      </w:r>
      <w:r>
        <w:rPr>
          <w:rStyle w:val="normaltextrun"/>
          <w:rFonts w:ascii="Arial Narrow" w:hAnsi="Arial Narrow" w:cs="Arial Narrow"/>
        </w:rPr>
        <w:t>–</w:t>
      </w:r>
      <w:r>
        <w:rPr>
          <w:rStyle w:val="normaltextrun"/>
          <w:rFonts w:ascii="Arial Narrow" w:hAnsi="Arial Narrow" w:cs="Segoe UI"/>
        </w:rPr>
        <w:t xml:space="preserve"> mit L</w:t>
      </w:r>
      <w:r>
        <w:rPr>
          <w:rStyle w:val="normaltextrun"/>
          <w:rFonts w:ascii="Arial Narrow" w:hAnsi="Arial Narrow" w:cs="Arial Narrow"/>
        </w:rPr>
        <w:t>ö</w:t>
      </w:r>
      <w:r>
        <w:rPr>
          <w:rStyle w:val="normaltextrun"/>
          <w:rFonts w:ascii="Arial Narrow" w:hAnsi="Arial Narrow" w:cs="Segoe UI"/>
        </w:rPr>
        <w:t xml:space="preserve">sungen, die die Kundenerwartungen </w:t>
      </w:r>
      <w:r>
        <w:rPr>
          <w:rStyle w:val="normaltextrun"/>
          <w:rFonts w:ascii="Arial Narrow" w:hAnsi="Arial Narrow" w:cs="Arial Narrow"/>
        </w:rPr>
        <w:t>ü</w:t>
      </w:r>
      <w:r>
        <w:rPr>
          <w:rStyle w:val="normaltextrun"/>
          <w:rFonts w:ascii="Arial Narrow" w:hAnsi="Arial Narrow" w:cs="Segoe UI"/>
        </w:rPr>
        <w:t>bertreffen und zu einem besseren Lebensumfeld f</w:t>
      </w:r>
      <w:r>
        <w:rPr>
          <w:rStyle w:val="normaltextrun"/>
          <w:rFonts w:ascii="Arial Narrow" w:hAnsi="Arial Narrow" w:cs="Arial Narrow"/>
        </w:rPr>
        <w:t>ü</w:t>
      </w:r>
      <w:r>
        <w:rPr>
          <w:rStyle w:val="normaltextrun"/>
          <w:rFonts w:ascii="Arial Narrow" w:hAnsi="Arial Narrow" w:cs="Segoe UI"/>
        </w:rPr>
        <w:t>r alle beitragen. Die Unternehmen der DIC-Gruppe besch</w:t>
      </w:r>
      <w:r>
        <w:rPr>
          <w:rStyle w:val="normaltextrun"/>
          <w:rFonts w:ascii="Arial Narrow" w:hAnsi="Arial Narrow" w:cs="Arial Narrow"/>
        </w:rPr>
        <w:t>ä</w:t>
      </w:r>
      <w:r>
        <w:rPr>
          <w:rStyle w:val="normaltextrun"/>
          <w:rFonts w:ascii="Arial Narrow" w:hAnsi="Arial Narrow" w:cs="Segoe UI"/>
        </w:rPr>
        <w:t>ftigen global mehr als 22.000</w:t>
      </w:r>
      <w:r>
        <w:rPr>
          <w:rStyle w:val="normaltextrun"/>
          <w:rFonts w:ascii="Arial" w:hAnsi="Arial" w:cs="Arial"/>
        </w:rPr>
        <w:t> </w:t>
      </w:r>
      <w:r>
        <w:rPr>
          <w:rStyle w:val="normaltextrun"/>
          <w:rFonts w:ascii="Arial Narrow" w:hAnsi="Arial Narrow" w:cs="Segoe UI"/>
        </w:rPr>
        <w:t xml:space="preserve">Mitarbeiter. Mit einem gemeinsamen Jahresumsatz von </w:t>
      </w:r>
      <w:r>
        <w:rPr>
          <w:rStyle w:val="normaltextrun"/>
          <w:rFonts w:ascii="Arial Narrow" w:hAnsi="Arial Narrow" w:cs="Arial Narrow"/>
        </w:rPr>
        <w:t>ü</w:t>
      </w:r>
      <w:r>
        <w:rPr>
          <w:rStyle w:val="normaltextrun"/>
          <w:rFonts w:ascii="Arial Narrow" w:hAnsi="Arial Narrow" w:cs="Segoe UI"/>
        </w:rPr>
        <w:t>ber 8,5</w:t>
      </w:r>
      <w:r>
        <w:rPr>
          <w:rStyle w:val="normaltextrun"/>
          <w:rFonts w:ascii="Arial" w:hAnsi="Arial" w:cs="Arial"/>
        </w:rPr>
        <w:t> </w:t>
      </w:r>
      <w:r>
        <w:rPr>
          <w:rStyle w:val="normaltextrun"/>
          <w:rFonts w:ascii="Arial Narrow" w:hAnsi="Arial Narrow" w:cs="Segoe UI"/>
        </w:rPr>
        <w:t>Milliarden</w:t>
      </w:r>
      <w:r>
        <w:rPr>
          <w:rStyle w:val="normaltextrun"/>
          <w:rFonts w:ascii="Arial" w:hAnsi="Arial" w:cs="Arial"/>
        </w:rPr>
        <w:t> </w:t>
      </w:r>
      <w:r>
        <w:rPr>
          <w:rStyle w:val="normaltextrun"/>
          <w:rFonts w:ascii="Arial Narrow" w:hAnsi="Arial Narrow" w:cs="Segoe UI"/>
        </w:rPr>
        <w:t>USD unterst</w:t>
      </w:r>
      <w:r>
        <w:rPr>
          <w:rStyle w:val="normaltextrun"/>
          <w:rFonts w:ascii="Arial Narrow" w:hAnsi="Arial Narrow" w:cs="Arial Narrow"/>
        </w:rPr>
        <w:t>ü</w:t>
      </w:r>
      <w:r>
        <w:rPr>
          <w:rStyle w:val="normaltextrun"/>
          <w:rFonts w:ascii="Arial Narrow" w:hAnsi="Arial Narrow" w:cs="Segoe UI"/>
        </w:rPr>
        <w:t>tzen sie verschiedenste M</w:t>
      </w:r>
      <w:r>
        <w:rPr>
          <w:rStyle w:val="normaltextrun"/>
          <w:rFonts w:ascii="Arial Narrow" w:hAnsi="Arial Narrow" w:cs="Arial Narrow"/>
        </w:rPr>
        <w:t>ä</w:t>
      </w:r>
      <w:r>
        <w:rPr>
          <w:rStyle w:val="normaltextrun"/>
          <w:rFonts w:ascii="Arial Narrow" w:hAnsi="Arial Narrow" w:cs="Segoe UI"/>
        </w:rPr>
        <w:t>rkte in aller Welt. </w:t>
      </w:r>
      <w:r>
        <w:rPr>
          <w:rStyle w:val="eop"/>
          <w:rFonts w:ascii="Arial Narrow" w:hAnsi="Arial Narrow" w:cs="Segoe UI"/>
        </w:rPr>
        <w:t> </w:t>
      </w:r>
    </w:p>
    <w:p w14:paraId="2141D8F5" w14:textId="77777777" w:rsidR="0051055C" w:rsidRDefault="0051055C" w:rsidP="0051055C">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762D03BF" w14:textId="77777777" w:rsidR="0051055C" w:rsidRDefault="0051055C" w:rsidP="0051055C">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 xml:space="preserve">Die Sun Chemical Corporation mit Hauptsitz im US-amerikanischen Parsippany (New Jersey) ist eine Tochtergesellschaft von Sun Chemical Group Coöperatief U.A., Niederlande. Weitere Informationen sind auf unserer Website </w:t>
      </w:r>
      <w:hyperlink r:id="rId16" w:tgtFrame="_blank" w:history="1">
        <w:r>
          <w:rPr>
            <w:rStyle w:val="normaltextrun"/>
            <w:rFonts w:ascii="Arial Narrow" w:hAnsi="Arial Narrow" w:cs="Segoe UI"/>
            <w:color w:val="0563C1"/>
            <w:u w:val="single"/>
          </w:rPr>
          <w:t>www.sunchemical.com</w:t>
        </w:r>
      </w:hyperlink>
      <w:r>
        <w:rPr>
          <w:rStyle w:val="normaltextrun"/>
          <w:rFonts w:ascii="Arial Narrow" w:hAnsi="Arial Narrow" w:cs="Segoe UI"/>
        </w:rPr>
        <w:t xml:space="preserve"> zu finden. Oder folgen Sie uns auf </w:t>
      </w:r>
      <w:hyperlink r:id="rId17" w:tgtFrame="_blank" w:history="1">
        <w:r>
          <w:rPr>
            <w:rStyle w:val="normaltextrun"/>
            <w:rFonts w:ascii="Arial Narrow" w:hAnsi="Arial Narrow" w:cs="Segoe UI"/>
            <w:color w:val="0000FF"/>
          </w:rPr>
          <w:t>LinkedIn</w:t>
        </w:r>
      </w:hyperlink>
      <w:r>
        <w:rPr>
          <w:rStyle w:val="normaltextrun"/>
          <w:rFonts w:ascii="Arial Narrow" w:hAnsi="Arial Narrow" w:cs="Segoe UI"/>
          <w:color w:val="0000FF"/>
        </w:rPr>
        <w:t xml:space="preserve"> </w:t>
      </w:r>
      <w:r>
        <w:rPr>
          <w:rStyle w:val="normaltextrun"/>
          <w:rFonts w:ascii="Arial Narrow" w:hAnsi="Arial Narrow" w:cs="Segoe UI"/>
          <w:color w:val="000000"/>
        </w:rPr>
        <w:t xml:space="preserve">oder </w:t>
      </w:r>
      <w:hyperlink r:id="rId18" w:tgtFrame="_blank" w:history="1">
        <w:r>
          <w:rPr>
            <w:rStyle w:val="normaltextrun"/>
            <w:rFonts w:ascii="Arial Narrow" w:hAnsi="Arial Narrow" w:cs="Segoe UI"/>
            <w:color w:val="0000FF"/>
          </w:rPr>
          <w:t>Instagram</w:t>
        </w:r>
      </w:hyperlink>
      <w:r>
        <w:rPr>
          <w:rStyle w:val="normaltextrun"/>
          <w:rFonts w:ascii="Arial Narrow" w:hAnsi="Arial Narrow" w:cs="Segoe UI"/>
        </w:rPr>
        <w:t>.</w:t>
      </w:r>
      <w:r>
        <w:rPr>
          <w:rStyle w:val="normaltextrun"/>
          <w:rFonts w:ascii="Calibri" w:hAnsi="Calibri" w:cs="Calibri"/>
          <w:sz w:val="22"/>
          <w:szCs w:val="22"/>
        </w:rPr>
        <w:t> </w:t>
      </w:r>
      <w:r>
        <w:rPr>
          <w:rStyle w:val="eop"/>
          <w:rFonts w:ascii="Calibri" w:hAnsi="Calibri" w:cs="Calibri"/>
          <w:sz w:val="22"/>
          <w:szCs w:val="22"/>
        </w:rPr>
        <w:t> </w:t>
      </w:r>
    </w:p>
    <w:p w14:paraId="686838D4" w14:textId="77777777" w:rsidR="009B4D93" w:rsidRPr="00D163AE" w:rsidRDefault="009B4D93">
      <w:pPr>
        <w:rPr>
          <w:rFonts w:ascii="Arial Narrow" w:hAnsi="Arial Narrow"/>
          <w:sz w:val="24"/>
          <w:szCs w:val="24"/>
          <w:lang w:val="en-GB"/>
        </w:rPr>
      </w:pPr>
    </w:p>
    <w:sectPr w:rsidR="009B4D93" w:rsidRPr="00D163AE" w:rsidSect="00AC2C39">
      <w:pgSz w:w="11906" w:h="16838"/>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7C78" w14:textId="77777777" w:rsidR="00A727C0" w:rsidRDefault="00A727C0" w:rsidP="00FA6472">
      <w:r>
        <w:separator/>
      </w:r>
    </w:p>
  </w:endnote>
  <w:endnote w:type="continuationSeparator" w:id="0">
    <w:p w14:paraId="049ABDE0" w14:textId="77777777" w:rsidR="00A727C0" w:rsidRDefault="00A727C0" w:rsidP="00FA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0B05" w14:textId="77777777" w:rsidR="00A727C0" w:rsidRDefault="00A727C0" w:rsidP="00FA6472">
      <w:r>
        <w:separator/>
      </w:r>
    </w:p>
  </w:footnote>
  <w:footnote w:type="continuationSeparator" w:id="0">
    <w:p w14:paraId="14CE462B" w14:textId="77777777" w:rsidR="00A727C0" w:rsidRDefault="00A727C0" w:rsidP="00FA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66843"/>
    <w:multiLevelType w:val="hybridMultilevel"/>
    <w:tmpl w:val="5A446066"/>
    <w:lvl w:ilvl="0" w:tplc="8280D220">
      <w:numFmt w:val="bullet"/>
      <w:lvlText w:val="•"/>
      <w:lvlJc w:val="left"/>
      <w:pPr>
        <w:ind w:left="2923" w:hanging="360"/>
      </w:pPr>
      <w:rPr>
        <w:rFonts w:ascii="Arial" w:eastAsia="Arial" w:hAnsi="Arial" w:cs="Arial" w:hint="default"/>
        <w:b w:val="0"/>
        <w:bCs w:val="0"/>
        <w:i w:val="0"/>
        <w:iCs w:val="0"/>
        <w:spacing w:val="0"/>
        <w:w w:val="142"/>
        <w:sz w:val="22"/>
        <w:szCs w:val="22"/>
        <w:lang w:val="en-US" w:eastAsia="en-US" w:bidi="ar-SA"/>
      </w:rPr>
    </w:lvl>
    <w:lvl w:ilvl="1" w:tplc="9C588400">
      <w:numFmt w:val="bullet"/>
      <w:lvlText w:val="•"/>
      <w:lvlJc w:val="left"/>
      <w:pPr>
        <w:ind w:left="5515" w:hanging="360"/>
      </w:pPr>
      <w:rPr>
        <w:rFonts w:ascii="Arial" w:eastAsia="Arial" w:hAnsi="Arial" w:cs="Arial" w:hint="default"/>
        <w:b w:val="0"/>
        <w:bCs w:val="0"/>
        <w:i w:val="0"/>
        <w:iCs w:val="0"/>
        <w:spacing w:val="0"/>
        <w:w w:val="142"/>
        <w:sz w:val="22"/>
        <w:szCs w:val="22"/>
        <w:lang w:val="en-US" w:eastAsia="en-US" w:bidi="ar-SA"/>
      </w:rPr>
    </w:lvl>
    <w:lvl w:ilvl="2" w:tplc="8A52D27E">
      <w:numFmt w:val="bullet"/>
      <w:lvlText w:val="•"/>
      <w:lvlJc w:val="left"/>
      <w:pPr>
        <w:ind w:left="6266" w:hanging="360"/>
      </w:pPr>
      <w:rPr>
        <w:rFonts w:hint="default"/>
        <w:lang w:val="en-US" w:eastAsia="en-US" w:bidi="ar-SA"/>
      </w:rPr>
    </w:lvl>
    <w:lvl w:ilvl="3" w:tplc="E14E1302">
      <w:numFmt w:val="bullet"/>
      <w:lvlText w:val="•"/>
      <w:lvlJc w:val="left"/>
      <w:pPr>
        <w:ind w:left="7013" w:hanging="360"/>
      </w:pPr>
      <w:rPr>
        <w:rFonts w:hint="default"/>
        <w:lang w:val="en-US" w:eastAsia="en-US" w:bidi="ar-SA"/>
      </w:rPr>
    </w:lvl>
    <w:lvl w:ilvl="4" w:tplc="9B2ED82A">
      <w:numFmt w:val="bullet"/>
      <w:lvlText w:val="•"/>
      <w:lvlJc w:val="left"/>
      <w:pPr>
        <w:ind w:left="7760" w:hanging="360"/>
      </w:pPr>
      <w:rPr>
        <w:rFonts w:hint="default"/>
        <w:lang w:val="en-US" w:eastAsia="en-US" w:bidi="ar-SA"/>
      </w:rPr>
    </w:lvl>
    <w:lvl w:ilvl="5" w:tplc="4774A066">
      <w:numFmt w:val="bullet"/>
      <w:lvlText w:val="•"/>
      <w:lvlJc w:val="left"/>
      <w:pPr>
        <w:ind w:left="8506" w:hanging="360"/>
      </w:pPr>
      <w:rPr>
        <w:rFonts w:hint="default"/>
        <w:lang w:val="en-US" w:eastAsia="en-US" w:bidi="ar-SA"/>
      </w:rPr>
    </w:lvl>
    <w:lvl w:ilvl="6" w:tplc="E7204524">
      <w:numFmt w:val="bullet"/>
      <w:lvlText w:val="•"/>
      <w:lvlJc w:val="left"/>
      <w:pPr>
        <w:ind w:left="9253" w:hanging="360"/>
      </w:pPr>
      <w:rPr>
        <w:rFonts w:hint="default"/>
        <w:lang w:val="en-US" w:eastAsia="en-US" w:bidi="ar-SA"/>
      </w:rPr>
    </w:lvl>
    <w:lvl w:ilvl="7" w:tplc="DC820B90">
      <w:numFmt w:val="bullet"/>
      <w:lvlText w:val="•"/>
      <w:lvlJc w:val="left"/>
      <w:pPr>
        <w:ind w:left="10000" w:hanging="360"/>
      </w:pPr>
      <w:rPr>
        <w:rFonts w:hint="default"/>
        <w:lang w:val="en-US" w:eastAsia="en-US" w:bidi="ar-SA"/>
      </w:rPr>
    </w:lvl>
    <w:lvl w:ilvl="8" w:tplc="F96EB614">
      <w:numFmt w:val="bullet"/>
      <w:lvlText w:val="•"/>
      <w:lvlJc w:val="left"/>
      <w:pPr>
        <w:ind w:left="10746" w:hanging="360"/>
      </w:pPr>
      <w:rPr>
        <w:rFonts w:hint="default"/>
        <w:lang w:val="en-US" w:eastAsia="en-US" w:bidi="ar-SA"/>
      </w:rPr>
    </w:lvl>
  </w:abstractNum>
  <w:abstractNum w:abstractNumId="6"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820799">
    <w:abstractNumId w:val="3"/>
  </w:num>
  <w:num w:numId="2" w16cid:durableId="181742711">
    <w:abstractNumId w:val="4"/>
  </w:num>
  <w:num w:numId="3" w16cid:durableId="1442409976">
    <w:abstractNumId w:val="0"/>
  </w:num>
  <w:num w:numId="4" w16cid:durableId="621038579">
    <w:abstractNumId w:val="2"/>
  </w:num>
  <w:num w:numId="5" w16cid:durableId="1931086787">
    <w:abstractNumId w:val="8"/>
  </w:num>
  <w:num w:numId="6" w16cid:durableId="569464469">
    <w:abstractNumId w:val="7"/>
  </w:num>
  <w:num w:numId="7" w16cid:durableId="1457530934">
    <w:abstractNumId w:val="1"/>
  </w:num>
  <w:num w:numId="8" w16cid:durableId="385374400">
    <w:abstractNumId w:val="6"/>
  </w:num>
  <w:num w:numId="9" w16cid:durableId="2027713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F"/>
    <w:rsid w:val="000116C9"/>
    <w:rsid w:val="00021A5E"/>
    <w:rsid w:val="00021C44"/>
    <w:rsid w:val="00030BF0"/>
    <w:rsid w:val="0003777F"/>
    <w:rsid w:val="00070AEE"/>
    <w:rsid w:val="00076EDA"/>
    <w:rsid w:val="000A084B"/>
    <w:rsid w:val="000A2703"/>
    <w:rsid w:val="000B2B2D"/>
    <w:rsid w:val="000B6450"/>
    <w:rsid w:val="000B7C3E"/>
    <w:rsid w:val="000D7D0C"/>
    <w:rsid w:val="000E16DE"/>
    <w:rsid w:val="000E4C39"/>
    <w:rsid w:val="000F3AA4"/>
    <w:rsid w:val="00101829"/>
    <w:rsid w:val="00105EEE"/>
    <w:rsid w:val="001350EE"/>
    <w:rsid w:val="00140578"/>
    <w:rsid w:val="00141082"/>
    <w:rsid w:val="0014433F"/>
    <w:rsid w:val="0015143F"/>
    <w:rsid w:val="00153756"/>
    <w:rsid w:val="0017556D"/>
    <w:rsid w:val="001861D4"/>
    <w:rsid w:val="00191B47"/>
    <w:rsid w:val="001A482F"/>
    <w:rsid w:val="001A626C"/>
    <w:rsid w:val="001A6AA0"/>
    <w:rsid w:val="001B06E0"/>
    <w:rsid w:val="001B787E"/>
    <w:rsid w:val="001E1169"/>
    <w:rsid w:val="002069F9"/>
    <w:rsid w:val="002070C7"/>
    <w:rsid w:val="00215B55"/>
    <w:rsid w:val="00225F85"/>
    <w:rsid w:val="00231BFE"/>
    <w:rsid w:val="002332AE"/>
    <w:rsid w:val="0024229C"/>
    <w:rsid w:val="00242E6C"/>
    <w:rsid w:val="00275352"/>
    <w:rsid w:val="002B0FF1"/>
    <w:rsid w:val="002C130F"/>
    <w:rsid w:val="002C5192"/>
    <w:rsid w:val="002C614E"/>
    <w:rsid w:val="002E627B"/>
    <w:rsid w:val="00303506"/>
    <w:rsid w:val="0030735E"/>
    <w:rsid w:val="00310E73"/>
    <w:rsid w:val="003116B7"/>
    <w:rsid w:val="003116B9"/>
    <w:rsid w:val="0031532B"/>
    <w:rsid w:val="003168CC"/>
    <w:rsid w:val="00324F56"/>
    <w:rsid w:val="00330366"/>
    <w:rsid w:val="00335C51"/>
    <w:rsid w:val="00340DB8"/>
    <w:rsid w:val="00340E7A"/>
    <w:rsid w:val="0037250C"/>
    <w:rsid w:val="003756C2"/>
    <w:rsid w:val="00386DDB"/>
    <w:rsid w:val="003932BC"/>
    <w:rsid w:val="003A6834"/>
    <w:rsid w:val="003B435F"/>
    <w:rsid w:val="003B579E"/>
    <w:rsid w:val="003B7947"/>
    <w:rsid w:val="003C46C5"/>
    <w:rsid w:val="003C5A4E"/>
    <w:rsid w:val="003E13E9"/>
    <w:rsid w:val="003E7091"/>
    <w:rsid w:val="004030D4"/>
    <w:rsid w:val="00414C85"/>
    <w:rsid w:val="004226E2"/>
    <w:rsid w:val="00431BD5"/>
    <w:rsid w:val="00433B5A"/>
    <w:rsid w:val="00440D5D"/>
    <w:rsid w:val="00457ACE"/>
    <w:rsid w:val="00461047"/>
    <w:rsid w:val="00462770"/>
    <w:rsid w:val="00463559"/>
    <w:rsid w:val="004706B2"/>
    <w:rsid w:val="0047208B"/>
    <w:rsid w:val="00491C6E"/>
    <w:rsid w:val="00493EE9"/>
    <w:rsid w:val="004B1C73"/>
    <w:rsid w:val="004B5017"/>
    <w:rsid w:val="004C0375"/>
    <w:rsid w:val="004C178F"/>
    <w:rsid w:val="004C629F"/>
    <w:rsid w:val="004D34F8"/>
    <w:rsid w:val="004D3AB1"/>
    <w:rsid w:val="004E61E6"/>
    <w:rsid w:val="004F218A"/>
    <w:rsid w:val="004F50CD"/>
    <w:rsid w:val="0050613C"/>
    <w:rsid w:val="0051055C"/>
    <w:rsid w:val="0051352D"/>
    <w:rsid w:val="005275EB"/>
    <w:rsid w:val="00533AC8"/>
    <w:rsid w:val="00534563"/>
    <w:rsid w:val="005430FF"/>
    <w:rsid w:val="005434DC"/>
    <w:rsid w:val="00562BED"/>
    <w:rsid w:val="0056608A"/>
    <w:rsid w:val="005676F4"/>
    <w:rsid w:val="00567DD2"/>
    <w:rsid w:val="00570FE6"/>
    <w:rsid w:val="005A3277"/>
    <w:rsid w:val="005A6153"/>
    <w:rsid w:val="005B418D"/>
    <w:rsid w:val="005B7D9F"/>
    <w:rsid w:val="005C1841"/>
    <w:rsid w:val="005C5969"/>
    <w:rsid w:val="005D630F"/>
    <w:rsid w:val="005D76E6"/>
    <w:rsid w:val="005E6C43"/>
    <w:rsid w:val="005F0A25"/>
    <w:rsid w:val="005F38B4"/>
    <w:rsid w:val="00604A08"/>
    <w:rsid w:val="00622F01"/>
    <w:rsid w:val="00630918"/>
    <w:rsid w:val="006468DA"/>
    <w:rsid w:val="00647DF0"/>
    <w:rsid w:val="006528AB"/>
    <w:rsid w:val="006563C0"/>
    <w:rsid w:val="0066101A"/>
    <w:rsid w:val="0069007E"/>
    <w:rsid w:val="00691321"/>
    <w:rsid w:val="006A1B73"/>
    <w:rsid w:val="006A5B62"/>
    <w:rsid w:val="006C091C"/>
    <w:rsid w:val="006C583C"/>
    <w:rsid w:val="006C71AC"/>
    <w:rsid w:val="006D4038"/>
    <w:rsid w:val="006D4BB9"/>
    <w:rsid w:val="006E046B"/>
    <w:rsid w:val="006E1F40"/>
    <w:rsid w:val="006E2DAA"/>
    <w:rsid w:val="00702BAA"/>
    <w:rsid w:val="00704397"/>
    <w:rsid w:val="007055DE"/>
    <w:rsid w:val="0072347B"/>
    <w:rsid w:val="00724654"/>
    <w:rsid w:val="00724F29"/>
    <w:rsid w:val="007251AA"/>
    <w:rsid w:val="0073109D"/>
    <w:rsid w:val="00731C3B"/>
    <w:rsid w:val="0074071A"/>
    <w:rsid w:val="00740DC7"/>
    <w:rsid w:val="00742045"/>
    <w:rsid w:val="007449E2"/>
    <w:rsid w:val="00755803"/>
    <w:rsid w:val="0076006B"/>
    <w:rsid w:val="007624ED"/>
    <w:rsid w:val="007772B5"/>
    <w:rsid w:val="0078031D"/>
    <w:rsid w:val="00786578"/>
    <w:rsid w:val="00797C04"/>
    <w:rsid w:val="007B2904"/>
    <w:rsid w:val="007B481B"/>
    <w:rsid w:val="007C2FC7"/>
    <w:rsid w:val="007D0F61"/>
    <w:rsid w:val="007D140B"/>
    <w:rsid w:val="007D4D47"/>
    <w:rsid w:val="007E58D5"/>
    <w:rsid w:val="00814D36"/>
    <w:rsid w:val="00814EC7"/>
    <w:rsid w:val="00820A05"/>
    <w:rsid w:val="00821F29"/>
    <w:rsid w:val="00823992"/>
    <w:rsid w:val="00830E8B"/>
    <w:rsid w:val="008329FD"/>
    <w:rsid w:val="00840E9D"/>
    <w:rsid w:val="0084383D"/>
    <w:rsid w:val="00845E77"/>
    <w:rsid w:val="008461AB"/>
    <w:rsid w:val="00882238"/>
    <w:rsid w:val="008906FE"/>
    <w:rsid w:val="008A5874"/>
    <w:rsid w:val="008A6DB1"/>
    <w:rsid w:val="008C52B2"/>
    <w:rsid w:val="008D363B"/>
    <w:rsid w:val="008F7EE3"/>
    <w:rsid w:val="00911D01"/>
    <w:rsid w:val="00926AF1"/>
    <w:rsid w:val="00927298"/>
    <w:rsid w:val="009424DE"/>
    <w:rsid w:val="009500E8"/>
    <w:rsid w:val="00951B9D"/>
    <w:rsid w:val="00961743"/>
    <w:rsid w:val="009728B3"/>
    <w:rsid w:val="00974AF7"/>
    <w:rsid w:val="00985BEA"/>
    <w:rsid w:val="0099102E"/>
    <w:rsid w:val="009977A8"/>
    <w:rsid w:val="009A2759"/>
    <w:rsid w:val="009A2FA3"/>
    <w:rsid w:val="009B4D93"/>
    <w:rsid w:val="009B535E"/>
    <w:rsid w:val="009B708A"/>
    <w:rsid w:val="009C42C5"/>
    <w:rsid w:val="009C474B"/>
    <w:rsid w:val="009E62AF"/>
    <w:rsid w:val="00A04A58"/>
    <w:rsid w:val="00A15D99"/>
    <w:rsid w:val="00A16DC8"/>
    <w:rsid w:val="00A22211"/>
    <w:rsid w:val="00A33BFC"/>
    <w:rsid w:val="00A34B0F"/>
    <w:rsid w:val="00A45A2D"/>
    <w:rsid w:val="00A472DE"/>
    <w:rsid w:val="00A727C0"/>
    <w:rsid w:val="00A814B4"/>
    <w:rsid w:val="00A8558D"/>
    <w:rsid w:val="00A875FC"/>
    <w:rsid w:val="00A928CD"/>
    <w:rsid w:val="00A93FF2"/>
    <w:rsid w:val="00A97ACC"/>
    <w:rsid w:val="00AA3839"/>
    <w:rsid w:val="00AB22DA"/>
    <w:rsid w:val="00AC2C39"/>
    <w:rsid w:val="00AD0054"/>
    <w:rsid w:val="00AE164D"/>
    <w:rsid w:val="00AE596B"/>
    <w:rsid w:val="00B044C0"/>
    <w:rsid w:val="00B04878"/>
    <w:rsid w:val="00B158EC"/>
    <w:rsid w:val="00B15D7E"/>
    <w:rsid w:val="00B21C5C"/>
    <w:rsid w:val="00B23977"/>
    <w:rsid w:val="00B31A36"/>
    <w:rsid w:val="00B43856"/>
    <w:rsid w:val="00B51723"/>
    <w:rsid w:val="00B52ADD"/>
    <w:rsid w:val="00B538DC"/>
    <w:rsid w:val="00B53B69"/>
    <w:rsid w:val="00B82804"/>
    <w:rsid w:val="00B90EC5"/>
    <w:rsid w:val="00B9154F"/>
    <w:rsid w:val="00BA694E"/>
    <w:rsid w:val="00BB19F8"/>
    <w:rsid w:val="00BB5767"/>
    <w:rsid w:val="00BB6C35"/>
    <w:rsid w:val="00BC31B8"/>
    <w:rsid w:val="00BC397C"/>
    <w:rsid w:val="00BD5C63"/>
    <w:rsid w:val="00BE161B"/>
    <w:rsid w:val="00BE4DA2"/>
    <w:rsid w:val="00BE531A"/>
    <w:rsid w:val="00BE6B80"/>
    <w:rsid w:val="00BE7504"/>
    <w:rsid w:val="00BE7F8F"/>
    <w:rsid w:val="00BF197A"/>
    <w:rsid w:val="00BF41AF"/>
    <w:rsid w:val="00BF77DA"/>
    <w:rsid w:val="00C02CFF"/>
    <w:rsid w:val="00C030DE"/>
    <w:rsid w:val="00C03B6D"/>
    <w:rsid w:val="00C12285"/>
    <w:rsid w:val="00C22BE2"/>
    <w:rsid w:val="00C35712"/>
    <w:rsid w:val="00C45E93"/>
    <w:rsid w:val="00C55CBB"/>
    <w:rsid w:val="00C56D7A"/>
    <w:rsid w:val="00C62DFB"/>
    <w:rsid w:val="00C63BF8"/>
    <w:rsid w:val="00C65E37"/>
    <w:rsid w:val="00C80B8E"/>
    <w:rsid w:val="00C93A3F"/>
    <w:rsid w:val="00C96211"/>
    <w:rsid w:val="00CB472D"/>
    <w:rsid w:val="00CC0B01"/>
    <w:rsid w:val="00CC3010"/>
    <w:rsid w:val="00D06832"/>
    <w:rsid w:val="00D14251"/>
    <w:rsid w:val="00D14E3D"/>
    <w:rsid w:val="00D163AE"/>
    <w:rsid w:val="00D23DC7"/>
    <w:rsid w:val="00D313A5"/>
    <w:rsid w:val="00D334ED"/>
    <w:rsid w:val="00D55C09"/>
    <w:rsid w:val="00D62A8E"/>
    <w:rsid w:val="00D6313F"/>
    <w:rsid w:val="00D92E60"/>
    <w:rsid w:val="00D93A22"/>
    <w:rsid w:val="00DB10B8"/>
    <w:rsid w:val="00DB5DDC"/>
    <w:rsid w:val="00DD14B6"/>
    <w:rsid w:val="00DD620D"/>
    <w:rsid w:val="00E01E9C"/>
    <w:rsid w:val="00E07B16"/>
    <w:rsid w:val="00E2237A"/>
    <w:rsid w:val="00E33859"/>
    <w:rsid w:val="00E41748"/>
    <w:rsid w:val="00E41CB5"/>
    <w:rsid w:val="00E50239"/>
    <w:rsid w:val="00E52E17"/>
    <w:rsid w:val="00E571E7"/>
    <w:rsid w:val="00E61265"/>
    <w:rsid w:val="00E67DCD"/>
    <w:rsid w:val="00E807A6"/>
    <w:rsid w:val="00E942AB"/>
    <w:rsid w:val="00E9441E"/>
    <w:rsid w:val="00EA271C"/>
    <w:rsid w:val="00EB1602"/>
    <w:rsid w:val="00EB24A0"/>
    <w:rsid w:val="00EB4609"/>
    <w:rsid w:val="00EB507B"/>
    <w:rsid w:val="00EE22DB"/>
    <w:rsid w:val="00EE5B70"/>
    <w:rsid w:val="00EF001D"/>
    <w:rsid w:val="00EF4545"/>
    <w:rsid w:val="00F1501C"/>
    <w:rsid w:val="00F175DC"/>
    <w:rsid w:val="00F17D8D"/>
    <w:rsid w:val="00F22F8F"/>
    <w:rsid w:val="00F33614"/>
    <w:rsid w:val="00F4181A"/>
    <w:rsid w:val="00F52072"/>
    <w:rsid w:val="00F53961"/>
    <w:rsid w:val="00F6371E"/>
    <w:rsid w:val="00F722B5"/>
    <w:rsid w:val="00F74161"/>
    <w:rsid w:val="00F7418F"/>
    <w:rsid w:val="00F747E0"/>
    <w:rsid w:val="00F75F53"/>
    <w:rsid w:val="00F80BC5"/>
    <w:rsid w:val="00F853B4"/>
    <w:rsid w:val="00F862C3"/>
    <w:rsid w:val="00F86CE4"/>
    <w:rsid w:val="00F8727E"/>
    <w:rsid w:val="00F879BC"/>
    <w:rsid w:val="00F9257B"/>
    <w:rsid w:val="00F93CE1"/>
    <w:rsid w:val="00FA6472"/>
    <w:rsid w:val="00FB0D6E"/>
    <w:rsid w:val="00FB23FD"/>
    <w:rsid w:val="00FB437B"/>
    <w:rsid w:val="00FB70E5"/>
    <w:rsid w:val="00FB76B4"/>
    <w:rsid w:val="00FC1050"/>
    <w:rsid w:val="00FC590C"/>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43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1"/>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de-DE"/>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de-DE"/>
    </w:rPr>
  </w:style>
  <w:style w:type="paragraph" w:styleId="Revision">
    <w:name w:val="Revision"/>
    <w:hidden/>
    <w:uiPriority w:val="99"/>
    <w:semiHidden/>
    <w:rsid w:val="00C80B8E"/>
    <w:pPr>
      <w:spacing w:after="0" w:line="240" w:lineRule="auto"/>
    </w:pPr>
    <w:rPr>
      <w:rFonts w:ascii="Calibri" w:hAnsi="Calibri" w:cs="Calibri"/>
    </w:rPr>
  </w:style>
  <w:style w:type="character" w:customStyle="1" w:styleId="Mentionnonrsolue1">
    <w:name w:val="Mention non résolue1"/>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paragraph" w:styleId="BodyText0">
    <w:name w:val="Body Text"/>
    <w:basedOn w:val="Normal"/>
    <w:link w:val="BodyTextChar"/>
    <w:uiPriority w:val="99"/>
    <w:semiHidden/>
    <w:unhideWhenUsed/>
    <w:rsid w:val="009B4D93"/>
    <w:pPr>
      <w:spacing w:after="120"/>
    </w:pPr>
  </w:style>
  <w:style w:type="character" w:customStyle="1" w:styleId="BodyTextChar">
    <w:name w:val="Body Text Char"/>
    <w:basedOn w:val="DefaultParagraphFont"/>
    <w:link w:val="BodyText0"/>
    <w:uiPriority w:val="99"/>
    <w:semiHidden/>
    <w:rsid w:val="009B4D93"/>
    <w:rPr>
      <w:rFonts w:ascii="Calibri" w:hAnsi="Calibri" w:cs="Calibri"/>
      <w:lang w:val="de-DE"/>
    </w:rPr>
  </w:style>
  <w:style w:type="paragraph" w:styleId="Header">
    <w:name w:val="header"/>
    <w:basedOn w:val="Normal"/>
    <w:link w:val="HeaderChar"/>
    <w:uiPriority w:val="99"/>
    <w:unhideWhenUsed/>
    <w:rsid w:val="00FA6472"/>
    <w:pPr>
      <w:tabs>
        <w:tab w:val="center" w:pos="4536"/>
        <w:tab w:val="right" w:pos="9072"/>
      </w:tabs>
    </w:pPr>
  </w:style>
  <w:style w:type="character" w:customStyle="1" w:styleId="HeaderChar">
    <w:name w:val="Header Char"/>
    <w:basedOn w:val="DefaultParagraphFont"/>
    <w:link w:val="Header"/>
    <w:uiPriority w:val="99"/>
    <w:rsid w:val="00FA6472"/>
    <w:rPr>
      <w:rFonts w:ascii="Calibri" w:hAnsi="Calibri" w:cs="Calibri"/>
      <w:lang w:val="de-DE"/>
    </w:rPr>
  </w:style>
  <w:style w:type="paragraph" w:styleId="Footer">
    <w:name w:val="footer"/>
    <w:basedOn w:val="Normal"/>
    <w:link w:val="FooterChar"/>
    <w:uiPriority w:val="99"/>
    <w:unhideWhenUsed/>
    <w:rsid w:val="00FA6472"/>
    <w:pPr>
      <w:tabs>
        <w:tab w:val="center" w:pos="4536"/>
        <w:tab w:val="right" w:pos="9072"/>
      </w:tabs>
    </w:pPr>
  </w:style>
  <w:style w:type="character" w:customStyle="1" w:styleId="FooterChar">
    <w:name w:val="Footer Char"/>
    <w:basedOn w:val="DefaultParagraphFont"/>
    <w:link w:val="Footer"/>
    <w:uiPriority w:val="99"/>
    <w:rsid w:val="00FA6472"/>
    <w:rPr>
      <w:rFonts w:ascii="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1210994560">
      <w:bodyDiv w:val="1"/>
      <w:marLeft w:val="0"/>
      <w:marRight w:val="0"/>
      <w:marTop w:val="0"/>
      <w:marBottom w:val="0"/>
      <w:divBdr>
        <w:top w:val="none" w:sz="0" w:space="0" w:color="auto"/>
        <w:left w:val="none" w:sz="0" w:space="0" w:color="auto"/>
        <w:bottom w:val="none" w:sz="0" w:space="0" w:color="auto"/>
        <w:right w:val="none" w:sz="0" w:space="0" w:color="auto"/>
      </w:divBdr>
      <w:divsChild>
        <w:div w:id="1909218583">
          <w:marLeft w:val="0"/>
          <w:marRight w:val="0"/>
          <w:marTop w:val="0"/>
          <w:marBottom w:val="0"/>
          <w:divBdr>
            <w:top w:val="none" w:sz="0" w:space="0" w:color="auto"/>
            <w:left w:val="none" w:sz="0" w:space="0" w:color="auto"/>
            <w:bottom w:val="none" w:sz="0" w:space="0" w:color="auto"/>
            <w:right w:val="none" w:sz="0" w:space="0" w:color="auto"/>
          </w:divBdr>
        </w:div>
        <w:div w:id="1771585988">
          <w:marLeft w:val="0"/>
          <w:marRight w:val="0"/>
          <w:marTop w:val="0"/>
          <w:marBottom w:val="0"/>
          <w:divBdr>
            <w:top w:val="none" w:sz="0" w:space="0" w:color="auto"/>
            <w:left w:val="none" w:sz="0" w:space="0" w:color="auto"/>
            <w:bottom w:val="none" w:sz="0" w:space="0" w:color="auto"/>
            <w:right w:val="none" w:sz="0" w:space="0" w:color="auto"/>
          </w:divBdr>
        </w:div>
        <w:div w:id="642396439">
          <w:marLeft w:val="0"/>
          <w:marRight w:val="0"/>
          <w:marTop w:val="0"/>
          <w:marBottom w:val="0"/>
          <w:divBdr>
            <w:top w:val="none" w:sz="0" w:space="0" w:color="auto"/>
            <w:left w:val="none" w:sz="0" w:space="0" w:color="auto"/>
            <w:bottom w:val="none" w:sz="0" w:space="0" w:color="auto"/>
            <w:right w:val="none" w:sz="0" w:space="0" w:color="auto"/>
          </w:divBdr>
        </w:div>
        <w:div w:id="1706785379">
          <w:marLeft w:val="0"/>
          <w:marRight w:val="0"/>
          <w:marTop w:val="0"/>
          <w:marBottom w:val="0"/>
          <w:divBdr>
            <w:top w:val="none" w:sz="0" w:space="0" w:color="auto"/>
            <w:left w:val="none" w:sz="0" w:space="0" w:color="auto"/>
            <w:bottom w:val="none" w:sz="0" w:space="0" w:color="auto"/>
            <w:right w:val="none" w:sz="0" w:space="0" w:color="auto"/>
          </w:divBdr>
        </w:div>
      </w:divsChild>
    </w:div>
    <w:div w:id="1596858691">
      <w:bodyDiv w:val="1"/>
      <w:marLeft w:val="0"/>
      <w:marRight w:val="0"/>
      <w:marTop w:val="0"/>
      <w:marBottom w:val="0"/>
      <w:divBdr>
        <w:top w:val="none" w:sz="0" w:space="0" w:color="auto"/>
        <w:left w:val="none" w:sz="0" w:space="0" w:color="auto"/>
        <w:bottom w:val="none" w:sz="0" w:space="0" w:color="auto"/>
        <w:right w:val="none" w:sz="0" w:space="0" w:color="auto"/>
      </w:divBdr>
    </w:div>
    <w:div w:id="1766999833">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ther.buchholz@sunchemical.com"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4.jpg@01D4442E.52741270" TargetMode="External"/><Relationship Id="rId17"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adcomms.co.uk|09f53d42aa924a1e331508d827769b4c|4ed3e69fbff14a35b4253801f8045f3f|0|0|637302737659893579&amp;sdata=PT8Hn2xt16+SAj6czG/vLfkw0gqwt/2mAcPV/JPZIuk=&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pgo.sunchemical.com/l/62722/2023-10-31/3vn2yt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rabbani@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BAED-9463-4C00-8309-A2EF9C698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3CF3F-A042-4655-BD60-C1C4E273B563}">
  <ds:schemaRefs>
    <ds:schemaRef ds:uri="http://schemas.microsoft.com/sharepoint/v3/contenttype/forms"/>
  </ds:schemaRefs>
</ds:datastoreItem>
</file>

<file path=customXml/itemProps3.xml><?xml version="1.0" encoding="utf-8"?>
<ds:datastoreItem xmlns:ds="http://schemas.openxmlformats.org/officeDocument/2006/customXml" ds:itemID="{FEFC14D8-E96F-4D42-AB61-C11A1DB9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6132</Characters>
  <Application>Microsoft Office Word</Application>
  <DocSecurity>0</DocSecurity>
  <Lines>51</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2023-10-31T15:21:00Z</dcterms:created>
  <dcterms:modified xsi:type="dcterms:W3CDTF">2023-11-01T09:41:00Z</dcterms:modified>
</cp:coreProperties>
</file>