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B041" w14:textId="5E80185D" w:rsidR="00B03DD7" w:rsidRDefault="00B03DD7" w:rsidP="00B17D27">
      <w:pPr>
        <w:pStyle w:val="p1"/>
        <w:rPr>
          <w:b/>
          <w:sz w:val="20"/>
          <w:szCs w:val="20"/>
          <w:lang w:val="es-ES"/>
        </w:rPr>
      </w:pPr>
    </w:p>
    <w:p w14:paraId="180DC947" w14:textId="07ED1C3D" w:rsidR="00B03DD7" w:rsidRPr="001A5F0D" w:rsidRDefault="00B17D27" w:rsidP="00B17D27">
      <w:pPr>
        <w:pStyle w:val="p1"/>
        <w:rPr>
          <w:b/>
          <w:sz w:val="20"/>
          <w:szCs w:val="20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717E5207" wp14:editId="35EFC9D8">
            <wp:simplePos x="0" y="0"/>
            <wp:positionH relativeFrom="page">
              <wp:posOffset>5278120</wp:posOffset>
            </wp:positionH>
            <wp:positionV relativeFrom="paragraph">
              <wp:posOffset>-861695</wp:posOffset>
            </wp:positionV>
            <wp:extent cx="2432050" cy="894080"/>
            <wp:effectExtent l="0" t="0" r="6350" b="1270"/>
            <wp:wrapNone/>
            <wp:docPr id="98616306" name="Picture 1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Opinia klienta</w:t>
      </w:r>
    </w:p>
    <w:p w14:paraId="64DF4D93" w14:textId="77777777" w:rsidR="00B17D27" w:rsidRPr="001A5F0D" w:rsidRDefault="00B17D27" w:rsidP="00B17D27">
      <w:pPr>
        <w:pStyle w:val="p1"/>
        <w:rPr>
          <w:szCs w:val="20"/>
          <w:lang w:val="es-ES"/>
        </w:rPr>
      </w:pPr>
    </w:p>
    <w:p w14:paraId="65AFF85C" w14:textId="17D1E362" w:rsidR="00B17D27" w:rsidRPr="001A5F0D" w:rsidRDefault="00B17D27" w:rsidP="00B17D27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2AD7DA35" w14:textId="77777777" w:rsidR="00B17D27" w:rsidRDefault="00B17D27" w:rsidP="00B17D27">
      <w:pPr>
        <w:pStyle w:val="Standard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Elni Van Rensburg – +1 830 317 0950 – </w:t>
      </w:r>
      <w:hyperlink r:id="rId9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 w:themeColor="text1"/>
        </w:rPr>
        <w:t xml:space="preserve">  </w:t>
      </w:r>
    </w:p>
    <w:p w14:paraId="493AC9D1" w14:textId="55A4F951" w:rsidR="00DA5544" w:rsidRPr="001A5F0D" w:rsidRDefault="00DA5544" w:rsidP="00B17D27">
      <w:pPr>
        <w:pStyle w:val="Standard"/>
        <w:rPr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ES"/>
        </w:rPr>
        <w:t xml:space="preserve">Josie Fellows – +44 (0)1372 464470 –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19"/>
            <w:szCs w:val="19"/>
            <w:u w:val="single"/>
            <w:shd w:val="clear" w:color="auto" w:fill="FFFFFF"/>
            <w:lang w:val="es-ES"/>
          </w:rPr>
          <w:t>jfellows@adcomms.co.uk</w:t>
        </w:r>
      </w:hyperlink>
      <w:r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es-ES"/>
        </w:rPr>
        <w:t>  </w:t>
      </w:r>
      <w:r>
        <w:rPr>
          <w:rStyle w:val="normaltextrun"/>
          <w:color w:val="000000"/>
          <w:shd w:val="clear" w:color="auto" w:fill="FFFFFF"/>
        </w:rPr>
        <w:t> </w:t>
      </w:r>
      <w:r>
        <w:rPr>
          <w:rStyle w:val="eop"/>
          <w:color w:val="000000"/>
          <w:szCs w:val="20"/>
          <w:shd w:val="clear" w:color="auto" w:fill="FFFFFF"/>
        </w:rPr>
        <w:t> </w:t>
      </w:r>
    </w:p>
    <w:p w14:paraId="2C0CE053" w14:textId="77777777" w:rsidR="00B17D27" w:rsidRPr="001A5F0D" w:rsidRDefault="00B17D27" w:rsidP="00B17D27">
      <w:pPr>
        <w:pStyle w:val="Standard"/>
        <w:rPr>
          <w:rFonts w:ascii="Arial" w:hAnsi="Arial" w:cs="Arial"/>
          <w:color w:val="000000"/>
          <w:szCs w:val="20"/>
          <w:lang w:val="es-ES"/>
        </w:rPr>
      </w:pPr>
    </w:p>
    <w:p w14:paraId="05069FA8" w14:textId="2742188F" w:rsidR="00B17D27" w:rsidRDefault="00586EBE" w:rsidP="00B17D27">
      <w:pPr>
        <w:pStyle w:val="Standard"/>
        <w:spacing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14 lutego 2024 r.</w:t>
      </w:r>
    </w:p>
    <w:p w14:paraId="0C380D84" w14:textId="77777777" w:rsidR="00FA44B9" w:rsidRDefault="00FA44B9" w:rsidP="0070121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7E1F6F8" w14:textId="7FE50047" w:rsidR="00701214" w:rsidRPr="005E1FFE" w:rsidRDefault="005E1FFE" w:rsidP="005E1FFE">
      <w:pPr>
        <w:spacing w:line="360" w:lineRule="auto"/>
        <w:jc w:val="center"/>
        <w:rPr>
          <w:rStyle w:val="cf01"/>
          <w:rFonts w:ascii="Arial" w:hAnsi="Arial" w:cs="Arial"/>
          <w:b/>
          <w:bCs/>
          <w:sz w:val="26"/>
          <w:szCs w:val="26"/>
        </w:rPr>
      </w:pPr>
      <w:r>
        <w:rPr>
          <w:rStyle w:val="cf01"/>
          <w:rFonts w:ascii="Arial" w:hAnsi="Arial"/>
          <w:b/>
          <w:sz w:val="26"/>
        </w:rPr>
        <w:t>Pacificolor zwiększa wydajność i ochronę środowiska dzięki zestawom lamp Shine LED opracowanym przez Miraclon</w:t>
      </w:r>
    </w:p>
    <w:p w14:paraId="34954921" w14:textId="77777777" w:rsidR="005E1FFE" w:rsidRPr="00B17D27" w:rsidRDefault="005E1FFE" w:rsidP="00701214">
      <w:pPr>
        <w:spacing w:line="360" w:lineRule="auto"/>
        <w:rPr>
          <w:rFonts w:ascii="Arial" w:hAnsi="Arial" w:cs="Arial"/>
          <w:sz w:val="22"/>
          <w:szCs w:val="22"/>
        </w:rPr>
      </w:pPr>
    </w:p>
    <w:p w14:paraId="29796015" w14:textId="77777777" w:rsidR="00BB1439" w:rsidRDefault="00BB1439" w:rsidP="00BB143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Firma Pacificolor, drukarnia fleksograficzna opakowań i wczesny użytkownik technologii, czerpie znaczące korzyści w zakresie produkcji i zrównoważonego rozwoju po przejściu z naświetlania fluorescencyjnego na technologię LED dzięki zestawowi lamp Shine LED opracowanemu przez firmę Miraclon.</w:t>
      </w:r>
    </w:p>
    <w:p w14:paraId="3067C266" w14:textId="77777777" w:rsidR="00BB1439" w:rsidRDefault="00BB1439" w:rsidP="00BB1439">
      <w:pPr>
        <w:spacing w:line="360" w:lineRule="auto"/>
        <w:rPr>
          <w:rFonts w:ascii="Arial" w:hAnsi="Arial" w:cs="Arial"/>
          <w:sz w:val="22"/>
          <w:szCs w:val="22"/>
        </w:rPr>
      </w:pPr>
    </w:p>
    <w:p w14:paraId="40CFA6F5" w14:textId="77777777" w:rsidR="00BB1439" w:rsidRDefault="00BB1439" w:rsidP="007012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Zestaw lamp Shine LED to prosty i tani sposób na uzyskanie licznych korzyści z naświetlania LED, wymagający jedynie prostej, szybkiej modernizacji posiadanych opraw do naświetlania wyposażonych w lampy fluorescencyjne.</w:t>
      </w:r>
    </w:p>
    <w:p w14:paraId="63706744" w14:textId="77777777" w:rsidR="00BB1439" w:rsidRDefault="00BB1439" w:rsidP="00701214">
      <w:pPr>
        <w:spacing w:line="360" w:lineRule="auto"/>
        <w:rPr>
          <w:rFonts w:ascii="Arial" w:hAnsi="Arial" w:cs="Arial"/>
          <w:sz w:val="22"/>
          <w:szCs w:val="22"/>
        </w:rPr>
      </w:pPr>
    </w:p>
    <w:p w14:paraId="30DCA638" w14:textId="7289CC72" w:rsidR="0011647B" w:rsidRDefault="00BB1439" w:rsidP="007012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„Obserwujemy krótsze, bardziej spójne czasy naświetlania płyt i ograniczoną potrzebę konserwacji. To wszystko składa się na znacznie zwiększoną wydajność pomieszczenia płyt w całej grupie za ułamek kosztów alternatywnych rozwiązań LED. Ponadto, co ważne z perspektywy zrównoważonego rozwoju, wszystko to zostało osiągnięte poprzez „upcykling” posiadanego przez nas sprzętu” </w:t>
      </w:r>
      <w:r>
        <w:t xml:space="preserve">– </w:t>
      </w:r>
      <w:r>
        <w:rPr>
          <w:rFonts w:ascii="Arial" w:hAnsi="Arial"/>
          <w:sz w:val="22"/>
        </w:rPr>
        <w:t>mówi Nick Brunk, dyrektor ds. przychodów w Pacificolor.</w:t>
      </w:r>
    </w:p>
    <w:p w14:paraId="4080987D" w14:textId="77777777" w:rsidR="0011647B" w:rsidRDefault="0011647B" w:rsidP="00701214">
      <w:pPr>
        <w:spacing w:line="360" w:lineRule="auto"/>
        <w:rPr>
          <w:rFonts w:ascii="Arial" w:hAnsi="Arial" w:cs="Arial"/>
          <w:sz w:val="22"/>
          <w:szCs w:val="22"/>
        </w:rPr>
      </w:pPr>
    </w:p>
    <w:p w14:paraId="78D02175" w14:textId="77777777" w:rsidR="0011647B" w:rsidRPr="00B17D27" w:rsidRDefault="0011647B" w:rsidP="001164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Zalety diod LED</w:t>
      </w:r>
    </w:p>
    <w:p w14:paraId="63A0742C" w14:textId="77777777" w:rsidR="0011647B" w:rsidRPr="00B17D27" w:rsidRDefault="0011647B" w:rsidP="001164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Lampy LED oferują znaczące korzyści w porównaniu ze świetlówkami. Mają dłuższą żywotność – 5000 godzin w porównaniu do 800 godzin – i nie ulegają degradacji: intensywność pozostaje stała w miarę upływu czasu, między poszczególnymi lampami, jak również w każdej pojedynczej lampie. Technologia LED zwiększa także produktywność: naświetlanie jest nie tylko spójne, ale nawet o 20% szybsze, ponieważ lampy natychmiast się nagrzewają i schładzają. Korzyści w zakresie zrównoważonego rozwoju polegają na zmniejszeniu ilości odpadów, niższym zużyciu energii i niższym kosztom utylizacji.</w:t>
      </w:r>
    </w:p>
    <w:p w14:paraId="36605DC4" w14:textId="77777777" w:rsidR="00B03DD7" w:rsidRDefault="00B03DD7" w:rsidP="0011647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0453E72" w14:textId="2229BDBA" w:rsidR="0011647B" w:rsidRPr="00B17D27" w:rsidRDefault="0011647B" w:rsidP="0011647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Udane testy beta</w:t>
      </w:r>
    </w:p>
    <w:p w14:paraId="4B795A94" w14:textId="2B7514B2" w:rsidR="0011647B" w:rsidRPr="00586EBE" w:rsidRDefault="0011647B" w:rsidP="00586E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Firma Pacificolor zgłosiła firmie Miraclon swoją gotowość do oceny zestawu lamp Shine LED i bez wahania zgodziła się wziąć udział w testach beta. Nick stwierdza: „Technologia naświetlania za pomocą świetlówek odchodzi do lamusa i obserwujemy tendencję do przechodzenia na technologię LED. Testy beta dały nam możliwość potwierdzenia naszych instynktów i udowodnienia korzyści oferowanych przez diody LED. Rutynowe pomiary mocy UV nie wykazały żadnych wahań mocy emitowanej przez diody LED”.</w:t>
      </w:r>
    </w:p>
    <w:p w14:paraId="5C6745FD" w14:textId="77777777" w:rsidR="00586EBE" w:rsidRPr="00586EBE" w:rsidRDefault="00586EBE" w:rsidP="00586EBE">
      <w:pPr>
        <w:spacing w:line="360" w:lineRule="auto"/>
        <w:rPr>
          <w:rFonts w:ascii="Arial" w:hAnsi="Arial" w:cs="Arial"/>
          <w:sz w:val="22"/>
          <w:szCs w:val="22"/>
        </w:rPr>
      </w:pPr>
    </w:p>
    <w:p w14:paraId="7EDA83BB" w14:textId="77777777" w:rsidR="00586EBE" w:rsidRPr="00586EBE" w:rsidRDefault="00586EBE" w:rsidP="00586E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Tim Hirsch, właściciel i dyrektor generalny Pacificolor, równie pozytywnie ocenia zalety zestawu lamp Shine LED: „Instalacja lamp Shine LED okazała się wyjątkowo prosta, umożliwiając sprawną integrację z naszymi procesami produkcyjnymi. To teraz nasze preferowane rozwiązanie do naświetlania, głównie ze względu na znaczące ulepszenia, jakie przyniosły w zakresie jednorodności i wydajności płyt. Dzięki zastosowaniu lamp Shine LED udało nam się wyeliminować zmienne związane ze świetlówkami UV, zapewniając spójność każdej płyty. Nasi operatorzy wyrazili zadowolenie z tej zmiany, ponieważ nie muszą już czekać na rozgrzanie lamp i zmianę czasu naświetlania, co prowadzi do ogólnej poprawy produktywności w naszym pomieszczeniu płyt”. </w:t>
      </w:r>
    </w:p>
    <w:p w14:paraId="3FE2250A" w14:textId="77777777" w:rsidR="004B0E79" w:rsidRPr="00586EBE" w:rsidRDefault="004B0E79" w:rsidP="00586EBE">
      <w:pPr>
        <w:spacing w:line="360" w:lineRule="auto"/>
        <w:rPr>
          <w:rFonts w:ascii="Arial" w:hAnsi="Arial" w:cs="Arial"/>
          <w:sz w:val="22"/>
          <w:szCs w:val="22"/>
        </w:rPr>
      </w:pPr>
    </w:p>
    <w:p w14:paraId="34AEEA66" w14:textId="36DBDEC1" w:rsidR="00CA2634" w:rsidRPr="00586EBE" w:rsidRDefault="00CA2634" w:rsidP="00586EB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Wyprzedzanie technologii</w:t>
      </w:r>
    </w:p>
    <w:p w14:paraId="36CC6874" w14:textId="4F732E83" w:rsidR="00A87D51" w:rsidRPr="00B17D27" w:rsidRDefault="00F36D7C" w:rsidP="00586E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Wyprzedzanie technologii stanowi dla firmy Pacificolor najwyższy priorytet. Firma była wczesnym użytkownikiem technologii FLEXCEL NX firmy Miraclon i – aby sprostać wymaganiom rosnącej bazy klientów – sukcesywnie aktualizowała formaty naświetlania z wąsko- do średnio-, a teraz szerokowstęgowego. Pacificolor szybko wykorzystał również najnowsze technologie naświetlania, w tym PureFlexo™ Printing, najnowocześniejszą wersję technologii zaawansowanego patterningu powierzchni płyt firmy Miraclon oraz technologie rastrowania ProjectBlue</w:t>
      </w:r>
      <w:r>
        <w:rPr>
          <w:rFonts w:ascii="Arial" w:hAnsi="Arial"/>
          <w:sz w:val="22"/>
          <w:vertAlign w:val="superscript"/>
        </w:rPr>
        <w:t>®</w:t>
      </w:r>
      <w:r>
        <w:rPr>
          <w:rFonts w:ascii="Arial" w:hAnsi="Arial"/>
          <w:sz w:val="22"/>
        </w:rPr>
        <w:t xml:space="preserve"> i VORTEX</w:t>
      </w:r>
      <w:r>
        <w:rPr>
          <w:rFonts w:ascii="Arial" w:hAnsi="Arial"/>
          <w:sz w:val="22"/>
          <w:vertAlign w:val="superscript"/>
        </w:rPr>
        <w:t>TM</w:t>
      </w:r>
      <w:r>
        <w:rPr>
          <w:rFonts w:ascii="Arial" w:hAnsi="Arial"/>
          <w:sz w:val="22"/>
        </w:rPr>
        <w:t>, opracowane przez naszych partnerów Reproflex3 z Wielkiej Brytanii. Przejście na naświetlanie LED jest zgodne z tym, co Nick nazywa „analizą due diligence naszej technologii”. Kontynuuje: „Potwierdziło to wady technologii naświetlania lampami fluorescencyjnymi, wynikające głównie z ich degradacji w miarę upływu czasu i w różnym tempie. Związane z tym ryzyko niespójnego naświetlania oznacza, że poświęcamy dużo czasu na kontrolę procesu i konserwację, aby uniknąć nieprawidłowo naświetlonych płyt i przeróbek”.</w:t>
      </w:r>
    </w:p>
    <w:p w14:paraId="3AD1DAFC" w14:textId="1FCAC306" w:rsidR="008A20DF" w:rsidRPr="00B17D27" w:rsidRDefault="008A20DF" w:rsidP="00701214">
      <w:pPr>
        <w:spacing w:line="360" w:lineRule="auto"/>
        <w:rPr>
          <w:rFonts w:ascii="Arial" w:hAnsi="Arial" w:cs="Arial"/>
          <w:sz w:val="22"/>
          <w:szCs w:val="22"/>
        </w:rPr>
      </w:pPr>
    </w:p>
    <w:p w14:paraId="40A88FFA" w14:textId="16946DB7" w:rsidR="008A20DF" w:rsidRPr="00B17D27" w:rsidRDefault="008A20DF" w:rsidP="007012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Dodaje, że zróżnicowany zakres prac wykonywanych przez firmę Pacificolor wymaga jeszcze większej kontroli jakości. „Między opakowaniami giętkimi i tekturą falistą naświetlamy różne </w:t>
      </w:r>
      <w:r>
        <w:rPr>
          <w:rFonts w:ascii="Arial" w:hAnsi="Arial"/>
          <w:sz w:val="22"/>
        </w:rPr>
        <w:lastRenderedPageBreak/>
        <w:t>reliefy, niektóre głębsze od innych. Uzyskanie spójnego naświetlania za pomocą świetlówek oznacza przestrzeganie rygorystycznego procesu, aby mieć pewność, że żarówki mają odpowiednią moc. Może to oznaczać znaczne przestoje”.</w:t>
      </w:r>
    </w:p>
    <w:p w14:paraId="31D6D4A1" w14:textId="77777777" w:rsidR="007C1CAD" w:rsidRPr="00B17D27" w:rsidRDefault="007C1CAD" w:rsidP="00701214">
      <w:pPr>
        <w:spacing w:line="360" w:lineRule="auto"/>
        <w:rPr>
          <w:rFonts w:ascii="Arial" w:hAnsi="Arial" w:cs="Arial"/>
          <w:sz w:val="22"/>
          <w:szCs w:val="22"/>
        </w:rPr>
      </w:pPr>
    </w:p>
    <w:p w14:paraId="09CF7ACA" w14:textId="50EC107A" w:rsidR="00205D6E" w:rsidRDefault="00317CCD" w:rsidP="00317CC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KONIEC</w:t>
      </w:r>
    </w:p>
    <w:p w14:paraId="110DD067" w14:textId="02E2A3A0" w:rsidR="00DA3274" w:rsidRDefault="00DA3274" w:rsidP="00DA327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7B66E8B" w14:textId="38FDEABF" w:rsidR="00DA3274" w:rsidRPr="00DA3274" w:rsidRDefault="00DA3274" w:rsidP="00DA3274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t>O firmie Pacificolor</w:t>
      </w:r>
    </w:p>
    <w:p w14:paraId="6EC79C86" w14:textId="46D78CC8" w:rsidR="00DA3274" w:rsidRPr="00B03DD7" w:rsidRDefault="00DA3274" w:rsidP="00DA3274">
      <w:pPr>
        <w:rPr>
          <w:rFonts w:ascii="Arial" w:hAnsi="Arial" w:cs="Arial"/>
          <w:color w:val="4472C4" w:themeColor="accent1"/>
          <w:szCs w:val="20"/>
        </w:rPr>
      </w:pPr>
      <w:r>
        <w:rPr>
          <w:rFonts w:ascii="Arial" w:hAnsi="Arial"/>
        </w:rPr>
        <w:t>Założona w Salt Lake City w 1996 roku przez dyrektora generalnego Tima Hirscha, firma Pacificolor stała się dostawcą kompleksowych usług w zakresie przygotowania do druku i otworzyła kolejne zakłady produkcyjne w Denver, Minneapolis i Massachusetts. Firma jest wiodącym graczem w dziedzinie szerokowstęgowych opakowań giętkich, tektury falistej i offsetu w branży opakowań towarów konsumpcyjnych. Pacificolor posiada wyłączność na stosowanie technologii graficznych ProjectBlue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i VORTEX</w:t>
      </w:r>
      <w:r>
        <w:rPr>
          <w:rFonts w:ascii="Arial" w:hAnsi="Arial"/>
          <w:vertAlign w:val="superscript"/>
        </w:rPr>
        <w:t>TM</w:t>
      </w:r>
      <w:r>
        <w:rPr>
          <w:rFonts w:ascii="Arial" w:hAnsi="Arial"/>
        </w:rPr>
        <w:t xml:space="preserve">, które oferuje swoim klientom w USA, aby poprawić jakość grafiki dla marek i zwiększyć wydajność przetwórców. Obserwuj nas na </w:t>
      </w:r>
      <w:hyperlink r:id="rId11" w:history="1">
        <w:r>
          <w:rPr>
            <w:rStyle w:val="Hyperlink"/>
            <w:rFonts w:ascii="Arial" w:hAnsi="Arial"/>
            <w:color w:val="4472C4" w:themeColor="accent1"/>
          </w:rPr>
          <w:t>Pacificolor LinkedIn</w:t>
        </w:r>
      </w:hyperlink>
      <w:r>
        <w:rPr>
          <w:rFonts w:ascii="Arial" w:hAnsi="Arial"/>
          <w:color w:val="4472C4" w:themeColor="accent1"/>
        </w:rPr>
        <w:t>, kontakt: tim@pacificolor.com</w:t>
      </w:r>
    </w:p>
    <w:p w14:paraId="59683498" w14:textId="77777777" w:rsidR="00B17D27" w:rsidRPr="00DA3274" w:rsidRDefault="00B17D27" w:rsidP="00317CCD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</w:p>
    <w:p w14:paraId="30ED2AE6" w14:textId="77777777" w:rsidR="00B17D27" w:rsidRPr="00DA3274" w:rsidRDefault="00B17D27" w:rsidP="00B17D27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t>Informacje o firmie Miraclon</w:t>
      </w:r>
    </w:p>
    <w:p w14:paraId="15937760" w14:textId="524FE772" w:rsidR="00B17D27" w:rsidRPr="000D0A09" w:rsidRDefault="00B17D27" w:rsidP="00B17D27">
      <w:pPr>
        <w:rPr>
          <w:rFonts w:ascii="Arial" w:hAnsi="Arial" w:cs="Arial"/>
          <w:szCs w:val="20"/>
        </w:rPr>
      </w:pPr>
      <w:r>
        <w:rPr>
          <w:rFonts w:ascii="Arial" w:hAnsi="Arial"/>
        </w:rPr>
        <w:t>Firma Miraclon jest kolebką rozwiązań FLEXCEL Solutions, które od ponad dekady pomagają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więcej, odwiedzając stronę</w:t>
      </w:r>
      <w:r>
        <w:rPr>
          <w:rStyle w:val="Hyperlink"/>
          <w:rFonts w:ascii="Arial" w:hAnsi="Arial"/>
        </w:rPr>
        <w:t xml:space="preserve"> </w:t>
      </w:r>
      <w:hyperlink r:id="rId12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, i obserwuj nas na </w:t>
      </w:r>
      <w:hyperlink r:id="rId13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oraz </w:t>
      </w:r>
      <w:hyperlink r:id="rId14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30C78358" w14:textId="77777777" w:rsidR="00B17D27" w:rsidRPr="00B17D27" w:rsidRDefault="00B17D27" w:rsidP="00317CC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B17D27" w:rsidRPr="00B17D27" w:rsidSect="00E41998"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31F4" w14:textId="77777777" w:rsidR="00E41998" w:rsidRDefault="00E41998" w:rsidP="00B17D27">
      <w:r>
        <w:separator/>
      </w:r>
    </w:p>
  </w:endnote>
  <w:endnote w:type="continuationSeparator" w:id="0">
    <w:p w14:paraId="24279A99" w14:textId="77777777" w:rsidR="00E41998" w:rsidRDefault="00E41998" w:rsidP="00B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855C" w14:textId="73FFF11B" w:rsidR="00B17D27" w:rsidRDefault="00B17D27" w:rsidP="00B17D27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E6A240B" wp14:editId="2CE01164">
          <wp:simplePos x="0" y="0"/>
          <wp:positionH relativeFrom="margin">
            <wp:align>right</wp:align>
          </wp:positionH>
          <wp:positionV relativeFrom="bottomMargin">
            <wp:posOffset>103517</wp:posOffset>
          </wp:positionV>
          <wp:extent cx="550800" cy="543600"/>
          <wp:effectExtent l="0" t="0" r="0" b="0"/>
          <wp:wrapNone/>
          <wp:docPr id="519801705" name="Picture 519801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7372" w14:textId="77777777" w:rsidR="00E41998" w:rsidRDefault="00E41998" w:rsidP="00B17D27">
      <w:r>
        <w:separator/>
      </w:r>
    </w:p>
  </w:footnote>
  <w:footnote w:type="continuationSeparator" w:id="0">
    <w:p w14:paraId="1907E632" w14:textId="77777777" w:rsidR="00E41998" w:rsidRDefault="00E41998" w:rsidP="00B17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5"/>
    <w:rsid w:val="00037828"/>
    <w:rsid w:val="00040CA8"/>
    <w:rsid w:val="00052943"/>
    <w:rsid w:val="00085FE0"/>
    <w:rsid w:val="000C6913"/>
    <w:rsid w:val="000E104A"/>
    <w:rsid w:val="000E274F"/>
    <w:rsid w:val="00115CE2"/>
    <w:rsid w:val="0011647B"/>
    <w:rsid w:val="001329FE"/>
    <w:rsid w:val="001529E1"/>
    <w:rsid w:val="00160916"/>
    <w:rsid w:val="001818E0"/>
    <w:rsid w:val="001B59E0"/>
    <w:rsid w:val="00205D6E"/>
    <w:rsid w:val="00234D33"/>
    <w:rsid w:val="0025519E"/>
    <w:rsid w:val="00256C41"/>
    <w:rsid w:val="00260F3F"/>
    <w:rsid w:val="00270BDD"/>
    <w:rsid w:val="002863D6"/>
    <w:rsid w:val="002A164E"/>
    <w:rsid w:val="002B338A"/>
    <w:rsid w:val="002B522D"/>
    <w:rsid w:val="002E6859"/>
    <w:rsid w:val="003016A6"/>
    <w:rsid w:val="00307E47"/>
    <w:rsid w:val="00312BCC"/>
    <w:rsid w:val="00317CCD"/>
    <w:rsid w:val="00345BE8"/>
    <w:rsid w:val="003A405E"/>
    <w:rsid w:val="003A4757"/>
    <w:rsid w:val="003B7CBB"/>
    <w:rsid w:val="003C0E03"/>
    <w:rsid w:val="003E3370"/>
    <w:rsid w:val="003F4928"/>
    <w:rsid w:val="0043173C"/>
    <w:rsid w:val="004319C2"/>
    <w:rsid w:val="00445127"/>
    <w:rsid w:val="004A0A23"/>
    <w:rsid w:val="004A3DBF"/>
    <w:rsid w:val="004B0E79"/>
    <w:rsid w:val="004E189C"/>
    <w:rsid w:val="005007EA"/>
    <w:rsid w:val="00525B60"/>
    <w:rsid w:val="00532412"/>
    <w:rsid w:val="00545645"/>
    <w:rsid w:val="0055764D"/>
    <w:rsid w:val="00586EBE"/>
    <w:rsid w:val="005C7811"/>
    <w:rsid w:val="005E1FFE"/>
    <w:rsid w:val="00637944"/>
    <w:rsid w:val="00655A9B"/>
    <w:rsid w:val="00673413"/>
    <w:rsid w:val="006C5A4A"/>
    <w:rsid w:val="00701214"/>
    <w:rsid w:val="00710F8F"/>
    <w:rsid w:val="00716919"/>
    <w:rsid w:val="00740228"/>
    <w:rsid w:val="00781BFF"/>
    <w:rsid w:val="007A69D4"/>
    <w:rsid w:val="007C1CAD"/>
    <w:rsid w:val="007C2341"/>
    <w:rsid w:val="007E063B"/>
    <w:rsid w:val="007E60A5"/>
    <w:rsid w:val="00801CBF"/>
    <w:rsid w:val="00810A71"/>
    <w:rsid w:val="0081723F"/>
    <w:rsid w:val="008204F5"/>
    <w:rsid w:val="00825CAF"/>
    <w:rsid w:val="008503D7"/>
    <w:rsid w:val="00862648"/>
    <w:rsid w:val="00887890"/>
    <w:rsid w:val="008A20DF"/>
    <w:rsid w:val="008A7186"/>
    <w:rsid w:val="008B07F7"/>
    <w:rsid w:val="008B73E2"/>
    <w:rsid w:val="008C1755"/>
    <w:rsid w:val="008C4A4B"/>
    <w:rsid w:val="008E107C"/>
    <w:rsid w:val="00905DD1"/>
    <w:rsid w:val="00910CE9"/>
    <w:rsid w:val="0093546A"/>
    <w:rsid w:val="0096167A"/>
    <w:rsid w:val="00997535"/>
    <w:rsid w:val="009976A0"/>
    <w:rsid w:val="009B2686"/>
    <w:rsid w:val="009C6295"/>
    <w:rsid w:val="009F4AD9"/>
    <w:rsid w:val="00A12A8D"/>
    <w:rsid w:val="00A8070D"/>
    <w:rsid w:val="00A87D51"/>
    <w:rsid w:val="00A95931"/>
    <w:rsid w:val="00AB53E9"/>
    <w:rsid w:val="00AD1F1F"/>
    <w:rsid w:val="00B03DD7"/>
    <w:rsid w:val="00B05A45"/>
    <w:rsid w:val="00B17D27"/>
    <w:rsid w:val="00B36AE1"/>
    <w:rsid w:val="00B50CEB"/>
    <w:rsid w:val="00B64F9A"/>
    <w:rsid w:val="00B81E06"/>
    <w:rsid w:val="00B82063"/>
    <w:rsid w:val="00B82686"/>
    <w:rsid w:val="00B93707"/>
    <w:rsid w:val="00BA7946"/>
    <w:rsid w:val="00BB0C14"/>
    <w:rsid w:val="00BB1439"/>
    <w:rsid w:val="00BF1C56"/>
    <w:rsid w:val="00C2279C"/>
    <w:rsid w:val="00C679A7"/>
    <w:rsid w:val="00C97512"/>
    <w:rsid w:val="00CA2634"/>
    <w:rsid w:val="00CC0FF9"/>
    <w:rsid w:val="00CC2224"/>
    <w:rsid w:val="00CF7F97"/>
    <w:rsid w:val="00D14C5B"/>
    <w:rsid w:val="00D30D2F"/>
    <w:rsid w:val="00D30F51"/>
    <w:rsid w:val="00D31D97"/>
    <w:rsid w:val="00D51968"/>
    <w:rsid w:val="00D74062"/>
    <w:rsid w:val="00D74B56"/>
    <w:rsid w:val="00D811CA"/>
    <w:rsid w:val="00D878CB"/>
    <w:rsid w:val="00DA3274"/>
    <w:rsid w:val="00DA5544"/>
    <w:rsid w:val="00DC162F"/>
    <w:rsid w:val="00DE3D33"/>
    <w:rsid w:val="00E15BC5"/>
    <w:rsid w:val="00E20F15"/>
    <w:rsid w:val="00E27850"/>
    <w:rsid w:val="00E32887"/>
    <w:rsid w:val="00E41998"/>
    <w:rsid w:val="00E5354C"/>
    <w:rsid w:val="00E6590A"/>
    <w:rsid w:val="00E815D3"/>
    <w:rsid w:val="00E90859"/>
    <w:rsid w:val="00EA44FE"/>
    <w:rsid w:val="00EB37CF"/>
    <w:rsid w:val="00EC0D33"/>
    <w:rsid w:val="00ED1546"/>
    <w:rsid w:val="00F344E9"/>
    <w:rsid w:val="00F35E3B"/>
    <w:rsid w:val="00F36D7C"/>
    <w:rsid w:val="00F37E72"/>
    <w:rsid w:val="00F755F3"/>
    <w:rsid w:val="00FA44B9"/>
    <w:rsid w:val="00FB0C2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171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04F5"/>
    <w:rPr>
      <w:rFonts w:ascii="Verdana" w:eastAsia="Times New Roman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6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634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634"/>
    <w:rPr>
      <w:rFonts w:ascii="Verdana" w:eastAsia="Times New Roman" w:hAnsi="Verdan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3E2"/>
    <w:rPr>
      <w:rFonts w:ascii="Verdana" w:eastAsia="Times New Roman" w:hAnsi="Verdana" w:cs="Times New Roman"/>
      <w:sz w:val="20"/>
    </w:rPr>
  </w:style>
  <w:style w:type="character" w:styleId="Hyperlink">
    <w:name w:val="Hyperlink"/>
    <w:basedOn w:val="DefaultParagraphFont"/>
    <w:uiPriority w:val="99"/>
    <w:rsid w:val="00B17D27"/>
    <w:rPr>
      <w:color w:val="0000FF"/>
      <w:u w:val="single"/>
    </w:rPr>
  </w:style>
  <w:style w:type="paragraph" w:customStyle="1" w:styleId="p1">
    <w:name w:val="p1"/>
    <w:basedOn w:val="Normal"/>
    <w:rsid w:val="00B17D27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B17D27"/>
    <w:pPr>
      <w:suppressAutoHyphens/>
      <w:autoSpaceDN w:val="0"/>
      <w:textAlignment w:val="baseline"/>
    </w:pPr>
    <w:rPr>
      <w:rFonts w:ascii="Verdana" w:eastAsia="Times New Roman" w:hAnsi="Verdana" w:cs="Times New Roman"/>
      <w:kern w:val="3"/>
      <w:sz w:val="20"/>
    </w:rPr>
  </w:style>
  <w:style w:type="paragraph" w:styleId="Header">
    <w:name w:val="header"/>
    <w:basedOn w:val="Normal"/>
    <w:link w:val="HeaderChar"/>
    <w:uiPriority w:val="99"/>
    <w:unhideWhenUsed/>
    <w:rsid w:val="00B17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D27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17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27"/>
    <w:rPr>
      <w:rFonts w:ascii="Verdana" w:eastAsia="Times New Roman" w:hAnsi="Verdana" w:cs="Times New Roman"/>
      <w:sz w:val="20"/>
    </w:rPr>
  </w:style>
  <w:style w:type="character" w:customStyle="1" w:styleId="cf01">
    <w:name w:val="cf01"/>
    <w:basedOn w:val="DefaultParagraphFont"/>
    <w:rsid w:val="005E1FFE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0E7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rsid w:val="00B03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DD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A5544"/>
  </w:style>
  <w:style w:type="character" w:customStyle="1" w:styleId="eop">
    <w:name w:val="eop"/>
    <w:basedOn w:val="DefaultParagraphFont"/>
    <w:rsid w:val="00DA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28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58038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59791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8544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91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5283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326221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45827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8148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5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miraclon-corpo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acl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pacificolo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fellows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ni.vanrensburg@miraclon.com" TargetMode="External"/><Relationship Id="rId14" Type="http://schemas.openxmlformats.org/officeDocument/2006/relationships/hyperlink" Target="https://www.youtube.com/channel/UCAZGpziB6Lq_Kx8ROgoMdCA/featur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509EC7A49D47B6C10940A333F4D1" ma:contentTypeVersion="10" ma:contentTypeDescription="Create a new document." ma:contentTypeScope="" ma:versionID="2a48154647792fe3cef27d03e79f7392">
  <xsd:schema xmlns:xsd="http://www.w3.org/2001/XMLSchema" xmlns:xs="http://www.w3.org/2001/XMLSchema" xmlns:p="http://schemas.microsoft.com/office/2006/metadata/properties" xmlns:ns2="7eaf4d19-9f6b-4b54-9aa6-c8bab07390e8" xmlns:ns3="a9d656df-bdb6-49eb-b737-341170c2f580" targetNamespace="http://schemas.microsoft.com/office/2006/metadata/properties" ma:root="true" ma:fieldsID="cc12add6844678fabdfd3e25a291ab95" ns2:_="" ns3:_="">
    <xsd:import namespace="7eaf4d19-9f6b-4b54-9aa6-c8bab07390e8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4d19-9f6b-4b54-9aa6-c8bab073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947CC-9497-464C-9996-6C1DF5FB6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D820F-A368-43E5-A246-CC70CB16E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f4d19-9f6b-4b54-9aa6-c8bab07390e8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2024-02-08T14:11:00Z</dcterms:created>
  <dcterms:modified xsi:type="dcterms:W3CDTF">2024-02-14T09:30:00Z</dcterms:modified>
</cp:coreProperties>
</file>