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60EED" w:rsidRDefault="004F2B31" w:rsidP="004F2B31">
      <w:pPr>
        <w:spacing w:after="0" w:line="360" w:lineRule="auto"/>
        <w:jc w:val="both"/>
        <w:rPr>
          <w:rFonts w:ascii="Arial" w:eastAsia="Avenir" w:hAnsi="Arial" w:cs="Arial"/>
          <w:color w:val="000000" w:themeColor="text1"/>
          <w:sz w:val="20"/>
          <w:szCs w:val="20"/>
        </w:rPr>
      </w:pPr>
    </w:p>
    <w:p w14:paraId="5C5FDA5E" w14:textId="0C3F06AF" w:rsidR="007F0D03" w:rsidRPr="00460EED" w:rsidRDefault="00AA5F1A" w:rsidP="007F0D03">
      <w:pPr>
        <w:spacing w:line="360" w:lineRule="auto"/>
        <w:jc w:val="both"/>
        <w:rPr>
          <w:rFonts w:ascii="Arial" w:hAnsi="Arial" w:cs="Arial"/>
          <w:b/>
          <w:bCs/>
        </w:rPr>
      </w:pPr>
      <w:r>
        <w:rPr>
          <w:rFonts w:ascii="Arial" w:eastAsia="Arial" w:hAnsi="Arial" w:cs="Arial"/>
          <w:b/>
          <w:lang w:bidi="fr-FR"/>
        </w:rPr>
        <w:t>27</w:t>
      </w:r>
      <w:r w:rsidR="007F0D03" w:rsidRPr="00460EED">
        <w:rPr>
          <w:rFonts w:ascii="Arial" w:eastAsia="Arial" w:hAnsi="Arial" w:cs="Arial"/>
          <w:b/>
          <w:lang w:bidi="fr-FR"/>
        </w:rPr>
        <w:t> mars 2024</w:t>
      </w:r>
    </w:p>
    <w:p w14:paraId="4E95CC1D" w14:textId="77777777" w:rsidR="004F2B31" w:rsidRPr="00460EED" w:rsidRDefault="004F2B31" w:rsidP="004F2B31">
      <w:pPr>
        <w:spacing w:after="0" w:line="360" w:lineRule="auto"/>
        <w:jc w:val="both"/>
        <w:rPr>
          <w:rFonts w:ascii="Arial" w:eastAsia="Avenir" w:hAnsi="Arial" w:cs="Arial"/>
          <w:b/>
          <w:bCs/>
          <w:color w:val="000000" w:themeColor="text1"/>
          <w:sz w:val="20"/>
          <w:szCs w:val="20"/>
        </w:rPr>
      </w:pPr>
    </w:p>
    <w:p w14:paraId="0CA08D89" w14:textId="77777777" w:rsidR="007F0D03" w:rsidRPr="00460EED" w:rsidRDefault="007F0D03" w:rsidP="007F0D03">
      <w:pPr>
        <w:spacing w:after="0" w:line="360" w:lineRule="auto"/>
        <w:jc w:val="both"/>
        <w:rPr>
          <w:rFonts w:ascii="Arial" w:eastAsia="Avenir" w:hAnsi="Arial" w:cs="Arial"/>
          <w:b/>
          <w:bCs/>
          <w:color w:val="000000" w:themeColor="text1"/>
          <w:sz w:val="24"/>
          <w:szCs w:val="24"/>
        </w:rPr>
      </w:pPr>
      <w:r w:rsidRPr="00460EED">
        <w:rPr>
          <w:rFonts w:ascii="Arial" w:eastAsia="Avenir" w:hAnsi="Arial" w:cs="Arial"/>
          <w:b/>
          <w:color w:val="000000" w:themeColor="text1"/>
          <w:sz w:val="24"/>
          <w:szCs w:val="24"/>
          <w:lang w:bidi="fr-FR"/>
        </w:rPr>
        <w:t>Fujifilm dévoile une nouvelle encre pour le jet d’encre dotée de sa technologie exclusive AQUAFUZE, qui combine les technologies d’encres à base aqueuse et à séchage UV</w:t>
      </w:r>
    </w:p>
    <w:p w14:paraId="270F4E1E" w14:textId="77777777" w:rsidR="004F2B31" w:rsidRPr="00460EED" w:rsidRDefault="004F2B31" w:rsidP="004F2B31">
      <w:pPr>
        <w:spacing w:after="0" w:line="360" w:lineRule="auto"/>
        <w:jc w:val="both"/>
        <w:rPr>
          <w:rFonts w:ascii="Arial" w:eastAsia="Avenir" w:hAnsi="Arial" w:cs="Arial"/>
          <w:color w:val="000000" w:themeColor="text1"/>
          <w:sz w:val="20"/>
          <w:szCs w:val="20"/>
        </w:rPr>
      </w:pPr>
    </w:p>
    <w:p w14:paraId="5817D93B" w14:textId="77777777" w:rsidR="007F0D03" w:rsidRPr="00460EED" w:rsidRDefault="007F0D03" w:rsidP="007F0D03">
      <w:pPr>
        <w:spacing w:after="0" w:line="360" w:lineRule="auto"/>
        <w:jc w:val="both"/>
        <w:rPr>
          <w:rFonts w:ascii="Arial" w:eastAsia="Avenir" w:hAnsi="Arial" w:cs="Arial"/>
          <w:i/>
          <w:iCs/>
          <w:color w:val="000000" w:themeColor="text1"/>
          <w:sz w:val="20"/>
          <w:szCs w:val="20"/>
        </w:rPr>
      </w:pPr>
      <w:r w:rsidRPr="00460EED">
        <w:rPr>
          <w:rFonts w:ascii="Arial" w:eastAsia="Avenir" w:hAnsi="Arial" w:cs="Arial"/>
          <w:i/>
          <w:color w:val="000000" w:themeColor="text1"/>
          <w:sz w:val="20"/>
          <w:szCs w:val="20"/>
          <w:lang w:bidi="fr-FR"/>
        </w:rPr>
        <w:t>Cette nouvelle technologie d’encre élargit les possibilités d’applications de l’impression jet d’encre grand format</w:t>
      </w:r>
    </w:p>
    <w:p w14:paraId="5CAA731E" w14:textId="77777777" w:rsidR="007F0D03" w:rsidRPr="00460EED" w:rsidRDefault="007F0D03" w:rsidP="007F0D03">
      <w:pPr>
        <w:spacing w:after="0" w:line="360" w:lineRule="auto"/>
        <w:jc w:val="both"/>
        <w:rPr>
          <w:rFonts w:ascii="Arial" w:eastAsia="Avenir" w:hAnsi="Arial" w:cs="Arial"/>
          <w:i/>
          <w:iCs/>
          <w:color w:val="000000" w:themeColor="text1"/>
          <w:sz w:val="20"/>
          <w:szCs w:val="20"/>
        </w:rPr>
      </w:pPr>
    </w:p>
    <w:p w14:paraId="25F583BA"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color w:val="000000" w:themeColor="text1"/>
          <w:sz w:val="20"/>
          <w:szCs w:val="20"/>
          <w:lang w:bidi="fr-FR"/>
        </w:rPr>
        <w:t>Le groupe Fujifilm annonce le développement de la nouvelle technologie d’encre AQUAFUZE pour le jet d’encre, qui combine les encres à base aqueuse et à séchage UV pour les applications d’impression jet d’encre grand format. La nouvelle encre à base aqueuse et à séchage UV sera lancée à l’automne 2024.</w:t>
      </w:r>
    </w:p>
    <w:p w14:paraId="56CB417F"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4E9C978D"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color w:val="000000" w:themeColor="text1"/>
          <w:sz w:val="20"/>
          <w:szCs w:val="20"/>
          <w:lang w:bidi="fr-FR"/>
        </w:rPr>
        <w:t>La technologie d’encre pour le jet d’encre AQUAFUZE est une technologie exclusive du groupe Fujifilm permettant la dispersion stable de photopolymères dans l’eau. Le groupe Fujifilm a exploité sa technologie de synthèse originale pour les matériaux hautement fonctionnels ainsi que sa technologie de dispersion des particules. Sur la base de cette dispersion, le groupe Fujifilm a mis au point une nouvelle encre à base d’eau à séchage UV en combinant les technologies de formulation des encres aqueuses et à séchage UV.</w:t>
      </w:r>
    </w:p>
    <w:p w14:paraId="686EE412"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01307D4E"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hint="eastAsia"/>
          <w:color w:val="000000" w:themeColor="text1"/>
          <w:sz w:val="20"/>
          <w:szCs w:val="20"/>
          <w:lang w:bidi="fr-FR"/>
        </w:rPr>
        <w:t>L</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encre à base d</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eau à séchage UV convient aux applications de signalétique intérieure et de papier peint, répondant ainsi aux besoins croissants du marché du grand format. Cette encre est sûre et inodore pendant l</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impression. Elle offre également un haut niveau de résistance au frottement et de compatibilité avec une grande variété de supports d</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impression. L</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encre à base d</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eau à séchage UV dotée de la technologie d</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encre pour le jet d</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encre AQUAFUZE est appelée à devenir la nouvelle référence sur le marché du grand format, élargissant ainsi le champ d</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action des clients à l</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avenir.</w:t>
      </w:r>
    </w:p>
    <w:p w14:paraId="3C43C8FE"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0F827FD6"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1C6EDF3B"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noProof/>
          <w:color w:val="000000" w:themeColor="text1"/>
          <w:sz w:val="20"/>
          <w:szCs w:val="20"/>
          <w:lang w:bidi="fr-FR"/>
        </w:rPr>
        <w:drawing>
          <wp:anchor distT="0" distB="0" distL="114300" distR="114300" simplePos="0" relativeHeight="251662336" behindDoc="0" locked="0" layoutInCell="1" allowOverlap="1" wp14:anchorId="0CF5E404" wp14:editId="503918C3">
            <wp:simplePos x="0" y="0"/>
            <wp:positionH relativeFrom="margin">
              <wp:posOffset>6350</wp:posOffset>
            </wp:positionH>
            <wp:positionV relativeFrom="margin">
              <wp:posOffset>7359015</wp:posOffset>
            </wp:positionV>
            <wp:extent cx="2135880" cy="1019160"/>
            <wp:effectExtent l="0" t="0" r="0" b="0"/>
            <wp:wrapSquare wrapText="bothSides"/>
            <wp:docPr id="14455369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880" cy="101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68D88"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b/>
          <w:noProof/>
          <w:color w:val="000000" w:themeColor="text1"/>
          <w:sz w:val="20"/>
          <w:szCs w:val="20"/>
          <w:lang w:bidi="fr-FR"/>
        </w:rPr>
        <w:drawing>
          <wp:anchor distT="0" distB="0" distL="114300" distR="114300" simplePos="0" relativeHeight="251659264" behindDoc="1" locked="0" layoutInCell="1" allowOverlap="1" wp14:anchorId="3977CA3B" wp14:editId="6E0DB8DF">
            <wp:simplePos x="0" y="0"/>
            <wp:positionH relativeFrom="margin">
              <wp:posOffset>2988945</wp:posOffset>
            </wp:positionH>
            <wp:positionV relativeFrom="paragraph">
              <wp:posOffset>59690</wp:posOffset>
            </wp:positionV>
            <wp:extent cx="1527175" cy="359410"/>
            <wp:effectExtent l="0" t="0" r="0" b="2540"/>
            <wp:wrapTight wrapText="bothSides">
              <wp:wrapPolygon edited="0">
                <wp:start x="15089" y="0"/>
                <wp:lineTo x="0" y="8014"/>
                <wp:lineTo x="0" y="20608"/>
                <wp:lineTo x="4580" y="20608"/>
                <wp:lineTo x="6467" y="20608"/>
                <wp:lineTo x="12394" y="20608"/>
                <wp:lineTo x="21286" y="19463"/>
                <wp:lineTo x="21286" y="8014"/>
                <wp:lineTo x="19938" y="0"/>
                <wp:lineTo x="15089" y="0"/>
              </wp:wrapPolygon>
            </wp:wrapTight>
            <wp:docPr id="239047150" name="図 1" descr="A blue and purple swoo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47150" name="図 1" descr="A blue and purple swoos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095F7"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0425EC5E"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3DE97823"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noProof/>
          <w:color w:val="000000" w:themeColor="text1"/>
          <w:sz w:val="20"/>
          <w:szCs w:val="20"/>
          <w:lang w:bidi="fr-FR"/>
        </w:rPr>
        <mc:AlternateContent>
          <mc:Choice Requires="wps">
            <w:drawing>
              <wp:anchor distT="0" distB="0" distL="114300" distR="114300" simplePos="0" relativeHeight="251660288" behindDoc="0" locked="0" layoutInCell="1" allowOverlap="1" wp14:anchorId="6DB0AA25" wp14:editId="2D7C3FC9">
                <wp:simplePos x="0" y="0"/>
                <wp:positionH relativeFrom="margin">
                  <wp:posOffset>195829</wp:posOffset>
                </wp:positionH>
                <wp:positionV relativeFrom="paragraph">
                  <wp:posOffset>185945</wp:posOffset>
                </wp:positionV>
                <wp:extent cx="2021840" cy="3073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21840" cy="307340"/>
                        </a:xfrm>
                        <a:prstGeom prst="rect">
                          <a:avLst/>
                        </a:prstGeom>
                        <a:solidFill>
                          <a:sysClr val="window" lastClr="FFFFFF"/>
                        </a:solidFill>
                        <a:ln w="6350">
                          <a:noFill/>
                        </a:ln>
                      </wps:spPr>
                      <wps:txb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bidi="fr-FR"/>
                              </w:rPr>
                              <w:t>Les ingrédients de l’encre AQUAFUZE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0AA25" id="_x0000_t202" coordsize="21600,21600" o:spt="202" path="m,l,21600r21600,l21600,xe">
                <v:stroke joinstyle="miter"/>
                <v:path gradientshapeok="t" o:connecttype="rect"/>
              </v:shapetype>
              <v:shape id="テキスト ボックス 8" o:spid="_x0000_s1026" type="#_x0000_t202" style="position:absolute;left:0;text-align:left;margin-left:15.4pt;margin-top:14.65pt;width:159.2pt;height: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" fillcolor="window" stroked="f" strokeweight=".5pt">
                <v:textbo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bidi="fr-FR"/>
                        </w:rPr>
                        <w:t>Les ingrédients de l’encre AQUAFUZE</w:t>
                      </w:r>
                    </w:p>
                  </w:txbxContent>
                </v:textbox>
                <w10:wrap anchorx="margin"/>
              </v:shape>
            </w:pict>
          </mc:Fallback>
        </mc:AlternateContent>
      </w:r>
    </w:p>
    <w:p w14:paraId="40B2B413"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22B3232E"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4D59733A"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b/>
          <w:noProof/>
          <w:color w:val="000000" w:themeColor="text1"/>
          <w:sz w:val="20"/>
          <w:szCs w:val="20"/>
          <w:lang w:bidi="fr-FR"/>
        </w:rPr>
        <w:drawing>
          <wp:anchor distT="0" distB="0" distL="114300" distR="114300" simplePos="0" relativeHeight="251663360" behindDoc="1" locked="0" layoutInCell="1" allowOverlap="1" wp14:anchorId="12A7BCB1" wp14:editId="47FE8E65">
            <wp:simplePos x="0" y="0"/>
            <wp:positionH relativeFrom="margin">
              <wp:posOffset>-164465</wp:posOffset>
            </wp:positionH>
            <wp:positionV relativeFrom="paragraph">
              <wp:posOffset>423545</wp:posOffset>
            </wp:positionV>
            <wp:extent cx="5566410" cy="1494155"/>
            <wp:effectExtent l="0" t="0" r="0" b="0"/>
            <wp:wrapTight wrapText="bothSides">
              <wp:wrapPolygon edited="0">
                <wp:start x="0" y="0"/>
                <wp:lineTo x="0" y="20930"/>
                <wp:lineTo x="21511" y="20930"/>
                <wp:lineTo x="21511" y="0"/>
                <wp:lineTo x="0" y="0"/>
              </wp:wrapPolygon>
            </wp:wrapTight>
            <wp:docPr id="19111772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641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657E6"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noProof/>
          <w:color w:val="000000" w:themeColor="text1"/>
          <w:sz w:val="20"/>
          <w:szCs w:val="20"/>
          <w:lang w:bidi="fr-FR"/>
        </w:rPr>
        <mc:AlternateContent>
          <mc:Choice Requires="wps">
            <w:drawing>
              <wp:anchor distT="0" distB="0" distL="114300" distR="114300" simplePos="0" relativeHeight="251661312" behindDoc="0" locked="0" layoutInCell="1" allowOverlap="1" wp14:anchorId="0BA98619" wp14:editId="018A128D">
                <wp:simplePos x="0" y="0"/>
                <wp:positionH relativeFrom="margin">
                  <wp:posOffset>1482090</wp:posOffset>
                </wp:positionH>
                <wp:positionV relativeFrom="paragraph">
                  <wp:posOffset>1727835</wp:posOffset>
                </wp:positionV>
                <wp:extent cx="1925320" cy="3073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25320" cy="307340"/>
                        </a:xfrm>
                        <a:prstGeom prst="rect">
                          <a:avLst/>
                        </a:prstGeom>
                        <a:solidFill>
                          <a:sysClr val="window" lastClr="FFFFFF"/>
                        </a:solidFill>
                        <a:ln w="6350">
                          <a:noFill/>
                        </a:ln>
                      </wps:spPr>
                      <wps:txb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bidi="fr-FR"/>
                              </w:rPr>
                              <w:t>Processus de fixation de l’encre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8619" id="テキスト ボックス 10" o:spid="_x0000_s1027" type="#_x0000_t202" style="position:absolute;left:0;text-align:left;margin-left:116.7pt;margin-top:136.05pt;width:151.6pt;height: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" fillcolor="window" stroked="f" strokeweight=".5pt">
                <v:textbo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bidi="fr-FR"/>
                        </w:rPr>
                        <w:t>Processus de fixation de l’encre</w:t>
                      </w:r>
                    </w:p>
                  </w:txbxContent>
                </v:textbox>
                <w10:wrap anchorx="margin"/>
              </v:shape>
            </w:pict>
          </mc:Fallback>
        </mc:AlternateContent>
      </w:r>
    </w:p>
    <w:p w14:paraId="37871EF9"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6E171FD5"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466CB261"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55BBF938" w14:textId="082D218C"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color w:val="000000" w:themeColor="text1"/>
          <w:sz w:val="20"/>
          <w:szCs w:val="20"/>
          <w:lang w:bidi="fr-FR"/>
        </w:rPr>
        <w:t>Les encres jet d’encre industrielles sont classées en trois catégories : les encres à base aqueuse, les encres à base de solvants et les encres à séchage UV. Les utilisateurs les choisissent en fonction de leurs caractéristiques et selon les applications auxquelles elles sont destinées. Dans l’impression jet d’encre grand format, on utilise principalement des encres à base d’eau qui durcissent à la chaleur et des encres UV qui durcissent sous l’effet de la lumière. Alors que le secteur du grand format continue de progresser, les applications d’impression et les supports sont de plus en plus diversifiés. Par conséquent, les utilisateurs ont désormais besoin d’encres offrant une grande durabilité sur les matériaux imprimés et une grande élasticité pour les films d’encre. Ces caractéristiques sont indispensables au pliage et à la finition des produits. En outre, les utilisateurs privilégient la sécurité de l’encre, pour éviter notamment la volatilisation des solvants et minimiser les odeurs générées lors de l’impression. Ce facteur est déterminant dans le choix d’une encre.</w:t>
      </w:r>
    </w:p>
    <w:p w14:paraId="2754AD1E"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76820E38"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color w:val="000000" w:themeColor="text1"/>
          <w:sz w:val="20"/>
          <w:szCs w:val="20"/>
          <w:lang w:bidi="fr-FR"/>
        </w:rPr>
        <w:t xml:space="preserve">La technologie d’encre pour le jet d’encre AQUAFUZE sera présentée sur le stand du groupe Fujifilm à la </w:t>
      </w:r>
      <w:proofErr w:type="spellStart"/>
      <w:r w:rsidRPr="00460EED">
        <w:rPr>
          <w:rFonts w:ascii="Arial" w:eastAsia="Avenir" w:hAnsi="Arial" w:cs="Arial"/>
          <w:color w:val="000000" w:themeColor="text1"/>
          <w:sz w:val="20"/>
          <w:szCs w:val="20"/>
          <w:lang w:bidi="fr-FR"/>
        </w:rPr>
        <w:t>drupa</w:t>
      </w:r>
      <w:proofErr w:type="spellEnd"/>
      <w:r w:rsidRPr="00460EED">
        <w:rPr>
          <w:rFonts w:ascii="Arial" w:eastAsia="Avenir" w:hAnsi="Arial" w:cs="Arial"/>
          <w:color w:val="000000" w:themeColor="text1"/>
          <w:sz w:val="20"/>
          <w:szCs w:val="20"/>
          <w:lang w:bidi="fr-FR"/>
        </w:rPr>
        <w:t xml:space="preserve"> 2024. </w:t>
      </w:r>
    </w:p>
    <w:p w14:paraId="76686EA1"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1F691319" w14:textId="77777777" w:rsidR="007F0D03" w:rsidRPr="00460EED" w:rsidRDefault="007F0D03" w:rsidP="007F0D03">
      <w:pPr>
        <w:spacing w:after="0" w:line="360" w:lineRule="auto"/>
        <w:jc w:val="both"/>
        <w:rPr>
          <w:rFonts w:ascii="Arial" w:eastAsia="Avenir" w:hAnsi="Arial" w:cs="Arial"/>
          <w:b/>
          <w:bCs/>
          <w:color w:val="000000" w:themeColor="text1"/>
          <w:sz w:val="20"/>
          <w:szCs w:val="20"/>
        </w:rPr>
      </w:pPr>
      <w:r w:rsidRPr="00460EED">
        <w:rPr>
          <w:rFonts w:ascii="Arial" w:eastAsia="Avenir" w:hAnsi="Arial" w:cs="Arial" w:hint="eastAsia"/>
          <w:b/>
          <w:color w:val="000000" w:themeColor="text1"/>
          <w:sz w:val="20"/>
          <w:szCs w:val="20"/>
          <w:lang w:bidi="fr-FR"/>
        </w:rPr>
        <w:t>Principales caractéristiques de l</w:t>
      </w:r>
      <w:r w:rsidRPr="00460EED">
        <w:rPr>
          <w:rFonts w:ascii="Arial" w:eastAsia="Avenir" w:hAnsi="Arial" w:cs="Arial" w:hint="eastAsia"/>
          <w:b/>
          <w:color w:val="000000" w:themeColor="text1"/>
          <w:sz w:val="20"/>
          <w:szCs w:val="20"/>
          <w:lang w:bidi="fr-FR"/>
        </w:rPr>
        <w:t>’</w:t>
      </w:r>
      <w:r w:rsidRPr="00460EED">
        <w:rPr>
          <w:rFonts w:ascii="Arial" w:eastAsia="Avenir" w:hAnsi="Arial" w:cs="Arial" w:hint="eastAsia"/>
          <w:b/>
          <w:color w:val="000000" w:themeColor="text1"/>
          <w:sz w:val="20"/>
          <w:szCs w:val="20"/>
          <w:lang w:bidi="fr-FR"/>
        </w:rPr>
        <w:t>encre à base d</w:t>
      </w:r>
      <w:r w:rsidRPr="00460EED">
        <w:rPr>
          <w:rFonts w:ascii="Arial" w:eastAsia="Avenir" w:hAnsi="Arial" w:cs="Arial" w:hint="eastAsia"/>
          <w:b/>
          <w:color w:val="000000" w:themeColor="text1"/>
          <w:sz w:val="20"/>
          <w:szCs w:val="20"/>
          <w:lang w:bidi="fr-FR"/>
        </w:rPr>
        <w:t>’</w:t>
      </w:r>
      <w:r w:rsidRPr="00460EED">
        <w:rPr>
          <w:rFonts w:ascii="Arial" w:eastAsia="Avenir" w:hAnsi="Arial" w:cs="Arial" w:hint="eastAsia"/>
          <w:b/>
          <w:color w:val="000000" w:themeColor="text1"/>
          <w:sz w:val="20"/>
          <w:szCs w:val="20"/>
          <w:lang w:bidi="fr-FR"/>
        </w:rPr>
        <w:t>eau et à séchage UV développée par la technologie jet d</w:t>
      </w:r>
      <w:r w:rsidRPr="00460EED">
        <w:rPr>
          <w:rFonts w:ascii="Arial" w:eastAsia="Avenir" w:hAnsi="Arial" w:cs="Arial" w:hint="eastAsia"/>
          <w:b/>
          <w:color w:val="000000" w:themeColor="text1"/>
          <w:sz w:val="20"/>
          <w:szCs w:val="20"/>
          <w:lang w:bidi="fr-FR"/>
        </w:rPr>
        <w:t>’</w:t>
      </w:r>
      <w:r w:rsidRPr="00460EED">
        <w:rPr>
          <w:rFonts w:ascii="Arial" w:eastAsia="Avenir" w:hAnsi="Arial" w:cs="Arial" w:hint="eastAsia"/>
          <w:b/>
          <w:color w:val="000000" w:themeColor="text1"/>
          <w:sz w:val="20"/>
          <w:szCs w:val="20"/>
          <w:lang w:bidi="fr-FR"/>
        </w:rPr>
        <w:t>encre AQUAFUZE :</w:t>
      </w:r>
    </w:p>
    <w:p w14:paraId="1D0E5C42" w14:textId="77777777" w:rsidR="007F0D03" w:rsidRPr="00460EED" w:rsidRDefault="007F0D03" w:rsidP="007F0D03">
      <w:pPr>
        <w:spacing w:after="0" w:line="360" w:lineRule="auto"/>
        <w:jc w:val="both"/>
        <w:rPr>
          <w:rFonts w:ascii="Arial" w:eastAsia="Avenir" w:hAnsi="Arial" w:cs="Arial"/>
          <w:b/>
          <w:bCs/>
          <w:color w:val="000000" w:themeColor="text1"/>
          <w:sz w:val="20"/>
          <w:szCs w:val="20"/>
        </w:rPr>
      </w:pPr>
    </w:p>
    <w:p w14:paraId="4AF60FF7" w14:textId="77777777" w:rsidR="007F0D03" w:rsidRPr="00460EED" w:rsidRDefault="007F0D03" w:rsidP="007F0D03">
      <w:pPr>
        <w:numPr>
          <w:ilvl w:val="0"/>
          <w:numId w:val="4"/>
        </w:numPr>
        <w:spacing w:after="0" w:line="360" w:lineRule="auto"/>
        <w:jc w:val="both"/>
        <w:rPr>
          <w:rFonts w:ascii="Arial" w:eastAsia="Avenir" w:hAnsi="Arial" w:cs="Arial"/>
          <w:color w:val="000000" w:themeColor="text1"/>
          <w:sz w:val="20"/>
          <w:szCs w:val="20"/>
        </w:rPr>
      </w:pPr>
      <w:r w:rsidRPr="00460EED">
        <w:rPr>
          <w:rFonts w:ascii="Arial" w:eastAsia="Avenir" w:hAnsi="Arial" w:cs="Arial" w:hint="eastAsia"/>
          <w:color w:val="000000" w:themeColor="text1"/>
          <w:sz w:val="20"/>
          <w:szCs w:val="20"/>
          <w:lang w:bidi="fr-FR"/>
        </w:rPr>
        <w:t>La dispersion de photopolymères limite l</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obstruction des têtes d</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impression jet d</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encre provoquée par le séchage de l</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encre et permet d</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obtenir une projection stable de l</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encre.</w:t>
      </w:r>
    </w:p>
    <w:p w14:paraId="5CCF5537" w14:textId="77777777" w:rsidR="007F0D03" w:rsidRPr="00460EED" w:rsidRDefault="007F0D03" w:rsidP="007F0D03">
      <w:pPr>
        <w:numPr>
          <w:ilvl w:val="0"/>
          <w:numId w:val="4"/>
        </w:numPr>
        <w:spacing w:after="0" w:line="360" w:lineRule="auto"/>
        <w:jc w:val="both"/>
        <w:rPr>
          <w:rFonts w:ascii="Arial" w:eastAsia="Avenir" w:hAnsi="Arial" w:cs="Arial"/>
          <w:color w:val="000000" w:themeColor="text1"/>
          <w:sz w:val="20"/>
          <w:szCs w:val="20"/>
        </w:rPr>
      </w:pPr>
      <w:r w:rsidRPr="00460EED">
        <w:rPr>
          <w:rFonts w:ascii="Arial" w:eastAsia="Avenir" w:hAnsi="Arial" w:cs="Arial" w:hint="eastAsia"/>
          <w:color w:val="000000" w:themeColor="text1"/>
          <w:sz w:val="20"/>
          <w:szCs w:val="20"/>
          <w:lang w:bidi="fr-FR"/>
        </w:rPr>
        <w:t>L</w:t>
      </w:r>
      <w:r w:rsidRPr="00460EED">
        <w:rPr>
          <w:rFonts w:ascii="Arial" w:eastAsia="Avenir" w:hAnsi="Arial" w:cs="Arial" w:hint="eastAsia"/>
          <w:color w:val="000000" w:themeColor="text1"/>
          <w:sz w:val="20"/>
          <w:szCs w:val="20"/>
          <w:lang w:bidi="fr-FR"/>
        </w:rPr>
        <w:t>’</w:t>
      </w:r>
      <w:r w:rsidRPr="00460EED">
        <w:rPr>
          <w:rFonts w:ascii="Arial" w:eastAsia="Avenir" w:hAnsi="Arial" w:cs="Arial" w:hint="eastAsia"/>
          <w:color w:val="000000" w:themeColor="text1"/>
          <w:sz w:val="20"/>
          <w:szCs w:val="20"/>
          <w:lang w:bidi="fr-FR"/>
        </w:rPr>
        <w:t>encre adhère à une grande variété de supports sans apprêt ni optimiseur de surface.</w:t>
      </w:r>
    </w:p>
    <w:p w14:paraId="1904FAB2" w14:textId="77777777" w:rsidR="007F0D03" w:rsidRPr="00460EED" w:rsidRDefault="007F0D03" w:rsidP="007F0D03">
      <w:pPr>
        <w:numPr>
          <w:ilvl w:val="0"/>
          <w:numId w:val="4"/>
        </w:numPr>
        <w:spacing w:after="0" w:line="360" w:lineRule="auto"/>
        <w:jc w:val="both"/>
        <w:rPr>
          <w:rFonts w:ascii="Arial" w:eastAsia="Avenir" w:hAnsi="Arial" w:cs="Arial"/>
          <w:color w:val="000000" w:themeColor="text1"/>
          <w:sz w:val="20"/>
          <w:szCs w:val="20"/>
        </w:rPr>
      </w:pPr>
      <w:r w:rsidRPr="00460EED">
        <w:rPr>
          <w:rFonts w:ascii="Arial" w:eastAsia="Avenir" w:hAnsi="Arial" w:cs="Arial"/>
          <w:color w:val="000000" w:themeColor="text1"/>
          <w:sz w:val="20"/>
          <w:szCs w:val="20"/>
          <w:lang w:bidi="fr-FR"/>
        </w:rPr>
        <w:lastRenderedPageBreak/>
        <w:t>L’épaisseur de l’image imprimée est réduite et la surface de l’encre est plus régulière, ce qui favorise la réflexion de la lumière pour un rendu brillant.</w:t>
      </w:r>
    </w:p>
    <w:p w14:paraId="6F123EBA" w14:textId="77777777" w:rsidR="007F0D03" w:rsidRPr="00460EED" w:rsidRDefault="007F0D03" w:rsidP="007F0D03">
      <w:pPr>
        <w:numPr>
          <w:ilvl w:val="0"/>
          <w:numId w:val="4"/>
        </w:numPr>
        <w:spacing w:after="0" w:line="360" w:lineRule="auto"/>
        <w:jc w:val="both"/>
        <w:rPr>
          <w:rFonts w:ascii="Arial" w:eastAsia="Avenir" w:hAnsi="Arial" w:cs="Arial"/>
          <w:color w:val="000000" w:themeColor="text1"/>
          <w:sz w:val="20"/>
          <w:szCs w:val="20"/>
        </w:rPr>
      </w:pPr>
      <w:r w:rsidRPr="00460EED">
        <w:rPr>
          <w:rFonts w:ascii="Arial" w:eastAsia="Avenir" w:hAnsi="Arial" w:cs="Arial"/>
          <w:color w:val="000000" w:themeColor="text1"/>
          <w:sz w:val="20"/>
          <w:szCs w:val="20"/>
          <w:lang w:bidi="fr-FR"/>
        </w:rPr>
        <w:t xml:space="preserve">Le séchage UV dispense de l’application d’un enduit de finition sur le support imprimé. </w:t>
      </w:r>
    </w:p>
    <w:p w14:paraId="29FD4B06" w14:textId="77777777" w:rsidR="007F0D03" w:rsidRPr="00460EED" w:rsidRDefault="007F0D03" w:rsidP="007F0D03">
      <w:pPr>
        <w:numPr>
          <w:ilvl w:val="0"/>
          <w:numId w:val="4"/>
        </w:numPr>
        <w:spacing w:after="0" w:line="360" w:lineRule="auto"/>
        <w:jc w:val="both"/>
        <w:rPr>
          <w:rFonts w:ascii="Arial" w:eastAsia="Avenir" w:hAnsi="Arial" w:cs="Arial"/>
          <w:color w:val="000000" w:themeColor="text1"/>
          <w:sz w:val="20"/>
          <w:szCs w:val="20"/>
        </w:rPr>
      </w:pPr>
      <w:r w:rsidRPr="00460EED">
        <w:rPr>
          <w:rFonts w:ascii="Arial" w:eastAsia="Avenir" w:hAnsi="Arial" w:cs="Arial"/>
          <w:color w:val="000000" w:themeColor="text1"/>
          <w:sz w:val="20"/>
          <w:szCs w:val="20"/>
          <w:lang w:bidi="fr-FR"/>
        </w:rPr>
        <w:t>L’odeur de l’encre est atténuée, ce qui contribue à la sécurité de l’utilisateur.</w:t>
      </w:r>
    </w:p>
    <w:p w14:paraId="7533FCEB" w14:textId="77777777" w:rsidR="007F0D03" w:rsidRPr="00460EED" w:rsidRDefault="007F0D03" w:rsidP="007F0D03">
      <w:pPr>
        <w:spacing w:after="0" w:line="360" w:lineRule="auto"/>
        <w:jc w:val="both"/>
        <w:rPr>
          <w:rFonts w:ascii="Arial" w:eastAsia="Avenir" w:hAnsi="Arial" w:cs="Arial"/>
          <w:color w:val="000000" w:themeColor="text1"/>
          <w:sz w:val="20"/>
          <w:szCs w:val="20"/>
        </w:rPr>
      </w:pPr>
    </w:p>
    <w:p w14:paraId="667AB81B" w14:textId="77777777" w:rsidR="007F0D03" w:rsidRPr="00460EED" w:rsidRDefault="007F0D03" w:rsidP="007F0D03">
      <w:pPr>
        <w:spacing w:after="0" w:line="360" w:lineRule="auto"/>
        <w:jc w:val="both"/>
        <w:rPr>
          <w:rFonts w:ascii="Arial" w:eastAsia="Avenir" w:hAnsi="Arial" w:cs="Arial"/>
          <w:color w:val="000000" w:themeColor="text1"/>
          <w:sz w:val="20"/>
          <w:szCs w:val="20"/>
        </w:rPr>
      </w:pPr>
      <w:r w:rsidRPr="00460EED">
        <w:rPr>
          <w:rFonts w:ascii="Arial" w:eastAsia="Avenir" w:hAnsi="Arial" w:cs="Arial" w:hint="eastAsia"/>
          <w:color w:val="000000" w:themeColor="text1"/>
          <w:sz w:val="20"/>
          <w:szCs w:val="20"/>
          <w:vertAlign w:val="superscript"/>
          <w:lang w:bidi="fr-FR"/>
        </w:rPr>
        <w:t>*1</w:t>
      </w:r>
      <w:r w:rsidRPr="00460EED">
        <w:rPr>
          <w:rFonts w:ascii="Arial" w:eastAsia="Avenir" w:hAnsi="Arial" w:cs="Arial"/>
          <w:color w:val="000000" w:themeColor="text1"/>
          <w:sz w:val="20"/>
          <w:szCs w:val="20"/>
          <w:lang w:bidi="fr-FR"/>
        </w:rPr>
        <w:t xml:space="preserve"> Résine dispersée dans l’eau qui réagit au séchage sous l’effet d’une exposition à la lumière UV</w:t>
      </w:r>
    </w:p>
    <w:p w14:paraId="32966A6F" w14:textId="77777777" w:rsidR="004F2B31" w:rsidRPr="00460EED"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60EED"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460EED"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460EED" w:rsidRDefault="00F557E2" w:rsidP="005117B0">
      <w:pPr>
        <w:spacing w:line="360" w:lineRule="auto"/>
        <w:jc w:val="center"/>
        <w:rPr>
          <w:rFonts w:ascii="Arial" w:hAnsi="Arial" w:cs="Arial"/>
          <w:b/>
          <w:bCs/>
          <w:color w:val="000000"/>
          <w:sz w:val="20"/>
          <w:szCs w:val="20"/>
          <w:lang w:eastAsia="ar-SA"/>
        </w:rPr>
      </w:pPr>
      <w:r w:rsidRPr="00460EED">
        <w:rPr>
          <w:rFonts w:ascii="Arial" w:eastAsia="Arial" w:hAnsi="Arial" w:cs="Arial"/>
          <w:b/>
          <w:color w:val="000000"/>
          <w:sz w:val="20"/>
          <w:szCs w:val="20"/>
          <w:lang w:bidi="fr-FR"/>
        </w:rPr>
        <w:t>FIN</w:t>
      </w:r>
    </w:p>
    <w:p w14:paraId="650A24CF" w14:textId="77777777" w:rsidR="00F557E2" w:rsidRPr="00460EED"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460EED"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460EED" w:rsidRDefault="00F557E2" w:rsidP="006104CF">
      <w:pPr>
        <w:suppressAutoHyphens/>
        <w:spacing w:after="0" w:line="360" w:lineRule="auto"/>
        <w:jc w:val="both"/>
        <w:rPr>
          <w:rFonts w:ascii="Arial" w:hAnsi="Arial" w:cs="Arial"/>
          <w:b/>
          <w:bCs/>
          <w:color w:val="000000"/>
          <w:sz w:val="20"/>
          <w:szCs w:val="20"/>
          <w:lang w:eastAsia="ar-SA"/>
        </w:rPr>
      </w:pPr>
    </w:p>
    <w:p w14:paraId="6CF94CAE"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32FF9A5C"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12D18BAC"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0BE80D92"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05D4379"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74F263F4"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11F1702B"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hyperlink r:id="rId13"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4"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7668E414"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102D7E4"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55210CC9"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6FF45561"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0B7C6CB1"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5"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3F627EEB"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40ABD530" w14:textId="77777777" w:rsidR="00AA5F1A" w:rsidRDefault="00AA5F1A" w:rsidP="00AA5F1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AA5F1A">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29EE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69"/>
    <w:multiLevelType w:val="hybridMultilevel"/>
    <w:tmpl w:val="476AF9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158592">
    <w:abstractNumId w:val="2"/>
  </w:num>
  <w:num w:numId="2" w16cid:durableId="313609473">
    <w:abstractNumId w:val="3"/>
  </w:num>
  <w:num w:numId="3" w16cid:durableId="1217356330">
    <w:abstractNumId w:val="1"/>
  </w:num>
  <w:num w:numId="4" w16cid:durableId="158048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0EE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D03"/>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540D"/>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5F1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2E2C"/>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66440768">
      <w:bodyDiv w:val="1"/>
      <w:marLeft w:val="0"/>
      <w:marRight w:val="0"/>
      <w:marTop w:val="0"/>
      <w:marBottom w:val="0"/>
      <w:divBdr>
        <w:top w:val="none" w:sz="0" w:space="0" w:color="auto"/>
        <w:left w:val="none" w:sz="0" w:space="0" w:color="auto"/>
        <w:bottom w:val="none" w:sz="0" w:space="0" w:color="auto"/>
        <w:right w:val="none" w:sz="0" w:space="0" w:color="auto"/>
      </w:divBdr>
      <w:divsChild>
        <w:div w:id="1492679635">
          <w:marLeft w:val="0"/>
          <w:marRight w:val="0"/>
          <w:marTop w:val="0"/>
          <w:marBottom w:val="0"/>
          <w:divBdr>
            <w:top w:val="none" w:sz="0" w:space="0" w:color="auto"/>
            <w:left w:val="none" w:sz="0" w:space="0" w:color="auto"/>
            <w:bottom w:val="none" w:sz="0" w:space="0" w:color="auto"/>
            <w:right w:val="none" w:sz="0" w:space="0" w:color="auto"/>
          </w:divBdr>
        </w:div>
        <w:div w:id="1052392">
          <w:marLeft w:val="0"/>
          <w:marRight w:val="0"/>
          <w:marTop w:val="0"/>
          <w:marBottom w:val="0"/>
          <w:divBdr>
            <w:top w:val="none" w:sz="0" w:space="0" w:color="auto"/>
            <w:left w:val="none" w:sz="0" w:space="0" w:color="auto"/>
            <w:bottom w:val="none" w:sz="0" w:space="0" w:color="auto"/>
            <w:right w:val="none" w:sz="0" w:space="0" w:color="auto"/>
          </w:divBdr>
        </w:div>
        <w:div w:id="1826437638">
          <w:marLeft w:val="0"/>
          <w:marRight w:val="0"/>
          <w:marTop w:val="0"/>
          <w:marBottom w:val="0"/>
          <w:divBdr>
            <w:top w:val="none" w:sz="0" w:space="0" w:color="auto"/>
            <w:left w:val="none" w:sz="0" w:space="0" w:color="auto"/>
            <w:bottom w:val="none" w:sz="0" w:space="0" w:color="auto"/>
            <w:right w:val="none" w:sz="0" w:space="0" w:color="auto"/>
          </w:divBdr>
        </w:div>
        <w:div w:id="263921907">
          <w:marLeft w:val="0"/>
          <w:marRight w:val="0"/>
          <w:marTop w:val="0"/>
          <w:marBottom w:val="0"/>
          <w:divBdr>
            <w:top w:val="none" w:sz="0" w:space="0" w:color="auto"/>
            <w:left w:val="none" w:sz="0" w:space="0" w:color="auto"/>
            <w:bottom w:val="none" w:sz="0" w:space="0" w:color="auto"/>
            <w:right w:val="none" w:sz="0" w:space="0" w:color="auto"/>
          </w:divBdr>
        </w:div>
        <w:div w:id="479150249">
          <w:marLeft w:val="0"/>
          <w:marRight w:val="0"/>
          <w:marTop w:val="0"/>
          <w:marBottom w:val="0"/>
          <w:divBdr>
            <w:top w:val="none" w:sz="0" w:space="0" w:color="auto"/>
            <w:left w:val="none" w:sz="0" w:space="0" w:color="auto"/>
            <w:bottom w:val="none" w:sz="0" w:space="0" w:color="auto"/>
            <w:right w:val="none" w:sz="0" w:space="0" w:color="auto"/>
          </w:divBdr>
        </w:div>
        <w:div w:id="745541377">
          <w:marLeft w:val="0"/>
          <w:marRight w:val="0"/>
          <w:marTop w:val="0"/>
          <w:marBottom w:val="0"/>
          <w:divBdr>
            <w:top w:val="none" w:sz="0" w:space="0" w:color="auto"/>
            <w:left w:val="none" w:sz="0" w:space="0" w:color="auto"/>
            <w:bottom w:val="none" w:sz="0" w:space="0" w:color="auto"/>
            <w:right w:val="none" w:sz="0" w:space="0" w:color="auto"/>
          </w:divBdr>
        </w:div>
        <w:div w:id="491913316">
          <w:marLeft w:val="0"/>
          <w:marRight w:val="0"/>
          <w:marTop w:val="0"/>
          <w:marBottom w:val="0"/>
          <w:divBdr>
            <w:top w:val="none" w:sz="0" w:space="0" w:color="auto"/>
            <w:left w:val="none" w:sz="0" w:space="0" w:color="auto"/>
            <w:bottom w:val="none" w:sz="0" w:space="0" w:color="auto"/>
            <w:right w:val="none" w:sz="0" w:space="0" w:color="auto"/>
          </w:divBdr>
        </w:div>
        <w:div w:id="2129465041">
          <w:marLeft w:val="0"/>
          <w:marRight w:val="0"/>
          <w:marTop w:val="0"/>
          <w:marBottom w:val="0"/>
          <w:divBdr>
            <w:top w:val="none" w:sz="0" w:space="0" w:color="auto"/>
            <w:left w:val="none" w:sz="0" w:space="0" w:color="auto"/>
            <w:bottom w:val="none" w:sz="0" w:space="0" w:color="auto"/>
            <w:right w:val="none" w:sz="0" w:space="0" w:color="auto"/>
          </w:divBdr>
        </w:div>
        <w:div w:id="2016422648">
          <w:marLeft w:val="0"/>
          <w:marRight w:val="0"/>
          <w:marTop w:val="0"/>
          <w:marBottom w:val="0"/>
          <w:divBdr>
            <w:top w:val="none" w:sz="0" w:space="0" w:color="auto"/>
            <w:left w:val="none" w:sz="0" w:space="0" w:color="auto"/>
            <w:bottom w:val="none" w:sz="0" w:space="0" w:color="auto"/>
            <w:right w:val="none" w:sz="0" w:space="0" w:color="auto"/>
          </w:divBdr>
        </w:div>
        <w:div w:id="2036230235">
          <w:marLeft w:val="0"/>
          <w:marRight w:val="0"/>
          <w:marTop w:val="0"/>
          <w:marBottom w:val="0"/>
          <w:divBdr>
            <w:top w:val="none" w:sz="0" w:space="0" w:color="auto"/>
            <w:left w:val="none" w:sz="0" w:space="0" w:color="auto"/>
            <w:bottom w:val="none" w:sz="0" w:space="0" w:color="auto"/>
            <w:right w:val="none" w:sz="0" w:space="0" w:color="auto"/>
          </w:divBdr>
        </w:div>
        <w:div w:id="567038439">
          <w:marLeft w:val="0"/>
          <w:marRight w:val="0"/>
          <w:marTop w:val="0"/>
          <w:marBottom w:val="0"/>
          <w:divBdr>
            <w:top w:val="none" w:sz="0" w:space="0" w:color="auto"/>
            <w:left w:val="none" w:sz="0" w:space="0" w:color="auto"/>
            <w:bottom w:val="none" w:sz="0" w:space="0" w:color="auto"/>
            <w:right w:val="none" w:sz="0" w:space="0" w:color="auto"/>
          </w:divBdr>
        </w:div>
        <w:div w:id="617687001">
          <w:marLeft w:val="0"/>
          <w:marRight w:val="0"/>
          <w:marTop w:val="0"/>
          <w:marBottom w:val="0"/>
          <w:divBdr>
            <w:top w:val="none" w:sz="0" w:space="0" w:color="auto"/>
            <w:left w:val="none" w:sz="0" w:space="0" w:color="auto"/>
            <w:bottom w:val="none" w:sz="0" w:space="0" w:color="auto"/>
            <w:right w:val="none" w:sz="0" w:space="0" w:color="auto"/>
          </w:divBdr>
        </w:div>
        <w:div w:id="1116409672">
          <w:marLeft w:val="0"/>
          <w:marRight w:val="0"/>
          <w:marTop w:val="0"/>
          <w:marBottom w:val="0"/>
          <w:divBdr>
            <w:top w:val="none" w:sz="0" w:space="0" w:color="auto"/>
            <w:left w:val="none" w:sz="0" w:space="0" w:color="auto"/>
            <w:bottom w:val="none" w:sz="0" w:space="0" w:color="auto"/>
            <w:right w:val="none" w:sz="0" w:space="0" w:color="auto"/>
          </w:divBdr>
        </w:div>
        <w:div w:id="110352697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jifilmprint.eu/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porter@adcomms.co.uk"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2022-09-22T11:32:00Z</cp:lastPrinted>
  <dcterms:created xsi:type="dcterms:W3CDTF">2024-03-20T14:28:00Z</dcterms:created>
  <dcterms:modified xsi:type="dcterms:W3CDTF">2024-03-21T14:36:00Z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