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6519" w14:textId="77777777" w:rsidR="003C4661" w:rsidRPr="00B67807" w:rsidRDefault="003C4661" w:rsidP="003C466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Hlk154050700"/>
    </w:p>
    <w:p w14:paraId="5C5A32C4" w14:textId="77777777" w:rsidR="003C4661" w:rsidRPr="00B67807" w:rsidRDefault="003C4661" w:rsidP="003C466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" w:name="_Hlk154050808"/>
      <w:bookmarkStart w:id="2" w:name="_Hlk154050706"/>
    </w:p>
    <w:p w14:paraId="21F1BB7C" w14:textId="77777777" w:rsidR="00570CA4" w:rsidRDefault="00570CA4" w:rsidP="003C466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3" w:name="_Hlk154050795"/>
      <w:bookmarkStart w:id="4" w:name="_Hlk154050721"/>
      <w:r w:rsidRPr="00570CA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 de </w:t>
      </w:r>
      <w:proofErr w:type="spellStart"/>
      <w:r w:rsidRPr="00570CA4">
        <w:rPr>
          <w:rFonts w:ascii="Arial" w:hAnsi="Arial" w:cs="Arial"/>
          <w:b/>
          <w:bCs/>
          <w:color w:val="000000" w:themeColor="text1"/>
          <w:shd w:val="clear" w:color="auto" w:fill="FFFFFF"/>
        </w:rPr>
        <w:t>marzo</w:t>
      </w:r>
      <w:proofErr w:type="spellEnd"/>
      <w:r w:rsidRPr="00570CA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2024</w:t>
      </w:r>
    </w:p>
    <w:p w14:paraId="7F3E43AD" w14:textId="72D9A090" w:rsidR="003C4661" w:rsidRDefault="003C4661" w:rsidP="003C466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celebra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su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centenario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con la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instalación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la Fujifilm Jet Press 750S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b/>
          <w:bCs/>
          <w:color w:val="000000" w:themeColor="text1"/>
          <w:shd w:val="clear" w:color="auto" w:fill="FFFFFF"/>
        </w:rPr>
        <w:t>Velocidad</w:t>
      </w:r>
      <w:proofErr w:type="spellEnd"/>
    </w:p>
    <w:p w14:paraId="3095828A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ha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observado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beneficios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productividad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reducción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costes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seis meses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después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instalación</w:t>
      </w:r>
      <w:proofErr w:type="spellEnd"/>
      <w:r w:rsidRPr="003C466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3"/>
    <w:p w14:paraId="6505DD63" w14:textId="16528FA1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sede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cerca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Milán, Italia, </w:t>
      </w: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Grafiche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Arrara</w:t>
        </w:r>
        <w:proofErr w:type="spellEnd"/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prestigiosa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con un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legado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se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remonta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1923. Con un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11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profesionales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está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especializada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amplia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gama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tarjetas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visita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folletos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postales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gran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formato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directa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soportes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rígidos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también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ofrece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servicios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diseño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gráfico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más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allá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impresa.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invirtió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junio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2023,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cuando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celebraba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centenario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lo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supuso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paso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proactivo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digitalización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múltiples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beneficios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78B4B6C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Fabio Peviani, director general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«La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decisión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invertir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Fujifilm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estuvo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motivada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búsqueda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renovación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reconociendo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potencial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transformador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sustitución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antiguos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tecnología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vanguardia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».</w:t>
      </w:r>
    </w:p>
    <w:p w14:paraId="5DA872D1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es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primera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experiencia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trabajando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anteriormente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invirtió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Acuity LED 1600, lo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demuestra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confianza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tecnología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soporte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Fujifilm. </w:t>
      </w:r>
    </w:p>
    <w:p w14:paraId="5F19C4F3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Sr. Peviani: «La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integración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supone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nosotros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paso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adelante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tecnología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inyección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comercial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Ha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mejorado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significativamente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eficiencia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global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acelerando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trabajos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antes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requerían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confección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planchas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puesta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marcha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 offset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procesado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externo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». </w:t>
      </w:r>
    </w:p>
    <w:p w14:paraId="5B594CCB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«Seis meses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después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recomendamos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totalmente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Su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extraordinaria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costes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reducidos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ofrece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fueron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ventajas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clave de la Jet Press,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comparación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las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máquinas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competencia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». </w:t>
      </w:r>
    </w:p>
    <w:bookmarkEnd w:id="1"/>
    <w:p w14:paraId="629D7B3E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Sr. Peviani: «Los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comentarios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reflejan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gran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satisfacción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producidos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Los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notan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nada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diferencia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comparación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offset».</w:t>
      </w:r>
    </w:p>
    <w:p w14:paraId="2535E4A5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consciente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persistentes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 sector,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competencia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línea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necesidad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aumentar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afirma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gracias 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nueva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máquina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a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podrán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abordar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eficazmente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cuestiones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4"/>
    <w:p w14:paraId="513AA566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Peviani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añade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«Junto con la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ayuda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atraer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nuevos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ofrecer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superior,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altamente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productiva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de gran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y 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aumentar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competitividad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sector.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Sabemos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podemos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afrontar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confianza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seguir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creciendo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».</w:t>
      </w:r>
    </w:p>
    <w:bookmarkEnd w:id="0"/>
    <w:bookmarkEnd w:id="2"/>
    <w:p w14:paraId="2C7B21E3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Taro Aoki,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responsable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Digital Press Solutions para Fujifilm Europe,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 «La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la Fujifilm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 un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logro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significativo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se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alinea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perfectamente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impresionante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compromiso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centenario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innovación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crecimiento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sostenido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En Fujifilm no solo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somos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proveedores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tecnología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punta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sino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sentimos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orgullosos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viaje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mejora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sus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capacidades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Esta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asociación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pone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manifiesto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nuestra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compartida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ampliar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límites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posible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tecnología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capacitar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prosperar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mercado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dinámico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Esperamos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seguir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cosechando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éxitos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medida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se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adentran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nueva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era de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eficiencia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excelencia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». </w:t>
      </w:r>
    </w:p>
    <w:p w14:paraId="5B9CF80D" w14:textId="7DC030D6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Más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información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sobre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Jet Press 750S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Alta </w:t>
      </w:r>
      <w:proofErr w:type="spellStart"/>
      <w:r w:rsidRPr="003C46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https://fujifilmprint.eu/es/product/jet-press-750s-hsm/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4CE28DE" w14:textId="77777777" w:rsidR="003C4661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A7C400" w14:textId="77777777" w:rsidR="003C4661" w:rsidRPr="00B67807" w:rsidRDefault="003C4661" w:rsidP="003C466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9BD18F4" w14:textId="77777777" w:rsidR="003C4661" w:rsidRDefault="003C4661" w:rsidP="003C46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lang w:val="es-ES"/>
        </w:rPr>
        <w:t>FIN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6731EF5" w14:textId="77777777" w:rsidR="003C4661" w:rsidRDefault="003C4661" w:rsidP="003C46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977806F" w14:textId="77777777" w:rsidR="003C4661" w:rsidRDefault="003C4661" w:rsidP="003C46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886FD97" w14:textId="77777777" w:rsidR="003C4661" w:rsidRDefault="003C4661" w:rsidP="003C46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91D2E14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F7D7BD9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eastAsiaTheme="majorEastAsia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C0511B7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69858A2C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43129B04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BD1CAE9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Para más información, visite </w:t>
      </w:r>
      <w:hyperlink r:id="rId11" w:tgtFrame="_blank" w:history="1">
        <w:r>
          <w:rPr>
            <w:rStyle w:val="normaltextrun"/>
            <w:rFonts w:ascii="Arial" w:eastAsiaTheme="majorEastAsia" w:hAnsi="Arial" w:cs="Arial"/>
            <w:color w:val="0000FF"/>
            <w:sz w:val="20"/>
            <w:szCs w:val="20"/>
            <w:u w:val="single"/>
            <w:lang w:val="en-US"/>
          </w:rPr>
          <w:t>fujifilmprint.eu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o </w:t>
      </w:r>
      <w:hyperlink r:id="rId12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eastAsiaTheme="majorEastAsia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A621A0B" w14:textId="77777777" w:rsidR="00E06013" w:rsidRDefault="00E06013" w:rsidP="00E060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08E0A30" w14:textId="77777777" w:rsidR="00E06013" w:rsidRDefault="00E06013" w:rsidP="00E060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es-ES"/>
        </w:rPr>
        <w:t xml:space="preserve"> en contacto con: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es-ES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429A663" w14:textId="77777777" w:rsidR="00E06013" w:rsidRDefault="00E06013" w:rsidP="00E060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Daniel Porter     </w:t>
      </w:r>
      <w:r>
        <w:rPr>
          <w:rStyle w:val="scxw97604534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AD Communications</w:t>
      </w:r>
      <w:r>
        <w:rPr>
          <w:rStyle w:val="tabchar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Calibri" w:eastAsiaTheme="majorEastAsia" w:hAnsi="Calibri" w:cs="Calibri"/>
          <w:sz w:val="20"/>
          <w:szCs w:val="20"/>
          <w:lang w:val="es-ES"/>
        </w:rPr>
        <w:t>     </w:t>
      </w:r>
      <w:r>
        <w:rPr>
          <w:rStyle w:val="scxw97604534"/>
          <w:rFonts w:ascii="Calibri" w:eastAsiaTheme="majorEastAsia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 xml:space="preserve">E: </w:t>
      </w:r>
      <w:hyperlink r:id="rId13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>
        <w:rPr>
          <w:rStyle w:val="normaltextrun"/>
          <w:rFonts w:ascii="Calibri" w:eastAsiaTheme="majorEastAsia" w:hAnsi="Calibri" w:cs="Calibri"/>
          <w:sz w:val="20"/>
          <w:szCs w:val="20"/>
          <w:lang w:val="es-ES"/>
        </w:rPr>
        <w:t>     </w:t>
      </w:r>
      <w:r>
        <w:rPr>
          <w:rStyle w:val="scxw97604534"/>
          <w:rFonts w:ascii="Calibri" w:eastAsiaTheme="majorEastAsia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ES"/>
        </w:rPr>
        <w:t>Tel: +44 (0)1372 464470    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2B556F09" w14:textId="77777777" w:rsidR="003836D1" w:rsidRDefault="003836D1" w:rsidP="003C4661">
      <w:pPr>
        <w:pStyle w:val="paragraph"/>
        <w:spacing w:before="0" w:beforeAutospacing="0" w:after="0" w:afterAutospacing="0"/>
        <w:jc w:val="center"/>
        <w:textAlignment w:val="baseline"/>
      </w:pPr>
    </w:p>
    <w:sectPr w:rsidR="003836D1" w:rsidSect="003C4661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E22C" w14:textId="77777777" w:rsidR="00E06013" w:rsidRDefault="00E06013">
      <w:pPr>
        <w:spacing w:after="0" w:line="240" w:lineRule="auto"/>
      </w:pPr>
      <w:r>
        <w:separator/>
      </w:r>
    </w:p>
  </w:endnote>
  <w:endnote w:type="continuationSeparator" w:id="0">
    <w:p w14:paraId="60BA4601" w14:textId="77777777" w:rsidR="00E06013" w:rsidRDefault="00E0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50A" w14:textId="77777777" w:rsidR="00E06013" w:rsidRDefault="00E06013">
      <w:pPr>
        <w:spacing w:after="0" w:line="240" w:lineRule="auto"/>
      </w:pPr>
      <w:r>
        <w:separator/>
      </w:r>
    </w:p>
  </w:footnote>
  <w:footnote w:type="continuationSeparator" w:id="0">
    <w:p w14:paraId="74A2F619" w14:textId="77777777" w:rsidR="00E06013" w:rsidRDefault="00E0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3AE" w14:textId="77777777" w:rsidR="003C4661" w:rsidRPr="00932154" w:rsidRDefault="003C466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6ED8B80" wp14:editId="520D76B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FC2FC" wp14:editId="4B383774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20976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1"/>
    <w:rsid w:val="003836D1"/>
    <w:rsid w:val="003C4661"/>
    <w:rsid w:val="00570CA4"/>
    <w:rsid w:val="00E06013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8A6"/>
  <w15:chartTrackingRefBased/>
  <w15:docId w15:val="{04853F70-720A-4BBA-B2FC-E8A0BBA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6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6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6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6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6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6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6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6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6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6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6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6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6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6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6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6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6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6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6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6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C4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6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C46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66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C46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66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C46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6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6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66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C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6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C4661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3C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4661"/>
  </w:style>
  <w:style w:type="character" w:customStyle="1" w:styleId="eop">
    <w:name w:val="eop"/>
    <w:basedOn w:val="DefaultParagraphFont"/>
    <w:rsid w:val="003C4661"/>
  </w:style>
  <w:style w:type="character" w:customStyle="1" w:styleId="tabchar">
    <w:name w:val="tabchar"/>
    <w:basedOn w:val="DefaultParagraphFont"/>
    <w:rsid w:val="003C4661"/>
  </w:style>
  <w:style w:type="character" w:styleId="UnresolvedMention">
    <w:name w:val="Unresolved Mention"/>
    <w:basedOn w:val="DefaultParagraphFont"/>
    <w:uiPriority w:val="99"/>
    <w:semiHidden/>
    <w:unhideWhenUsed/>
    <w:rsid w:val="003C4661"/>
    <w:rPr>
      <w:color w:val="605E5C"/>
      <w:shd w:val="clear" w:color="auto" w:fill="E1DFDD"/>
    </w:rPr>
  </w:style>
  <w:style w:type="character" w:customStyle="1" w:styleId="scxw159511539">
    <w:name w:val="scxw159511539"/>
    <w:basedOn w:val="DefaultParagraphFont"/>
    <w:rsid w:val="003C4661"/>
  </w:style>
  <w:style w:type="character" w:customStyle="1" w:styleId="scxw97604534">
    <w:name w:val="scxw97604534"/>
    <w:basedOn w:val="DefaultParagraphFont"/>
    <w:rsid w:val="00E0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es/product/jet-press-750s-hsm/?utm_source=referral&amp;utm_medium=pr&amp;utm_campaign=JetPress750SHSM?utm_source=referral&amp;utm_medium=pr&amp;utm_campaign=JetPress750SHS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chearrar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1C3EE-EA83-411C-A8E4-867C3C8403A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9d656df-bdb6-49eb-b737-341170c2f580"/>
    <ds:schemaRef ds:uri="http://www.w3.org/XML/1998/namespace"/>
    <ds:schemaRef ds:uri="851583ed-2448-4813-a02b-edb1b17ef69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0ACE59-4CB4-4B60-8EA5-F7DE60E7F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10304-7003-49E4-B6ED-59AEE16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4</cp:revision>
  <cp:lastPrinted>2024-03-07T09:11:00Z</cp:lastPrinted>
  <dcterms:created xsi:type="dcterms:W3CDTF">2024-02-15T11:46:00Z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