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00B17D27" w:rsidRDefault="00B54E9E" w14:paraId="1081B041" w14:textId="06A26725">
      <w:pPr>
        <w:pStyle w:val="p1"/>
        <w:rPr>
          <w:b/>
          <w:sz w:val="20"/>
          <w:szCs w:val="20"/>
          <w:rFonts w:hint="eastAsia"/>
        </w:rPr>
      </w:pPr>
      <w:r>
        <w:rPr>
          <w:sz w:val="22"/>
          <w:rFonts w:hint="eastAsia"/>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00B17D27" w:rsidRDefault="00893E01" w14:paraId="180DC947" w14:textId="14150D0D">
      <w:pPr>
        <w:pStyle w:val="p1"/>
        <w:rPr>
          <w:b/>
          <w:sz w:val="20"/>
          <w:szCs w:val="20"/>
          <w:rFonts w:hint="eastAsia"/>
        </w:rPr>
      </w:pPr>
      <w:r>
        <w:rPr>
          <w:b/>
          <w:sz w:val="20"/>
          <w:rFonts w:hint="eastAsia"/>
        </w:rPr>
        <w:t xml:space="preserve">プレスリリース</w:t>
      </w:r>
    </w:p>
    <w:p w:rsidRPr="000869BC" w:rsidR="00B17D27" w:rsidP="00B17D27" w:rsidRDefault="00B17D27" w14:paraId="64DF4D93" w14:textId="77777777">
      <w:pPr>
        <w:pStyle w:val="p1"/>
        <w:rPr>
          <w:szCs w:val="20"/>
          <w:lang w:val="en-US"/>
        </w:rPr>
      </w:pPr>
    </w:p>
    <w:p w:rsidRPr="000869BC" w:rsidR="00B17D27" w:rsidP="00B17D27" w:rsidRDefault="00B17D27" w14:paraId="65AFF85C" w14:textId="6E42B876">
      <w:pPr>
        <w:pStyle w:val="Standard"/>
        <w:rPr>
          <w:szCs w:val="20"/>
          <w:rFonts w:hint="eastAsia" w:ascii="Arial" w:hAnsi="Arial" w:eastAsia="MS Mincho" w:cs="Arial"/>
        </w:rPr>
      </w:pPr>
      <w:r>
        <w:rPr>
          <w:rFonts w:hint="eastAsia" w:ascii="Arial" w:hAnsi="Arial" w:eastAsia="MS Mincho"/>
        </w:rPr>
        <w:t xml:space="preserve">広報担当お問い合わせ先：</w:t>
      </w:r>
    </w:p>
    <w:p w:rsidRPr="000869BC" w:rsidR="00B17D27" w:rsidP="00B17D27" w:rsidRDefault="00B17D27" w14:paraId="2AD7DA35" w14:textId="77777777">
      <w:pPr>
        <w:pStyle w:val="Standard"/>
        <w:rPr>
          <w:color w:val="000000" w:themeColor="text1"/>
          <w:rFonts w:hint="eastAsia" w:ascii="Arial" w:hAnsi="Arial" w:eastAsia="MS Mincho" w:cs="Arial"/>
        </w:rPr>
      </w:pPr>
      <w:r w:rsidRPr="456A3E94" w:rsidR="00B17D27">
        <w:rPr>
          <w:rFonts w:ascii="Arial" w:hAnsi="Arial" w:eastAsia="Arial" w:cs="Arial"/>
          <w:color w:val="000000" w:themeColor="text1" w:themeTint="FF" w:themeShade="FF"/>
          <w:sz w:val="19"/>
          <w:szCs w:val="19"/>
        </w:rPr>
        <w:t xml:space="preserve">Elni Van Rensburg – +1 830 317 0950 </w:t>
      </w:r>
      <w:r w:rsidRPr="456A3E94" w:rsidR="00B17D27">
        <w:rPr>
          <w:color w:val="000000" w:themeColor="text1" w:themeTint="FF" w:themeShade="FF"/>
        </w:rPr>
        <w:t xml:space="preserve">– </w:t>
      </w:r>
      <w:r>
        <w:fldChar w:fldCharType="begin"/>
      </w:r>
      <w:r>
        <w:instrText xml:space="preserve">HYPERLINK "mailto:elni.vanrensburg@miraclon.com" \h </w:instrText>
      </w:r>
      <w:r>
        <w:fldChar w:fldCharType="separate"/>
      </w:r>
      <w:r w:rsidRPr="456A3E94" w:rsidR="00B17D27">
        <w:rPr>
          <w:rStyle w:val="Hyperlink"/>
          <w:rFonts w:ascii="Arial" w:hAnsi="Arial" w:eastAsia="MS Mincho"/>
        </w:rPr>
        <w:t>elni.vanrensburg@miraclon.com</w:t>
      </w:r>
      <w:r w:rsidRPr="456A3E94">
        <w:rPr>
          <w:rStyle w:val="Hyperlink"/>
          <w:rFonts w:ascii="Arial" w:hAnsi="Arial" w:eastAsia="MS Mincho" w:cs="Arial"/>
        </w:rPr>
        <w:fldChar w:fldCharType="end"/>
      </w:r>
      <w:r w:rsidRPr="456A3E94" w:rsidR="00B17D27">
        <w:rPr>
          <w:color w:val="000000" w:themeColor="text1" w:themeTint="FF" w:themeShade="FF"/>
        </w:rPr>
        <w:t xml:space="preserve">  </w:t>
      </w:r>
    </w:p>
    <w:p w:rsidR="45FAF91A" w:rsidP="456A3E94" w:rsidRDefault="45FAF91A" w14:paraId="6BCB481F" w14:textId="6AC77E05">
      <w:pPr>
        <w:pStyle w:val="Standard"/>
        <w:rPr/>
      </w:pPr>
      <w:r w:rsidRPr="456A3E94" w:rsidR="45FAF91A">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5990348cd9974f70">
        <w:r w:rsidRPr="456A3E94" w:rsidR="45FAF91A">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456A3E94" w:rsidR="45FAF91A">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456A3E94" w:rsidR="45FAF91A">
        <w:rPr>
          <w:noProof w:val="0"/>
          <w:lang w:val="en-GB"/>
        </w:rPr>
        <w:t xml:space="preserve"> </w:t>
      </w:r>
    </w:p>
    <w:p w:rsidRPr="000869BC" w:rsidR="00B17D27" w:rsidP="00B17D27" w:rsidRDefault="00B17D27" w14:paraId="2C0CE053" w14:textId="77777777">
      <w:pPr>
        <w:pStyle w:val="Standard"/>
        <w:rPr>
          <w:rFonts w:ascii="Arial" w:hAnsi="Arial" w:cs="Arial"/>
          <w:color w:val="000000"/>
          <w:szCs w:val="20"/>
          <w:lang w:val="en-US"/>
        </w:rPr>
      </w:pPr>
    </w:p>
    <w:p w:rsidR="00B17D27" w:rsidP="00B17D27" w:rsidRDefault="00893E01" w14:paraId="05069FA8" w14:textId="5DE3A923">
      <w:pPr>
        <w:pStyle w:val="Standard"/>
        <w:spacing w:line="259" w:lineRule="auto"/>
        <w:rPr>
          <w:color w:val="000000" w:themeColor="text1"/>
          <w:rFonts w:hint="eastAsia" w:ascii="Arial" w:hAnsi="Arial" w:eastAsia="MS Mincho" w:cs="Arial"/>
        </w:rPr>
      </w:pPr>
      <w:r>
        <w:rPr>
          <w:color w:val="000000" w:themeColor="text1"/>
          <w:rFonts w:hint="eastAsia" w:ascii="Arial" w:hAnsi="Arial" w:eastAsia="MS Mincho"/>
        </w:rPr>
        <w:t xml:space="preserve">2024年3月26日</w:t>
      </w:r>
      <w:r>
        <w:rPr>
          <w:color w:val="000000" w:themeColor="text1"/>
          <w:vertAlign w:val="superscript"/>
          <w:rFonts w:hint="eastAsia" w:ascii="Arial" w:hAnsi="Arial" w:eastAsia="MS Mincho"/>
        </w:rPr>
        <w:t xml:space="preserve"> </w:t>
      </w:r>
    </w:p>
    <w:p w:rsidR="00FA44B9" w:rsidP="00701214" w:rsidRDefault="00FA44B9" w14:paraId="0C380D84" w14:textId="77777777">
      <w:pPr>
        <w:spacing w:line="360" w:lineRule="auto"/>
        <w:rPr>
          <w:rFonts w:ascii="Arial" w:hAnsi="Arial" w:cs="Arial"/>
          <w:b/>
          <w:bCs/>
          <w:sz w:val="22"/>
          <w:szCs w:val="22"/>
        </w:rPr>
      </w:pPr>
    </w:p>
    <w:p w:rsidRPr="005E1FFE" w:rsidR="00701214" w:rsidP="00893E01" w:rsidRDefault="00893E01" w14:paraId="37E1F6F8" w14:textId="299DC72C">
      <w:pPr>
        <w:spacing w:line="360" w:lineRule="auto"/>
        <w:jc w:val="center"/>
        <w:rPr>
          <w:rStyle w:val="cf01"/>
          <w:b/>
          <w:bCs/>
          <w:sz w:val="26"/>
          <w:szCs w:val="26"/>
          <w:rFonts w:hint="eastAsia" w:ascii="Arial" w:hAnsi="Arial" w:eastAsia="MS Mincho" w:cs="Arial"/>
        </w:rPr>
      </w:pPr>
      <w:r>
        <w:rPr>
          <w:rStyle w:val="cf01"/>
          <w:b/>
          <w:sz w:val="26"/>
          <w:rFonts w:hint="eastAsia" w:ascii="Arial" w:hAnsi="Arial" w:eastAsia="MS Mincho"/>
        </w:rPr>
        <w:t xml:space="preserve">Miraclon社がdrupaのラインアップを発表、パッケージ印刷業者に最新のFlexoへの道を保証</w:t>
      </w:r>
    </w:p>
    <w:p w:rsidRPr="00B17D27" w:rsidR="005E1FFE" w:rsidP="00701214" w:rsidRDefault="005E1FFE" w14:paraId="34954921" w14:textId="77777777">
      <w:pPr>
        <w:spacing w:line="360" w:lineRule="auto"/>
        <w:rPr>
          <w:rFonts w:ascii="Arial" w:hAnsi="Arial" w:cs="Arial"/>
          <w:sz w:val="22"/>
          <w:szCs w:val="22"/>
        </w:rPr>
      </w:pPr>
    </w:p>
    <w:p w:rsidR="00EF73A3" w:rsidP="00C10FE6" w:rsidRDefault="00893E01" w14:paraId="570FA54E" w14:textId="77777777">
      <w:pPr>
        <w:spacing w:line="360" w:lineRule="auto"/>
        <w:rPr>
          <w:sz w:val="22"/>
          <w:szCs w:val="22"/>
          <w:rFonts w:hint="eastAsia" w:ascii="Arial" w:hAnsi="Arial" w:eastAsia="MS Mincho" w:cs="Arial"/>
        </w:rPr>
      </w:pPr>
      <w:r>
        <w:rPr>
          <w:sz w:val="22"/>
          <w:rFonts w:hint="eastAsia" w:ascii="Arial" w:hAnsi="Arial" w:eastAsia="MS Mincho"/>
        </w:rPr>
        <w:t xml:space="preserve">Miraclon社は本日、drupa 2024の計画を発表しました。これは、効率性、サステナビリティ、品質の目標を達成し、Flexo機への投資収益を最大化できるようにすることで、最新のFlexoの利点をパッケージング印刷業者にもたらすことを保証するものです。</w:t>
      </w:r>
      <w:r>
        <w:rPr>
          <w:sz w:val="22"/>
          <w:rFonts w:hint="eastAsia" w:ascii="Arial" w:hAnsi="Arial" w:eastAsia="MS Mincho"/>
        </w:rPr>
        <w:t xml:space="preserve"> </w:t>
      </w:r>
    </w:p>
    <w:p w:rsidR="00EF73A3" w:rsidP="00C10FE6" w:rsidRDefault="00EF73A3" w14:paraId="1E0E56EE" w14:textId="77777777">
      <w:pPr>
        <w:spacing w:line="360" w:lineRule="auto"/>
        <w:rPr>
          <w:rFonts w:ascii="Arial" w:hAnsi="Arial" w:cs="Arial"/>
          <w:sz w:val="22"/>
          <w:szCs w:val="22"/>
        </w:rPr>
      </w:pPr>
    </w:p>
    <w:p w:rsidRPr="00931E7F" w:rsidR="008A20DF" w:rsidP="00C10FE6" w:rsidRDefault="00291CF7" w14:paraId="40A88FFA" w14:textId="6A324F85">
      <w:pPr>
        <w:spacing w:line="360" w:lineRule="auto"/>
        <w:rPr>
          <w:sz w:val="22"/>
          <w:szCs w:val="22"/>
          <w:rFonts w:hint="eastAsia" w:ascii="Arial" w:hAnsi="Arial" w:eastAsia="MS Mincho" w:cs="Arial"/>
        </w:rPr>
      </w:pPr>
      <w:r>
        <w:rPr>
          <w:sz w:val="22"/>
          <w:rFonts w:hint="eastAsia" w:ascii="Arial" w:hAnsi="Arial" w:eastAsia="MS Mincho"/>
        </w:rPr>
        <w:t xml:space="preserve">ホール15の50番ブースに出展するMiraclon社は、重要な技術と知識を提供することで、最新のFlexoへの転換を実現し、一貫性があり、能力が高く、効率的で持続可能な印刷を促進します。</w:t>
      </w:r>
      <w:r>
        <w:rPr>
          <w:sz w:val="22"/>
          <w:rFonts w:hint="eastAsia" w:ascii="Arial" w:hAnsi="Arial" w:eastAsia="MS Mincho"/>
        </w:rPr>
        <w:t xml:space="preserve">このブースでは、実際のケーススタディを紹介し、FLEXCEL NXテクノロジーの強みを生かした9つの新製品イノベーションを紹介します。また、Miraclon社の技術・商業専門家により、Miraclon社の優位性を実証し、お客様がビジネスを成功に導くための実体験を提供します。</w:t>
      </w:r>
      <w:r>
        <w:rPr>
          <w:sz w:val="22"/>
          <w:rFonts w:hint="eastAsia" w:ascii="Arial" w:hAnsi="Arial" w:eastAsia="MS Mincho"/>
        </w:rPr>
        <w:t xml:space="preserve"> </w:t>
      </w:r>
    </w:p>
    <w:p w:rsidRPr="00C16F45" w:rsidR="00291CF7" w:rsidP="00291CF7" w:rsidRDefault="00291CF7" w14:paraId="0F07AD3F" w14:textId="77777777">
      <w:pPr>
        <w:spacing w:line="360" w:lineRule="auto"/>
        <w:rPr>
          <w:rFonts w:ascii="Arial" w:hAnsi="Arial" w:cs="Arial"/>
          <w:sz w:val="22"/>
          <w:szCs w:val="22"/>
        </w:rPr>
      </w:pPr>
    </w:p>
    <w:p w:rsidRPr="009852B2" w:rsidR="00291CF7" w:rsidP="00291CF7" w:rsidRDefault="00291CF7" w14:paraId="4AA1A007" w14:textId="06445D5B">
      <w:pPr>
        <w:spacing w:line="360" w:lineRule="auto"/>
        <w:rPr>
          <w:sz w:val="22"/>
          <w:szCs w:val="22"/>
          <w:rFonts w:hint="eastAsia" w:ascii="Arial" w:hAnsi="Arial" w:eastAsia="MS Mincho" w:cs="Arial"/>
        </w:rPr>
      </w:pPr>
      <w:r>
        <w:rPr>
          <w:sz w:val="22"/>
          <w:rFonts w:hint="eastAsia" w:ascii="Arial" w:hAnsi="Arial" w:eastAsia="MS Mincho"/>
        </w:rPr>
        <w:t xml:space="preserve">最高経営責任者のChris Payneは次のように述べています。</w:t>
      </w:r>
      <w:r>
        <w:rPr>
          <w:sz w:val="22"/>
          <w:rFonts w:hint="eastAsia" w:ascii="Arial" w:hAnsi="Arial" w:eastAsia="MS Mincho"/>
        </w:rPr>
        <w:t xml:space="preserve">「Flexoはパッケージ印刷業界において魅力的な成長分野であり、従来の能力、慣行、工程から、標準化され、持続可能な製造工程である最新のFlexoの新時代へと進化しています。</w:t>
      </w:r>
      <w:r>
        <w:rPr>
          <w:sz w:val="22"/>
          <w:rFonts w:hint="eastAsia" w:ascii="Arial" w:hAnsi="Arial" w:eastAsia="MS Mincho"/>
        </w:rPr>
        <w:t xml:space="preserve">また、印刷業者は、より効率的で持続可能な生産を行うようブランドから大きなプレッシャーをかけられているため、Miraclon社のブースにお越しいただき、プリプレスプロバイダー、テクノロジーサプライヤー、チャネルパートナーなどの価値あるパートナーのネットワークと共に、Miraclon社が成功のための実践的な計画を策定する上でどのように役立つかを見て、学び、体験していただきたいと思います。</w:t>
      </w:r>
      <w:r>
        <w:rPr>
          <w:sz w:val="22"/>
          <w:rFonts w:hint="eastAsia" w:ascii="Arial" w:hAnsi="Arial" w:eastAsia="MS Mincho"/>
        </w:rPr>
        <w:t xml:space="preserve">時間を費やすだけの価値があることを保証します。」</w:t>
      </w:r>
    </w:p>
    <w:p w:rsidR="00291CF7" w:rsidP="00291CF7" w:rsidRDefault="00291CF7" w14:paraId="0C939FA8" w14:textId="77777777">
      <w:pPr>
        <w:spacing w:line="360" w:lineRule="auto"/>
        <w:rPr>
          <w:rFonts w:ascii="Arial" w:hAnsi="Arial" w:cs="Arial"/>
          <w:sz w:val="22"/>
          <w:szCs w:val="22"/>
        </w:rPr>
      </w:pPr>
    </w:p>
    <w:p w:rsidR="009D718B" w:rsidP="00291CF7" w:rsidRDefault="009D718B" w14:paraId="2FB296CD" w14:textId="4CE87687">
      <w:pPr>
        <w:spacing w:line="360" w:lineRule="auto"/>
        <w:rPr>
          <w:sz w:val="22"/>
          <w:szCs w:val="22"/>
          <w:rFonts w:hint="eastAsia" w:ascii="Arial" w:hAnsi="Arial" w:eastAsia="MS Mincho" w:cs="Arial"/>
        </w:rPr>
      </w:pPr>
      <w:r>
        <w:rPr>
          <w:sz w:val="22"/>
          <w:rFonts w:hint="eastAsia" w:ascii="Arial" w:hAnsi="Arial" w:eastAsia="MS Mincho"/>
        </w:rPr>
        <w:t xml:space="preserve">Miraclon社のブースでは、以下を見て、学び、体験することができます。</w:t>
      </w:r>
      <w:r>
        <w:rPr>
          <w:sz w:val="22"/>
          <w:rFonts w:hint="eastAsia" w:ascii="Arial" w:hAnsi="Arial" w:eastAsia="MS Mincho"/>
        </w:rPr>
        <w:t xml:space="preserve"> </w:t>
      </w:r>
    </w:p>
    <w:p w:rsidR="00F53735" w:rsidP="00291CF7" w:rsidRDefault="00F53735" w14:paraId="4D5F7118" w14:textId="77777777">
      <w:pPr>
        <w:spacing w:line="360" w:lineRule="auto"/>
        <w:rPr>
          <w:rFonts w:ascii="Arial" w:hAnsi="Arial" w:cs="Arial"/>
          <w:sz w:val="22"/>
          <w:szCs w:val="22"/>
        </w:rPr>
      </w:pPr>
    </w:p>
    <w:p w:rsidRPr="009852B2" w:rsidR="00291CF7" w:rsidP="00291CF7" w:rsidRDefault="00291CF7" w14:paraId="26B548EE" w14:textId="0CA4DA9F">
      <w:pPr>
        <w:pStyle w:val="ListParagraph"/>
        <w:numPr>
          <w:ilvl w:val="0"/>
          <w:numId w:val="2"/>
        </w:numPr>
        <w:spacing w:line="360" w:lineRule="auto"/>
        <w:rPr>
          <w:sz w:val="22"/>
          <w:szCs w:val="22"/>
          <w:rFonts w:hint="eastAsia" w:ascii="Arial" w:hAnsi="Arial" w:eastAsia="MS Mincho" w:cs="Arial"/>
        </w:rPr>
      </w:pPr>
      <w:r>
        <w:rPr>
          <w:sz w:val="22"/>
          <w:rFonts w:hint="eastAsia" w:ascii="Arial" w:hAnsi="Arial" w:eastAsia="MS Mincho"/>
        </w:rPr>
        <w:t xml:space="preserve">最新のFlexoのチャンピオン：</w:t>
      </w:r>
      <w:r>
        <w:rPr>
          <w:sz w:val="22"/>
          <w:rFonts w:hint="eastAsia" w:ascii="Arial" w:hAnsi="Arial" w:eastAsia="MS Mincho"/>
        </w:rPr>
        <w:t xml:space="preserve">Miraclon社とその価値あるプリプレスパートナーの技術的専門知識により、FLEXCEL NXテクノロジーの導入に成功し、困難なブランドクライアントのニーズを満たし、劇的な財務目標とサステナビリティ目標を達成した12社の印刷業者の実際のケーススタディ。</w:t>
      </w:r>
    </w:p>
    <w:p w:rsidR="00C16F45" w:rsidP="00291CF7" w:rsidRDefault="00394993" w14:paraId="51CB30AB" w14:textId="7598DB53">
      <w:pPr>
        <w:pStyle w:val="ListParagraph"/>
        <w:numPr>
          <w:ilvl w:val="0"/>
          <w:numId w:val="2"/>
        </w:numPr>
        <w:spacing w:line="360" w:lineRule="auto"/>
        <w:rPr>
          <w:sz w:val="22"/>
          <w:szCs w:val="22"/>
          <w:rFonts w:hint="eastAsia" w:ascii="Arial" w:hAnsi="Arial" w:eastAsia="MS Mincho" w:cs="Arial"/>
        </w:rPr>
      </w:pPr>
      <w:r>
        <w:rPr>
          <w:sz w:val="22"/>
          <w:rFonts w:hint="eastAsia" w:ascii="Arial" w:hAnsi="Arial" w:eastAsia="MS Mincho"/>
        </w:rPr>
        <w:t xml:space="preserve">専門知識ベースのサービス：</w:t>
      </w:r>
      <w:r>
        <w:rPr>
          <w:sz w:val="22"/>
          <w:rFonts w:hint="eastAsia" w:ascii="Arial" w:hAnsi="Arial" w:eastAsia="MS Mincho"/>
        </w:rPr>
        <w:t xml:space="preserve">コンサルティング、節約ツール・計算機、技術・応用サポートなど、印刷業者が印刷業務での利益を最大化できるよう支援します。</w:t>
      </w:r>
    </w:p>
    <w:p w:rsidR="00615D58" w:rsidP="00615D58" w:rsidRDefault="00B44F32" w14:paraId="53915550" w14:textId="55374578">
      <w:pPr>
        <w:pStyle w:val="ListParagraph"/>
        <w:numPr>
          <w:ilvl w:val="0"/>
          <w:numId w:val="2"/>
        </w:numPr>
        <w:spacing w:line="360" w:lineRule="auto"/>
        <w:rPr>
          <w:sz w:val="22"/>
          <w:szCs w:val="22"/>
          <w:rFonts w:hint="eastAsia" w:ascii="Arial" w:hAnsi="Arial" w:eastAsia="MS Mincho" w:cs="Arial"/>
        </w:rPr>
      </w:pPr>
      <w:r>
        <w:rPr>
          <w:sz w:val="22"/>
          <w:rFonts w:hint="eastAsia" w:ascii="Arial" w:hAnsi="Arial" w:eastAsia="MS Mincho"/>
        </w:rPr>
        <w:t xml:space="preserve">製品イノベーション：</w:t>
      </w:r>
      <w:r>
        <w:rPr>
          <w:sz w:val="22"/>
          <w:rFonts w:hint="eastAsia" w:ascii="Arial" w:hAnsi="Arial" w:eastAsia="MS Mincho"/>
        </w:rPr>
        <w:t xml:space="preserve">FLEXCEL NX Technologyの核となる技術をベースに強化し、印刷業者を最新のFlexoへの明確な道へと導く以下の9つの最新イノベーションを展示：</w:t>
      </w:r>
      <w:r>
        <w:rPr>
          <w:sz w:val="22"/>
          <w:rFonts w:hint="eastAsia" w:ascii="Arial" w:hAnsi="Arial" w:eastAsia="MS Mincho"/>
        </w:rPr>
        <w:t xml:space="preserve"> </w:t>
      </w:r>
    </w:p>
    <w:p w:rsidRPr="00511272" w:rsidR="00615D58" w:rsidP="00615D58" w:rsidRDefault="00C92565" w14:paraId="642C21F4" w14:textId="02CEF127">
      <w:pPr>
        <w:pStyle w:val="ListParagraph"/>
        <w:numPr>
          <w:ilvl w:val="1"/>
          <w:numId w:val="2"/>
        </w:numPr>
        <w:spacing w:line="360" w:lineRule="auto"/>
        <w:rPr>
          <w:sz w:val="22"/>
          <w:szCs w:val="22"/>
          <w:rFonts w:hint="eastAsia" w:ascii="Arial" w:hAnsi="Arial" w:eastAsia="MS Mincho" w:cs="Arial"/>
        </w:rPr>
      </w:pPr>
      <w:r>
        <w:rPr>
          <w:sz w:val="22"/>
          <w:rFonts w:hint="eastAsia" w:ascii="Arial" w:hAnsi="Arial" w:eastAsia="MS Mincho"/>
        </w:rPr>
        <w:t xml:space="preserve">FLEXCEL NX Ultra 42プロセッサ：</w:t>
      </w:r>
      <w:r>
        <w:rPr>
          <w:sz w:val="22"/>
          <w:rFonts w:hint="eastAsia" w:ascii="Arial" w:hAnsi="Arial" w:eastAsia="MS Mincho"/>
        </w:rPr>
        <w:t xml:space="preserve">Miraclon社は、高性能で水洗い可能なプレート技術のリーダーです。</w:t>
      </w:r>
      <w:r>
        <w:rPr>
          <w:sz w:val="22"/>
          <w:rStyle w:val="cf01"/>
          <w:rFonts w:hint="eastAsia" w:ascii="Arial" w:hAnsi="Arial" w:eastAsia="MS Mincho"/>
        </w:rPr>
        <w:t xml:space="preserve">ナローウェブアプリケーション用FLEXCEL NX Ultra 35 Processorの成功に基づき、新しい </w:t>
      </w:r>
      <w:r>
        <w:rPr>
          <w:sz w:val="22"/>
          <w:rFonts w:hint="eastAsia" w:ascii="Arial" w:hAnsi="Arial" w:eastAsia="MS Mincho"/>
        </w:rPr>
        <w:t xml:space="preserve">FLEXCEL NX Ultra 42プロセッサは、大量生産、低メンテナンスのプレート本番環境でこれを達成するための重要な証明となります。</w:t>
      </w:r>
      <w:r>
        <w:rPr>
          <w:sz w:val="22"/>
          <w:rFonts w:hint="eastAsia" w:ascii="Arial" w:hAnsi="Arial" w:eastAsia="MS Mincho"/>
        </w:rPr>
        <w:t xml:space="preserve">当社の水洗い可能なプレートは、最新のFlexoへの移行において、当社の溶剤処理プレートと同様の利点を提供します。</w:t>
      </w:r>
    </w:p>
    <w:p w:rsidRPr="00511272" w:rsidR="00615D58" w:rsidP="00615D58" w:rsidRDefault="00C92565" w14:paraId="0EC0990A" w14:textId="74529101">
      <w:pPr>
        <w:pStyle w:val="ListParagraph"/>
        <w:numPr>
          <w:ilvl w:val="1"/>
          <w:numId w:val="2"/>
        </w:numPr>
        <w:spacing w:line="360" w:lineRule="auto"/>
        <w:rPr>
          <w:sz w:val="22"/>
          <w:szCs w:val="22"/>
          <w:rFonts w:hint="eastAsia" w:ascii="Arial" w:hAnsi="Arial" w:eastAsia="MS Mincho" w:cs="Arial"/>
        </w:rPr>
      </w:pPr>
      <w:r>
        <w:rPr>
          <w:sz w:val="22"/>
          <w:rFonts w:hint="eastAsia" w:ascii="Arial" w:hAnsi="Arial" w:eastAsia="MS Mincho"/>
        </w:rPr>
        <w:t xml:space="preserve">Shine LEDランプキット：</w:t>
      </w:r>
      <w:r>
        <w:rPr>
          <w:sz w:val="22"/>
          <w:rFonts w:hint="eastAsia" w:ascii="Arial" w:hAnsi="Arial" w:eastAsia="MS Mincho"/>
        </w:rPr>
        <w:t xml:space="preserve">Miraclon社がイノベーションを起こしたShine LEDランプキットは、UV LEDプレート露光への簡素でコスト効果の高い方法であり、さらに安定したフレキソプレートを作成します。</w:t>
      </w:r>
      <w:r>
        <w:rPr>
          <w:sz w:val="22"/>
          <w:rFonts w:hint="eastAsia" w:ascii="Arial" w:hAnsi="Arial" w:eastAsia="MS Mincho"/>
        </w:rPr>
        <w:t xml:space="preserve">プレートの一貫性の向上は、印刷のさらなる効率化につながります。</w:t>
      </w:r>
    </w:p>
    <w:p w:rsidRPr="00511272" w:rsidR="00615D58" w:rsidP="00615D58" w:rsidRDefault="00615D58" w14:paraId="75AA9A4F" w14:textId="598A681C">
      <w:pPr>
        <w:pStyle w:val="ListParagraph"/>
        <w:numPr>
          <w:ilvl w:val="1"/>
          <w:numId w:val="2"/>
        </w:numPr>
        <w:spacing w:line="360" w:lineRule="auto"/>
        <w:rPr>
          <w:rStyle w:val="eop"/>
          <w:b/>
          <w:bCs/>
          <w:sz w:val="22"/>
          <w:szCs w:val="22"/>
          <w:rFonts w:hint="eastAsia" w:ascii="Arial" w:hAnsi="Arial" w:eastAsia="MS Mincho" w:cs="Arial"/>
        </w:rPr>
      </w:pPr>
      <w:r>
        <w:rPr>
          <w:sz w:val="22"/>
          <w:rFonts w:hint="eastAsia" w:ascii="Arial" w:hAnsi="Arial" w:eastAsia="MS Mincho"/>
        </w:rPr>
        <w:t xml:space="preserve">次世代のFLEXCEL NXプレートとFLEXCEL NX Ultra Plate Technologiesのプレビュー：</w:t>
      </w:r>
      <w:r>
        <w:rPr>
          <w:sz w:val="22"/>
          <w:rStyle w:val="eop"/>
          <w:rFonts w:hint="eastAsia" w:ascii="Arial" w:hAnsi="Arial" w:eastAsia="MS Mincho"/>
        </w:rPr>
        <w:t xml:space="preserve">LED最適化プレート技術により、よりクリーンな印刷が可能になり、効率性とサステナビリティが向上しました。</w:t>
      </w:r>
    </w:p>
    <w:p w:rsidRPr="00511272" w:rsidR="00C92565" w:rsidP="00C92565" w:rsidRDefault="00C92565" w14:paraId="3C4346FD" w14:textId="77777777">
      <w:pPr>
        <w:spacing w:line="360" w:lineRule="auto"/>
        <w:rPr>
          <w:rFonts w:ascii="Arial" w:hAnsi="Arial" w:cs="Arial"/>
          <w:sz w:val="22"/>
          <w:szCs w:val="22"/>
        </w:rPr>
      </w:pPr>
    </w:p>
    <w:p w:rsidRPr="00C92565" w:rsidR="00C92565" w:rsidP="00C92565" w:rsidRDefault="00C92565" w14:paraId="6635D1D0" w14:textId="2DA4E3A9">
      <w:pPr>
        <w:spacing w:line="360" w:lineRule="auto"/>
        <w:rPr>
          <w:sz w:val="22"/>
          <w:szCs w:val="22"/>
          <w:rFonts w:hint="eastAsia" w:ascii="Arial" w:hAnsi="Arial" w:eastAsia="MS Mincho" w:cs="Arial"/>
        </w:rPr>
      </w:pPr>
      <w:r>
        <w:rPr>
          <w:sz w:val="22"/>
          <w:rFonts w:hint="eastAsia" w:ascii="Arial" w:hAnsi="Arial" w:eastAsia="MS Mincho"/>
        </w:rPr>
        <w:t xml:space="preserve">Payne氏はつぎのように結論付けました。</w:t>
      </w:r>
      <w:r>
        <w:rPr>
          <w:sz w:val="22"/>
          <w:rFonts w:hint="eastAsia" w:ascii="Arial" w:hAnsi="Arial" w:eastAsia="MS Mincho"/>
        </w:rPr>
        <w:t xml:space="preserve">「drupaの期間中、当社のブースにお越しいただければ、FLEXCEL NX Technologyと当社のチームの知識と専門知識が、Flexoの生産工程をいかに最適化し、印刷機への投資収益率を最大化することができるかをご覧いただけます。</w:t>
      </w:r>
      <w:r>
        <w:rPr>
          <w:sz w:val="22"/>
          <w:rFonts w:hint="eastAsia" w:ascii="Arial" w:hAnsi="Arial" w:eastAsia="MS Mincho"/>
        </w:rPr>
        <w:t xml:space="preserve">当社は、Miraclon社との提携が最新のFlexoの成功への第一歩となる理由を示すことを楽しみにしています。</w:t>
      </w:r>
    </w:p>
    <w:p w:rsidRPr="009852B2" w:rsidR="007C1CAD" w:rsidP="00291CF7" w:rsidRDefault="007C1CAD" w14:paraId="31D6D4A1" w14:textId="77777777">
      <w:pPr>
        <w:spacing w:line="360" w:lineRule="auto"/>
        <w:rPr>
          <w:rFonts w:ascii="Arial" w:hAnsi="Arial" w:cs="Arial"/>
          <w:sz w:val="22"/>
          <w:szCs w:val="22"/>
        </w:rPr>
      </w:pPr>
    </w:p>
    <w:p w:rsidR="00205D6E" w:rsidP="00317CCD" w:rsidRDefault="00317CCD" w14:paraId="09CF7ACA" w14:textId="50EC107A">
      <w:pPr>
        <w:spacing w:line="360" w:lineRule="auto"/>
        <w:jc w:val="center"/>
        <w:rPr>
          <w:b/>
          <w:bCs/>
          <w:sz w:val="22"/>
          <w:szCs w:val="22"/>
          <w:rFonts w:hint="eastAsia" w:ascii="Arial" w:hAnsi="Arial" w:eastAsia="MS Mincho" w:cs="Arial"/>
        </w:rPr>
      </w:pPr>
      <w:bookmarkStart w:name="_Hlk160541368" w:id="0"/>
      <w:r>
        <w:rPr>
          <w:b/>
          <w:sz w:val="22"/>
          <w:rFonts w:hint="eastAsia" w:ascii="Arial" w:hAnsi="Arial" w:eastAsia="MS Mincho"/>
        </w:rPr>
        <w:t xml:space="preserve">以上</w:t>
      </w:r>
    </w:p>
    <w:p w:rsidR="00DA3274" w:rsidP="00DA3274" w:rsidRDefault="00DA3274" w14:paraId="110DD067" w14:textId="02E2A3A0">
      <w:pPr>
        <w:jc w:val="center"/>
        <w:rPr>
          <w:rFonts w:ascii="Arial" w:hAnsi="Arial" w:cs="Arial"/>
          <w:b/>
          <w:bCs/>
          <w:sz w:val="22"/>
          <w:szCs w:val="22"/>
        </w:rPr>
      </w:pPr>
    </w:p>
    <w:p w:rsidRPr="00DA3274" w:rsidR="00B17D27" w:rsidP="00317CCD" w:rsidRDefault="00B17D27" w14:paraId="59683498" w14:textId="77777777">
      <w:pPr>
        <w:spacing w:line="360" w:lineRule="auto"/>
        <w:jc w:val="center"/>
        <w:rPr>
          <w:rFonts w:ascii="Arial" w:hAnsi="Arial" w:cs="Arial"/>
          <w:b/>
          <w:bCs/>
          <w:szCs w:val="20"/>
        </w:rPr>
      </w:pPr>
    </w:p>
    <w:p w:rsidRPr="00DA3274" w:rsidR="00B17D27" w:rsidP="00B17D27" w:rsidRDefault="00B17D27" w14:paraId="30ED2AE6" w14:textId="77777777">
      <w:pPr>
        <w:rPr>
          <w:b/>
          <w:bCs/>
          <w:szCs w:val="20"/>
          <w:rFonts w:hint="eastAsia" w:ascii="Arial" w:hAnsi="Arial" w:eastAsia="MS Mincho" w:cs="Arial"/>
        </w:rPr>
      </w:pPr>
      <w:r>
        <w:rPr>
          <w:b/>
          <w:rFonts w:hint="eastAsia" w:ascii="Arial" w:hAnsi="Arial" w:eastAsia="MS Mincho"/>
        </w:rPr>
        <w:t xml:space="preserve">Miraclon社について</w:t>
      </w:r>
    </w:p>
    <w:p w:rsidRPr="00E047DD" w:rsidR="00B17D27" w:rsidP="00E047DD" w:rsidRDefault="00B17D27" w14:paraId="30C78358" w14:textId="3CF429FC">
      <w:pPr>
        <w:rPr>
          <w:szCs w:val="20"/>
          <w:rFonts w:hint="eastAsia" w:ascii="Arial" w:hAnsi="Arial" w:eastAsia="MS Mincho" w:cs="Arial"/>
        </w:rPr>
      </w:pPr>
      <w:r>
        <w:rPr>
          <w:rFonts w:hint="eastAsia" w:ascii="Arial" w:hAnsi="Arial" w:eastAsia="MS Mincho"/>
        </w:rPr>
        <w:t xml:space="preserve">Miraclon社はFLEXCEL Solutionsの開発元であり、Flexoの変革に10年以上貢献してきています。</w:t>
      </w:r>
      <w:r>
        <w:rPr>
          <w:rFonts w:hint="eastAsia" w:ascii="Arial" w:hAnsi="Arial" w:eastAsia="MS Mincho"/>
        </w:rPr>
        <w:t xml:space="preserve">業界をリードするFLEXCEL NX、FLEXCEL NX Ultra System、また、PureFlexo™ Printingを実現して印刷効率を最大に高めるFLEXCEL NX Print Suiteなど、このテクノロジーによって品質向上、クラス最高の結果を達成します。</w:t>
      </w:r>
      <w:r>
        <w:rPr>
          <w:rFonts w:hint="eastAsia" w:ascii="Arial" w:hAnsi="Arial" w:eastAsia="MS Mincho"/>
        </w:rPr>
        <w:t xml:space="preserve">先駆的なイメージサイエンス、技術革新、業界パートナーやお客様との連携に重点を置きながら、MiraclonはFlexo印刷の将来を担い、変化をもたらす存在になるべく鋭意取り組んでまいります。</w:t>
      </w:r>
      <w:r>
        <w:rPr>
          <w:rFonts w:hint="eastAsia" w:ascii="Arial" w:hAnsi="Arial" w:eastAsia="MS Mincho"/>
        </w:rPr>
        <w:t xml:space="preserve">詳細については、</w:t>
      </w:r>
      <w:hyperlink w:history="1" r:id="rId9">
        <w:r>
          <w:rPr>
            <w:rStyle w:val="Hyperlink"/>
            <w:rFonts w:hint="eastAsia" w:ascii="Arial" w:hAnsi="Arial" w:eastAsia="MS Mincho"/>
          </w:rPr>
          <w:t xml:space="preserve">www.miraclon.com</w:t>
        </w:r>
      </w:hyperlink>
      <w:r>
        <w:rPr>
          <w:rFonts w:hint="eastAsia" w:ascii="Arial" w:hAnsi="Arial" w:eastAsia="MS Mincho"/>
        </w:rPr>
        <w:t xml:space="preserve">を参照してください。</w:t>
      </w:r>
      <w:hyperlink w:history="1" r:id="rId10">
        <w:r>
          <w:rPr>
            <w:rStyle w:val="Hyperlink"/>
            <w:rFonts w:hint="eastAsia" w:ascii="Arial" w:hAnsi="Arial" w:eastAsia="MS Mincho"/>
          </w:rPr>
          <w:t xml:space="preserve">LinkedIn</w:t>
        </w:r>
      </w:hyperlink>
      <w:r>
        <w:rPr>
          <w:rFonts w:hint="eastAsia" w:ascii="Arial" w:hAnsi="Arial" w:eastAsia="MS Mincho"/>
        </w:rPr>
        <w:t xml:space="preserve">や</w:t>
      </w:r>
      <w:hyperlink w:history="1" r:id="rId11">
        <w:r>
          <w:rPr>
            <w:rStyle w:val="Hyperlink"/>
            <w:rFonts w:hint="eastAsia" w:ascii="Arial" w:hAnsi="Arial" w:eastAsia="MS Mincho"/>
          </w:rPr>
          <w:t xml:space="preserve">YouTube</w:t>
        </w:r>
      </w:hyperlink>
      <w:r>
        <w:rPr>
          <w:rFonts w:hint="eastAsia" w:ascii="Arial" w:hAnsi="Arial" w:eastAsia="MS Mincho"/>
        </w:rPr>
        <w:t xml:space="preserve">でフォローしてください。</w:t>
      </w:r>
      <w:r>
        <w:rPr>
          <w:rFonts w:hint="eastAsia" w:ascii="Arial" w:hAnsi="Arial" w:eastAsia="MS Mincho"/>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rPr>
        <w:rFonts w:hint="eastAsia"/>
      </w:rPr>
    </w:pPr>
    <w:r>
      <w:rPr>
        <w:rFonts w:hint="eastAsia"/>
      </w:rP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8D8055F"/>
    <w:rsid w:val="1E29E30B"/>
    <w:rsid w:val="27F2A39B"/>
    <w:rsid w:val="456A3E94"/>
    <w:rsid w:val="45FAF91A"/>
    <w:rsid w:val="4F846A99"/>
    <w:rsid w:val="5632C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MS Mincho"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MS Mincho" w:cs="Times New Roman"/>
      <w:b/>
      <w:bCs/>
      <w:sz w:val="20"/>
      <w:szCs w:val="20"/>
    </w:rPr>
  </w:style>
  <w:style w:type="paragraph" w:styleId="Revision">
    <w:name w:val="Revision"/>
    <w:hidden/>
    <w:uiPriority w:val="99"/>
    <w:semiHidden/>
    <w:rsid w:val="008B73E2"/>
    <w:rPr>
      <w:rFonts w:ascii="Verdana" w:hAnsi="Verdana" w:eastAsia="MS Mincho"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eastAsia="MS Mincho" w:cs="Arial"/>
      <w:sz w:val="17"/>
      <w:szCs w:val="17"/>
      <w:lang w:eastAsia="ja-JP"/>
    </w:rPr>
  </w:style>
  <w:style w:type="paragraph" w:styleId="Standard" w:customStyle="1">
    <w:name w:val="Standard"/>
    <w:rsid w:val="00B17D27"/>
    <w:pPr>
      <w:suppressAutoHyphens/>
      <w:autoSpaceDN w:val="0"/>
      <w:textAlignment w:val="baseline"/>
    </w:pPr>
    <w:rPr>
      <w:rFonts w:ascii="Verdana" w:hAnsi="Verdana" w:eastAsia="MS Mincho"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MS Mincho"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MS Mincho" w:cs="Times New Roman"/>
      <w:sz w:val="20"/>
    </w:rPr>
  </w:style>
  <w:style w:type="character" w:styleId="cf01" w:customStyle="1">
    <w:name w:val="cf01"/>
    <w:basedOn w:val="DefaultParagraphFont"/>
    <w:rsid w:val="005E1FFE"/>
    <w:rPr>
      <w:rFonts w:hint="default" w:ascii="Segoe UI" w:hAnsi="Segoe UI" w:eastAsia="MS Mincho"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eastAsia="MS Mincho"/>
      <w:sz w:val="24"/>
      <w:lang w:val="en-US"/>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channel/UCAZGpziB6Lq_Kx8ROgoMdCA/featured"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s://www.linkedin.com/company/miraclon-corporation/" TargetMode="External" Id="rId10" /><Relationship Type="http://schemas.openxmlformats.org/officeDocument/2006/relationships/settings" Target="settings.xml" Id="rId4" /><Relationship Type="http://schemas.openxmlformats.org/officeDocument/2006/relationships/hyperlink" Target="http://www.miraclon.com" TargetMode="External" Id="rId9" /><Relationship Type="http://schemas.openxmlformats.org/officeDocument/2006/relationships/theme" Target="theme/theme1.xml" Id="rId14" /><Relationship Type="http://schemas.openxmlformats.org/officeDocument/2006/relationships/hyperlink" Target="mailto:jfellows@adcomms.co.uk" TargetMode="External" Id="R5990348cd9974f70"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5D36B33E-1B3E-4697-83F2-2FD0DA201635}"/>
</file>

<file path=customXml/itemProps3.xml><?xml version="1.0" encoding="utf-8"?>
<ds:datastoreItem xmlns:ds="http://schemas.openxmlformats.org/officeDocument/2006/customXml" ds:itemID="{A19B7A5E-8307-46D0-8BDF-96F566514F20}"/>
</file>

<file path=customXml/itemProps4.xml><?xml version="1.0" encoding="utf-8"?>
<ds:datastoreItem xmlns:ds="http://schemas.openxmlformats.org/officeDocument/2006/customXml" ds:itemID="{A4227B8D-7672-451E-88E4-8EB5674689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2</cp:revision>
  <dcterms:created xsi:type="dcterms:W3CDTF">2024-03-18T15:18:00Z</dcterms:created>
  <dcterms:modified xsi:type="dcterms:W3CDTF">2024-03-26T14:19:36Z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