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5BA68" w14:textId="6F723F5A" w:rsidR="00257591" w:rsidRPr="00F62A0B" w:rsidRDefault="00EF16B0">
      <w:pPr>
        <w:rPr>
          <w:rFonts w:ascii="Calibri" w:hAnsi="Calibri" w:cs="Calibri"/>
        </w:rPr>
      </w:pPr>
      <w:r w:rsidRPr="00F62A0B">
        <w:rPr>
          <w:rFonts w:ascii="Calibri" w:hAnsi="Calibri"/>
          <w:noProof/>
        </w:rPr>
        <w:drawing>
          <wp:anchor distT="0" distB="0" distL="114300" distR="114300" simplePos="0" relativeHeight="251658240" behindDoc="1" locked="0" layoutInCell="1" allowOverlap="1" wp14:anchorId="4709CDB7" wp14:editId="4E1E255C">
            <wp:simplePos x="0" y="0"/>
            <wp:positionH relativeFrom="margin">
              <wp:posOffset>5086350</wp:posOffset>
            </wp:positionH>
            <wp:positionV relativeFrom="page">
              <wp:posOffset>76200</wp:posOffset>
            </wp:positionV>
            <wp:extent cx="1419860" cy="1419860"/>
            <wp:effectExtent l="0" t="0" r="0" b="8890"/>
            <wp:wrapTight wrapText="bothSides">
              <wp:wrapPolygon edited="0">
                <wp:start x="290" y="290"/>
                <wp:lineTo x="290" y="14780"/>
                <wp:lineTo x="869" y="19417"/>
                <wp:lineTo x="3188" y="20866"/>
                <wp:lineTo x="3478" y="21445"/>
                <wp:lineTo x="21156" y="21445"/>
                <wp:lineTo x="21156" y="4057"/>
                <wp:lineTo x="19996" y="1449"/>
                <wp:lineTo x="18547" y="290"/>
                <wp:lineTo x="290" y="290"/>
              </wp:wrapPolygon>
            </wp:wrapTight>
            <wp:docPr id="888975123" name="Picture 2"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75123" name="Picture 2" descr="A blue square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14:sizeRelH relativeFrom="margin">
              <wp14:pctWidth>0</wp14:pctWidth>
            </wp14:sizeRelH>
            <wp14:sizeRelV relativeFrom="margin">
              <wp14:pctHeight>0</wp14:pctHeight>
            </wp14:sizeRelV>
          </wp:anchor>
        </w:drawing>
      </w:r>
      <w:r w:rsidRPr="00F62A0B">
        <w:rPr>
          <w:rFonts w:ascii="Calibri" w:hAnsi="Calibri"/>
        </w:rPr>
        <w:t>PRESSEMITTEILUNG</w:t>
      </w:r>
    </w:p>
    <w:p w14:paraId="0EE197D3" w14:textId="1E5592B8" w:rsidR="00EF16B0" w:rsidRPr="00F62A0B" w:rsidRDefault="001418C9">
      <w:pPr>
        <w:rPr>
          <w:rFonts w:ascii="Calibri" w:hAnsi="Calibri" w:cs="Calibri"/>
        </w:rPr>
      </w:pPr>
      <w:r w:rsidRPr="00F62A0B">
        <w:rPr>
          <w:rFonts w:ascii="Calibri" w:hAnsi="Calibri"/>
        </w:rPr>
        <w:t>9. April 2024</w:t>
      </w:r>
    </w:p>
    <w:p w14:paraId="66605993" w14:textId="43996987" w:rsidR="00EF16B0" w:rsidRPr="00F62A0B" w:rsidRDefault="00EF16B0" w:rsidP="00E37857">
      <w:pPr>
        <w:spacing w:line="360" w:lineRule="auto"/>
        <w:rPr>
          <w:rFonts w:ascii="Open Sans" w:hAnsi="Open Sans" w:cs="Open Sans"/>
          <w:sz w:val="20"/>
          <w:szCs w:val="20"/>
        </w:rPr>
      </w:pPr>
    </w:p>
    <w:p w14:paraId="3C836B06" w14:textId="3E84517B" w:rsidR="00993B84" w:rsidRPr="00F62A0B" w:rsidRDefault="00A466C8" w:rsidP="000B1649">
      <w:pPr>
        <w:spacing w:after="0" w:line="360" w:lineRule="auto"/>
        <w:jc w:val="center"/>
        <w:rPr>
          <w:rFonts w:ascii="Open Sans" w:hAnsi="Open Sans" w:cs="Open Sans"/>
          <w:b/>
          <w:bCs/>
          <w:sz w:val="20"/>
          <w:szCs w:val="20"/>
        </w:rPr>
      </w:pPr>
      <w:r w:rsidRPr="00F62A0B">
        <w:rPr>
          <w:rFonts w:ascii="Open Sans" w:hAnsi="Open Sans"/>
          <w:b/>
          <w:sz w:val="20"/>
        </w:rPr>
        <w:t xml:space="preserve">GLOBALE ENTSCHEIDUNGSTRÄGER KONKRETISIEREN INVESTITIONSPLÄNE </w:t>
      </w:r>
      <w:r w:rsidR="00490B51" w:rsidRPr="00F62A0B">
        <w:rPr>
          <w:rFonts w:ascii="Open Sans" w:hAnsi="Open Sans"/>
          <w:b/>
          <w:sz w:val="20"/>
        </w:rPr>
        <w:br/>
      </w:r>
      <w:r w:rsidRPr="00F62A0B">
        <w:rPr>
          <w:rFonts w:ascii="Open Sans" w:hAnsi="Open Sans"/>
          <w:b/>
          <w:sz w:val="20"/>
        </w:rPr>
        <w:t xml:space="preserve">AUF DER FESPA 2024 </w:t>
      </w:r>
    </w:p>
    <w:p w14:paraId="6B88DEBC" w14:textId="65B197CB" w:rsidR="003E4895" w:rsidRPr="00F62A0B" w:rsidRDefault="0093715B" w:rsidP="000B1649">
      <w:pPr>
        <w:spacing w:after="0" w:line="360" w:lineRule="auto"/>
        <w:jc w:val="center"/>
        <w:rPr>
          <w:rFonts w:ascii="Open Sans" w:hAnsi="Open Sans" w:cs="Open Sans"/>
          <w:b/>
          <w:bCs/>
          <w:i/>
          <w:iCs/>
          <w:sz w:val="20"/>
          <w:szCs w:val="20"/>
        </w:rPr>
      </w:pPr>
      <w:r w:rsidRPr="00F62A0B">
        <w:rPr>
          <w:rFonts w:ascii="Open Sans" w:hAnsi="Open Sans"/>
          <w:b/>
          <w:i/>
          <w:sz w:val="20"/>
        </w:rPr>
        <w:t xml:space="preserve"> Innovationen und neue Wachstumsmärkte stehen im Blickpunkt der Parallelveranstaltungen</w:t>
      </w:r>
    </w:p>
    <w:p w14:paraId="084DFAC4" w14:textId="77777777" w:rsidR="000B1649" w:rsidRPr="00F62A0B" w:rsidRDefault="000B1649" w:rsidP="000B1649">
      <w:pPr>
        <w:spacing w:after="0" w:line="360" w:lineRule="auto"/>
        <w:jc w:val="center"/>
        <w:rPr>
          <w:rFonts w:ascii="Open Sans" w:hAnsi="Open Sans" w:cs="Open Sans"/>
          <w:b/>
          <w:bCs/>
          <w:i/>
          <w:iCs/>
          <w:sz w:val="20"/>
          <w:szCs w:val="20"/>
        </w:rPr>
      </w:pPr>
    </w:p>
    <w:p w14:paraId="3DB9B5CD" w14:textId="729F7E63" w:rsidR="007155AB" w:rsidRPr="00F62A0B" w:rsidRDefault="00EF16B0" w:rsidP="00E37857">
      <w:pPr>
        <w:spacing w:line="360" w:lineRule="auto"/>
        <w:rPr>
          <w:rFonts w:ascii="Open Sans" w:hAnsi="Open Sans" w:cs="Open Sans"/>
          <w:sz w:val="20"/>
          <w:szCs w:val="20"/>
        </w:rPr>
      </w:pPr>
      <w:r w:rsidRPr="00F62A0B">
        <w:rPr>
          <w:rFonts w:ascii="Open Sans" w:hAnsi="Open Sans"/>
          <w:sz w:val="20"/>
        </w:rPr>
        <w:t xml:space="preserve">Die </w:t>
      </w:r>
      <w:r w:rsidRPr="00F62A0B">
        <w:rPr>
          <w:rFonts w:ascii="Open Sans" w:hAnsi="Open Sans"/>
          <w:b/>
          <w:sz w:val="20"/>
        </w:rPr>
        <w:t>FESPA Global Print Expo 2024, European Sign Expo und Personalisation Experience</w:t>
      </w:r>
      <w:r w:rsidRPr="00F62A0B">
        <w:rPr>
          <w:rFonts w:ascii="Open Sans" w:hAnsi="Open Sans"/>
          <w:sz w:val="20"/>
        </w:rPr>
        <w:t xml:space="preserve"> sowie die erstmalig stattfindende </w:t>
      </w:r>
      <w:r w:rsidRPr="00F62A0B">
        <w:rPr>
          <w:rFonts w:ascii="Open Sans" w:hAnsi="Open Sans"/>
          <w:b/>
          <w:sz w:val="20"/>
        </w:rPr>
        <w:t>Sportswear Pro</w:t>
      </w:r>
      <w:r w:rsidRPr="00F62A0B">
        <w:rPr>
          <w:rFonts w:ascii="Open Sans" w:hAnsi="Open Sans"/>
          <w:sz w:val="20"/>
        </w:rPr>
        <w:t xml:space="preserve"> (19. bis 22. März 2024, RAI Amsterdam) konnten ein globales Publikum aus Entscheidungsträgern anlocken, für die Investitionen in das Unternehmenswachstum einen hohen Stellenwert haben. Im Rahmen der vier Parallelveranstaltungen und des umfangreichen Feature- und Konferenzprogramms wurden neue Möglichkeiten präsentiert sowie Tausende von Innovationen, Trends und neue Perspektiven für vertikale Märkte aufgezeigt.</w:t>
      </w:r>
    </w:p>
    <w:p w14:paraId="2E367578" w14:textId="0D71918E" w:rsidR="003444FD" w:rsidRPr="00F62A0B" w:rsidRDefault="00E50D01"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sz w:val="20"/>
        </w:rPr>
        <w:t>Das Konkretisieren von Investitionsplänen stand für die Besucher der vier Events ganz oben auf der Tagesordnung: 92 % des Publikums will in den nächsten 12 Monaten in neue Betriebsmittel investieren. Das mittlere kollektive Budget betrug über 2,7 Milliarden EUR.</w:t>
      </w:r>
    </w:p>
    <w:p w14:paraId="50E44D06" w14:textId="0602601E" w:rsidR="003444FD" w:rsidRPr="00F62A0B" w:rsidRDefault="00D71420"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sz w:val="20"/>
        </w:rPr>
        <w:t>Dementsprechend konnte die Veranstaltung ein globales Publikum aus hochrangigen Entscheidungsträgern anlocken. 76 % der Teilnehmer waren Geschäftsinhaber, Geschäftsführer, Partner oder Manager, und 85 % der Besucher gaben an, dass sie in ihren Unternehmen an den Entscheidungsprozessen beteiligt sind.</w:t>
      </w:r>
    </w:p>
    <w:p w14:paraId="436C7F7B" w14:textId="3BBF0F14" w:rsidR="00C24F99" w:rsidRPr="00F62A0B" w:rsidRDefault="008A179A"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sz w:val="20"/>
        </w:rPr>
        <w:t>An den vier Tagen fanden sich insgesamt 12.706 Besucher ein, von denen 45 % mehr als einen Tag lang blieben. Die Teilnehmer reisten aus 120 Ländern an – die meisten davon aus den Niederlanden, Deutschland, Großbritannien, Italien, Belgien, Frankreich, Polen, Spanien, der Schweiz und Schweden.</w:t>
      </w:r>
    </w:p>
    <w:p w14:paraId="425AC918" w14:textId="4DD495D3" w:rsidR="002F1FA5" w:rsidRPr="00F62A0B" w:rsidRDefault="00AC17B7"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sz w:val="20"/>
        </w:rPr>
        <w:t>Besucher lobten die zahlreichen Lösungen auf der Messe sowie die Möglichkeiten zu Gesprächen mit Branchenexperten. Mit den Worten von Gabriello Gambale, Geschäftsführer von Infinite Graphics Solutions: „Ich mag die FESPA sehr – wir nehmen jedes Jahr etwas Neues mit.“</w:t>
      </w:r>
    </w:p>
    <w:p w14:paraId="2C08EE26" w14:textId="3CDED499" w:rsidR="00E3619F" w:rsidRPr="00F62A0B" w:rsidRDefault="00E3619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b/>
          <w:sz w:val="20"/>
        </w:rPr>
        <w:t>Michael Ryan, Leiter der FESPA Global Print Expo, kommentierte:</w:t>
      </w:r>
      <w:r w:rsidRPr="00F62A0B">
        <w:rPr>
          <w:rFonts w:ascii="Open Sans" w:hAnsi="Open Sans"/>
          <w:sz w:val="20"/>
        </w:rPr>
        <w:t xml:space="preserve"> „Die Gespräche mit Ausstellern und Besuchern auf den Veranstaltungen zeigen: Die Kreativität und die Motivation, neue Lösungen und Ideen zu erkunden, hat alle zum Entdecken neuer Horizonte inspiriert. Das </w:t>
      </w:r>
      <w:r w:rsidRPr="00F62A0B">
        <w:rPr>
          <w:rFonts w:ascii="Open Sans" w:hAnsi="Open Sans"/>
          <w:sz w:val="20"/>
        </w:rPr>
        <w:lastRenderedPageBreak/>
        <w:t>Feedback der Besucher war äußerst positiv. Sie lobten die Qualität unserer internationalen Ausstellergemeinschaft mit ihrem vielfältigen Lösungsangebot für Spezialdrucke und Werbetechnik. Es ist wirklich etwas Besonderes, so viele gleichgesinnte Unternehmen zusammenzubringen und Menschen aus der ganzen Welt miteinander zu vernetzen, die das gleiche Ziel verfolgen: unsere Branche und diese unglaubliche Community auszubauen und voranzubringen. Ich bin gespannt auf die kommenden Monate und kann es gar nicht erwarten zu beobachten, was aus all diesen Ideen und Investitionen werden wird.“</w:t>
      </w:r>
    </w:p>
    <w:p w14:paraId="0121739E" w14:textId="00FD8242" w:rsidR="00E3619F" w:rsidRPr="00F62A0B" w:rsidRDefault="00E3619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b/>
          <w:sz w:val="20"/>
        </w:rPr>
        <w:t>Rigte Groenbroek, General Manager EMEA bei Onyx Graphics, sagte:</w:t>
      </w:r>
      <w:r w:rsidRPr="00F62A0B">
        <w:rPr>
          <w:rFonts w:ascii="Open Sans" w:hAnsi="Open Sans"/>
          <w:sz w:val="20"/>
        </w:rPr>
        <w:t xml:space="preserve"> „Die FESPA ist für uns ein wichtiges Event, bei dem wir internationales Markenbewusstsein schaffen, Feedback von unseren Märkten einholen und uns mit unseren internationalen Vertriebspartnern austauschen können. Die FESPA bietet uns den perfekten Mix von Endkunden und Vertriebshändlern aus allen Teilen der EMEA-Region. Auch zum Ausbau der Beziehungen mit den Herstellern der Druck- und Weiterverarbeitungslösungen, die von unseren RIPs gesteuert werden, ist sie die ideale Umgebung. Wir denken jetzt schon über unsere Präsenz auf der FESPA 2025 in Berlin nach.“</w:t>
      </w:r>
    </w:p>
    <w:p w14:paraId="57D987C4" w14:textId="169F9D5D" w:rsidR="0087095F" w:rsidRPr="00F62A0B" w:rsidRDefault="0087095F" w:rsidP="0087095F">
      <w:pPr>
        <w:spacing w:line="360" w:lineRule="auto"/>
        <w:rPr>
          <w:rFonts w:ascii="Open Sans" w:hAnsi="Open Sans" w:cs="Open Sans"/>
          <w:sz w:val="20"/>
          <w:szCs w:val="20"/>
        </w:rPr>
      </w:pPr>
      <w:r w:rsidRPr="00F62A0B">
        <w:rPr>
          <w:rFonts w:ascii="Open Sans" w:hAnsi="Open Sans"/>
          <w:b/>
          <w:sz w:val="20"/>
        </w:rPr>
        <w:t>Berna</w:t>
      </w:r>
      <w:r w:rsidR="00F62A0B" w:rsidRPr="00F62A0B">
        <w:rPr>
          <w:rFonts w:ascii="Open Sans" w:hAnsi="Open Sans"/>
          <w:b/>
          <w:sz w:val="20"/>
        </w:rPr>
        <w:t>r</w:t>
      </w:r>
      <w:r w:rsidRPr="00F62A0B">
        <w:rPr>
          <w:rFonts w:ascii="Open Sans" w:hAnsi="Open Sans"/>
          <w:b/>
          <w:sz w:val="20"/>
        </w:rPr>
        <w:t xml:space="preserve">do Lourenco, Business Development Manager bei Apametal: </w:t>
      </w:r>
      <w:r w:rsidRPr="00F62A0B">
        <w:rPr>
          <w:rFonts w:ascii="Open Sans" w:hAnsi="Open Sans"/>
          <w:sz w:val="20"/>
        </w:rPr>
        <w:t>„Für uns ist die FESPA eine wirklich tolle Veranstaltung für Druck und Werbetechnik. Da wir nun auch international expandieren, war unsere diesjährige Teilnahme eine Selbstverständlichkeit. Die Veranstalter dieser äußerst wettbewerbsorientierten Messe haben uns von Anfang an ausgezeichnet unterstützt.“</w:t>
      </w:r>
    </w:p>
    <w:p w14:paraId="4F3A46D0" w14:textId="6A52DD48" w:rsidR="0087095F" w:rsidRPr="00F62A0B" w:rsidRDefault="0087095F" w:rsidP="0087095F">
      <w:pPr>
        <w:spacing w:line="360" w:lineRule="auto"/>
        <w:rPr>
          <w:rFonts w:ascii="Open Sans" w:hAnsi="Open Sans" w:cs="Open Sans"/>
          <w:sz w:val="20"/>
          <w:szCs w:val="20"/>
        </w:rPr>
      </w:pPr>
      <w:r w:rsidRPr="00F62A0B">
        <w:rPr>
          <w:rFonts w:ascii="Open Sans" w:hAnsi="Open Sans"/>
          <w:b/>
          <w:sz w:val="20"/>
        </w:rPr>
        <w:t xml:space="preserve">Laura Thompson, Digital Marketing Specialist bei Kit Builder: </w:t>
      </w:r>
      <w:r w:rsidRPr="00F62A0B">
        <w:rPr>
          <w:rFonts w:ascii="Open Sans" w:hAnsi="Open Sans"/>
          <w:sz w:val="20"/>
        </w:rPr>
        <w:t xml:space="preserve">„Unsere Teilnahme bei der FESPA war ein großer Gewinn. Nicht nur haben wir hier eine neue Branche und neue Kunden kennengelernt; wir durften auch erfahren, was sich sonst noch in unserem Umfeld tut. Jede der Parallelveranstaltungen war reich an Innovationen und Kreativität, und wir haben uns sehr gefreut dabei zu sein.“ </w:t>
      </w:r>
    </w:p>
    <w:p w14:paraId="63BA5011" w14:textId="6CA0406C" w:rsidR="00AA5C2F" w:rsidRPr="00F62A0B" w:rsidRDefault="00AA5C2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b/>
          <w:sz w:val="20"/>
        </w:rPr>
        <w:t>Mike Horsten, Global PR and Press Manager bei Agfa:</w:t>
      </w:r>
      <w:r w:rsidRPr="00F62A0B">
        <w:rPr>
          <w:rFonts w:ascii="Open Sans" w:hAnsi="Open Sans"/>
          <w:sz w:val="20"/>
        </w:rPr>
        <w:t xml:space="preserve"> „Wir wissen alle, dass die FESPA ein Muss ist – ein tolles Umfeld, um neue Produkte ins Rampenlicht zu stellen. Ihre wirklich internationale Ausrichtung zeigt sich auch an den Besuchern aus aller Welt.“</w:t>
      </w:r>
    </w:p>
    <w:p w14:paraId="42689DDE" w14:textId="4E86DC9C" w:rsidR="00746F09" w:rsidRPr="00F62A0B" w:rsidRDefault="00360312"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sz w:val="20"/>
        </w:rPr>
        <w:t xml:space="preserve">Die Parallelveranstaltungen und das contentorientierte Feature-Programm – so auch die </w:t>
      </w:r>
      <w:r w:rsidRPr="00F62A0B">
        <w:rPr>
          <w:rFonts w:ascii="Open Sans" w:hAnsi="Open Sans"/>
          <w:b/>
          <w:sz w:val="20"/>
        </w:rPr>
        <w:t>European Sign Expo 2024</w:t>
      </w:r>
      <w:r w:rsidRPr="00F62A0B">
        <w:rPr>
          <w:rFonts w:ascii="Open Sans" w:hAnsi="Open Sans"/>
          <w:sz w:val="20"/>
        </w:rPr>
        <w:t xml:space="preserve"> mit ihrem bislang größten Aufgebot an Ausstellern, die zweite Auflage der </w:t>
      </w:r>
      <w:r w:rsidRPr="00F62A0B">
        <w:rPr>
          <w:rFonts w:ascii="Open Sans" w:hAnsi="Open Sans"/>
          <w:b/>
          <w:sz w:val="20"/>
        </w:rPr>
        <w:t>Personalisation Experience</w:t>
      </w:r>
      <w:r w:rsidRPr="00F62A0B">
        <w:rPr>
          <w:rFonts w:ascii="Open Sans" w:hAnsi="Open Sans"/>
          <w:sz w:val="20"/>
        </w:rPr>
        <w:t xml:space="preserve"> mit dem brandneuen Feature </w:t>
      </w:r>
      <w:r w:rsidRPr="00F62A0B">
        <w:rPr>
          <w:rFonts w:ascii="Open Sans" w:hAnsi="Open Sans"/>
          <w:b/>
          <w:sz w:val="20"/>
        </w:rPr>
        <w:t>Personalise Make Wear</w:t>
      </w:r>
      <w:r w:rsidRPr="00F62A0B">
        <w:rPr>
          <w:rFonts w:ascii="Open Sans" w:hAnsi="Open Sans"/>
          <w:sz w:val="20"/>
        </w:rPr>
        <w:t xml:space="preserve"> sowie die erstmalig stattfindende </w:t>
      </w:r>
      <w:r w:rsidRPr="00F62A0B">
        <w:rPr>
          <w:rFonts w:ascii="Open Sans" w:hAnsi="Open Sans"/>
          <w:b/>
          <w:sz w:val="20"/>
        </w:rPr>
        <w:t>Sportswear Pro</w:t>
      </w:r>
      <w:r w:rsidRPr="00F62A0B">
        <w:rPr>
          <w:rFonts w:ascii="Open Sans" w:hAnsi="Open Sans"/>
          <w:sz w:val="20"/>
        </w:rPr>
        <w:t xml:space="preserve"> – boten den Besuchern zahlreiche Gelegenheiten, vertikale Märkte zu entdecken, ihr Geschäft auszubauen und ihr Lösungsangebot zu erweitern. </w:t>
      </w:r>
    </w:p>
    <w:p w14:paraId="659549F1" w14:textId="4BB5E7AF" w:rsidR="00881743" w:rsidRPr="00F62A0B" w:rsidRDefault="00E20AA0"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F62A0B">
        <w:rPr>
          <w:rFonts w:ascii="Open Sans" w:hAnsi="Open Sans"/>
          <w:sz w:val="20"/>
        </w:rPr>
        <w:lastRenderedPageBreak/>
        <w:t>Die Personalisation Experience und Sportswear Pro boten ein vielfältiges Konferenzprogramm mit globalen Branchenfachleuten und Vordenkern, das Besucher aus der ganzen Welt anlocken konnte und für lebhafte Debatten, interessante Kontakte sowie Gelegenheiten für neue Partnerschaften sorgte.</w:t>
      </w:r>
    </w:p>
    <w:p w14:paraId="7882219F" w14:textId="5B510B9C" w:rsidR="00182E55" w:rsidRPr="007F0615" w:rsidRDefault="007155AB" w:rsidP="00E37857">
      <w:pPr>
        <w:pStyle w:val="NormalWeb"/>
        <w:shd w:val="clear" w:color="auto" w:fill="FFFFFF"/>
        <w:spacing w:before="0" w:beforeAutospacing="0" w:after="160" w:afterAutospacing="0" w:line="360" w:lineRule="auto"/>
        <w:rPr>
          <w:rFonts w:ascii="Open Sans" w:hAnsi="Open Sans" w:cs="Open Sans"/>
          <w:sz w:val="20"/>
          <w:szCs w:val="20"/>
        </w:rPr>
      </w:pPr>
      <w:r w:rsidRPr="00F62A0B">
        <w:rPr>
          <w:rFonts w:ascii="Open Sans" w:hAnsi="Open Sans"/>
          <w:sz w:val="20"/>
        </w:rPr>
        <w:t>Die kommende FESPA Global Print Expo und European Sign Expo werden vom 6. bis 9. </w:t>
      </w:r>
      <w:r w:rsidRPr="007F0615">
        <w:rPr>
          <w:rFonts w:ascii="Open Sans" w:hAnsi="Open Sans"/>
          <w:sz w:val="20"/>
        </w:rPr>
        <w:t>Mai 2025 in der Messe Berlin stattfinden.</w:t>
      </w:r>
    </w:p>
    <w:p w14:paraId="220538F7" w14:textId="4859A718" w:rsidR="009840D3" w:rsidRPr="007F0615" w:rsidRDefault="009840D3" w:rsidP="00E37857">
      <w:pPr>
        <w:spacing w:line="360" w:lineRule="auto"/>
        <w:jc w:val="center"/>
        <w:rPr>
          <w:rFonts w:ascii="Open Sans" w:hAnsi="Open Sans" w:cs="Open Sans"/>
          <w:b/>
          <w:bCs/>
          <w:sz w:val="20"/>
          <w:szCs w:val="20"/>
        </w:rPr>
      </w:pPr>
      <w:r w:rsidRPr="007F0615">
        <w:rPr>
          <w:rFonts w:ascii="Open Sans" w:hAnsi="Open Sans"/>
          <w:b/>
          <w:sz w:val="20"/>
        </w:rPr>
        <w:t>– ENDE –</w:t>
      </w:r>
    </w:p>
    <w:p w14:paraId="64EA7E59" w14:textId="77777777" w:rsidR="007F0615" w:rsidRDefault="00182E55" w:rsidP="007F0615">
      <w:pPr>
        <w:pStyle w:val="paragraph"/>
        <w:spacing w:before="0" w:beforeAutospacing="0" w:after="0" w:afterAutospacing="0"/>
        <w:textAlignment w:val="baseline"/>
        <w:rPr>
          <w:rFonts w:ascii="Segoe UI" w:hAnsi="Segoe UI" w:cs="Segoe UI"/>
          <w:sz w:val="18"/>
          <w:szCs w:val="18"/>
        </w:rPr>
      </w:pPr>
      <w:r w:rsidRPr="007F0615">
        <w:br w:type="page"/>
      </w:r>
      <w:r w:rsidR="007F0615">
        <w:rPr>
          <w:rStyle w:val="normaltextrun"/>
          <w:rFonts w:ascii="Calibri" w:eastAsiaTheme="majorEastAsia" w:hAnsi="Calibri" w:cs="Calibri"/>
          <w:b/>
          <w:bCs/>
          <w:sz w:val="20"/>
          <w:szCs w:val="20"/>
        </w:rPr>
        <w:lastRenderedPageBreak/>
        <w:t>FESPA</w:t>
      </w:r>
      <w:r w:rsidR="007F0615">
        <w:rPr>
          <w:rStyle w:val="normaltextrun"/>
          <w:rFonts w:ascii="Calibri" w:eastAsiaTheme="majorEastAsia" w:hAnsi="Calibri" w:cs="Calibri"/>
          <w:sz w:val="20"/>
          <w:szCs w:val="20"/>
        </w:rPr>
        <w:t>    </w:t>
      </w:r>
      <w:r w:rsidR="007F0615">
        <w:rPr>
          <w:rStyle w:val="eop"/>
          <w:rFonts w:ascii="Calibri" w:eastAsiaTheme="majorEastAsia" w:hAnsi="Calibri" w:cs="Calibri"/>
          <w:sz w:val="20"/>
          <w:szCs w:val="20"/>
        </w:rPr>
        <w:t> </w:t>
      </w:r>
    </w:p>
    <w:p w14:paraId="12FE0190" w14:textId="77777777" w:rsidR="007F0615" w:rsidRDefault="007F0615" w:rsidP="007F061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eastAsiaTheme="majorEastAsia" w:hAnsi="Calibri" w:cs="Calibri"/>
          <w:sz w:val="20"/>
          <w:szCs w:val="20"/>
        </w:rPr>
        <w:t> </w:t>
      </w:r>
    </w:p>
    <w:p w14:paraId="358EB400" w14:textId="77777777" w:rsidR="007F0615" w:rsidRDefault="007F0615" w:rsidP="007F0615">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eop"/>
          <w:rFonts w:ascii="Calibri" w:eastAsiaTheme="majorEastAsia" w:hAnsi="Calibri" w:cs="Calibri"/>
          <w:sz w:val="20"/>
          <w:szCs w:val="20"/>
        </w:rPr>
        <w:t> </w:t>
      </w:r>
    </w:p>
    <w:p w14:paraId="3E9C30CD" w14:textId="77777777" w:rsidR="007F0615" w:rsidRDefault="007F0615" w:rsidP="007F061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rPr>
        <w:t xml:space="preserve">FESPA Profit for Purpose </w:t>
      </w:r>
      <w:r>
        <w:rPr>
          <w:rStyle w:val="normaltextrun"/>
          <w:rFonts w:ascii="Calibri" w:eastAsiaTheme="majorEastAsia" w:hAnsi="Calibri" w:cs="Calibri"/>
          <w:sz w:val="20"/>
          <w:szCs w:val="20"/>
        </w:rPr>
        <w:t>    </w:t>
      </w:r>
      <w:r>
        <w:rPr>
          <w:rStyle w:val="scxw125086666"/>
          <w:rFonts w:ascii="Calibri" w:eastAsiaTheme="majorEastAsia" w:hAnsi="Calibri" w:cs="Calibri"/>
          <w:sz w:val="20"/>
          <w:szCs w:val="20"/>
        </w:rPr>
        <w:t> </w:t>
      </w:r>
      <w:r>
        <w:rPr>
          <w:rFonts w:ascii="Calibri" w:hAnsi="Calibri" w:cs="Calibri"/>
          <w:sz w:val="20"/>
          <w:szCs w:val="20"/>
        </w:rPr>
        <w:br/>
      </w:r>
      <w:r>
        <w:rPr>
          <w:rStyle w:val="normaltextrun"/>
          <w:rFonts w:ascii="Calibri" w:eastAsiaTheme="majorEastAsia" w:hAnsi="Calibri" w:cs="Calibri"/>
          <w:sz w:val="20"/>
          <w:szCs w:val="20"/>
        </w:rP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9" w:tgtFrame="_blank" w:history="1">
        <w:r>
          <w:rPr>
            <w:rStyle w:val="normaltextrun"/>
            <w:rFonts w:ascii="Calibri" w:eastAsiaTheme="majorEastAsia" w:hAnsi="Calibri" w:cs="Calibri"/>
            <w:color w:val="0000FF"/>
            <w:sz w:val="20"/>
            <w:szCs w:val="20"/>
            <w:u w:val="single"/>
          </w:rPr>
          <w:t>www.fespa.com/profit-for-purpose</w:t>
        </w:r>
      </w:hyperlink>
      <w:r>
        <w:rPr>
          <w:rStyle w:val="normaltextrun"/>
          <w:rFonts w:ascii="Calibri" w:eastAsiaTheme="majorEastAsia" w:hAnsi="Calibri" w:cs="Calibri"/>
          <w:i/>
          <w:iCs/>
          <w:sz w:val="20"/>
          <w:szCs w:val="20"/>
        </w:rPr>
        <w:t>. </w:t>
      </w:r>
      <w:r>
        <w:rPr>
          <w:rStyle w:val="normaltextrun"/>
          <w:rFonts w:ascii="Calibri" w:eastAsiaTheme="majorEastAsia" w:hAnsi="Calibri" w:cs="Calibri"/>
          <w:sz w:val="20"/>
          <w:szCs w:val="20"/>
        </w:rPr>
        <w:t>    </w:t>
      </w:r>
      <w:r w:rsidRPr="007F0615">
        <w:rPr>
          <w:rStyle w:val="normaltextrun"/>
          <w:rFonts w:ascii="Calibri" w:eastAsiaTheme="majorEastAsia" w:hAnsi="Calibri" w:cs="Calibri"/>
          <w:sz w:val="20"/>
          <w:szCs w:val="20"/>
        </w:rPr>
        <w:t> </w:t>
      </w:r>
      <w:r w:rsidRPr="007F0615">
        <w:rPr>
          <w:rStyle w:val="normaltextrun"/>
          <w:rFonts w:ascii="Calibri" w:eastAsiaTheme="majorEastAsia" w:hAnsi="Calibri" w:cs="Calibri"/>
        </w:rPr>
        <w:t>    </w:t>
      </w:r>
      <w:r>
        <w:rPr>
          <w:rStyle w:val="eop"/>
          <w:rFonts w:ascii="Calibri" w:eastAsiaTheme="majorEastAsia" w:hAnsi="Calibri" w:cs="Calibri"/>
        </w:rPr>
        <w:t> </w:t>
      </w:r>
    </w:p>
    <w:p w14:paraId="32D668E7" w14:textId="77777777" w:rsidR="00CC4F92" w:rsidRPr="00F62A0B" w:rsidRDefault="00CC4F92" w:rsidP="00CC4F92">
      <w:pPr>
        <w:pStyle w:val="paragraph"/>
        <w:spacing w:before="0" w:beforeAutospacing="0" w:after="0" w:afterAutospacing="0"/>
        <w:textAlignment w:val="baseline"/>
        <w:rPr>
          <w:rFonts w:ascii="Segoe UI" w:hAnsi="Segoe UI" w:cs="Segoe UI"/>
          <w:sz w:val="18"/>
          <w:szCs w:val="18"/>
          <w:lang w:val="en-US"/>
        </w:rPr>
      </w:pPr>
      <w:r w:rsidRPr="00F62A0B">
        <w:rPr>
          <w:rStyle w:val="normaltextrun"/>
          <w:rFonts w:ascii="Calibri" w:hAnsi="Calibri"/>
          <w:sz w:val="20"/>
          <w:lang w:val="en-US"/>
        </w:rPr>
        <w:t> </w:t>
      </w:r>
      <w:r w:rsidRPr="00F62A0B">
        <w:rPr>
          <w:rStyle w:val="normaltextrun"/>
          <w:rFonts w:ascii="Calibri" w:hAnsi="Calibri"/>
          <w:lang w:val="en-US"/>
        </w:rPr>
        <w:t>   </w:t>
      </w:r>
      <w:r w:rsidRPr="00F62A0B">
        <w:rPr>
          <w:rStyle w:val="eop"/>
          <w:rFonts w:ascii="Calibri" w:hAnsi="Calibri"/>
          <w:lang w:val="en-US"/>
        </w:rPr>
        <w:t> </w:t>
      </w:r>
    </w:p>
    <w:p w14:paraId="2B5A2A79" w14:textId="77777777" w:rsidR="007F0615" w:rsidRPr="007F0615" w:rsidRDefault="007F0615" w:rsidP="007F0615">
      <w:pPr>
        <w:pStyle w:val="paragraph"/>
        <w:spacing w:before="0" w:beforeAutospacing="0" w:after="0" w:afterAutospacing="0"/>
        <w:jc w:val="both"/>
        <w:textAlignment w:val="baseline"/>
        <w:rPr>
          <w:rStyle w:val="eop"/>
          <w:rFonts w:ascii="Calibri" w:eastAsiaTheme="majorEastAsia" w:hAnsi="Calibri" w:cs="Calibri"/>
          <w:sz w:val="20"/>
          <w:szCs w:val="20"/>
        </w:rPr>
      </w:pPr>
      <w:r>
        <w:rPr>
          <w:rStyle w:val="normaltextrun"/>
          <w:rFonts w:ascii="Calibri" w:eastAsiaTheme="majorEastAsia" w:hAnsi="Calibri" w:cs="Calibri"/>
          <w:b/>
          <w:bCs/>
          <w:color w:val="000000"/>
          <w:sz w:val="20"/>
          <w:szCs w:val="20"/>
          <w:shd w:val="clear" w:color="auto" w:fill="FFFFFF"/>
        </w:rPr>
        <w:t>Nächste FESPA-Veranstaltungen:   </w:t>
      </w:r>
      <w:r>
        <w:rPr>
          <w:rStyle w:val="eop"/>
          <w:rFonts w:ascii="Calibri" w:eastAsiaTheme="majorEastAsia" w:hAnsi="Calibri" w:cs="Calibri"/>
          <w:color w:val="000000"/>
          <w:sz w:val="20"/>
          <w:szCs w:val="20"/>
          <w:shd w:val="clear" w:color="auto" w:fill="FFFFFF"/>
        </w:rPr>
        <w:t> </w:t>
      </w:r>
    </w:p>
    <w:p w14:paraId="422BCC2B" w14:textId="454CB8CB" w:rsidR="00EB4C62" w:rsidRPr="00F62A0B" w:rsidRDefault="00EB4C62" w:rsidP="007F0615">
      <w:pPr>
        <w:pStyle w:val="paragraph"/>
        <w:numPr>
          <w:ilvl w:val="0"/>
          <w:numId w:val="1"/>
        </w:numPr>
        <w:spacing w:before="0" w:beforeAutospacing="0" w:after="0" w:afterAutospacing="0"/>
        <w:ind w:left="851" w:hanging="567"/>
        <w:jc w:val="both"/>
        <w:textAlignment w:val="baseline"/>
        <w:rPr>
          <w:rStyle w:val="normaltextrun"/>
          <w:rFonts w:ascii="Calibri" w:eastAsiaTheme="majorEastAsia" w:hAnsi="Calibri" w:cs="Calibri"/>
          <w:sz w:val="20"/>
          <w:szCs w:val="20"/>
        </w:rPr>
      </w:pPr>
      <w:r w:rsidRPr="00F62A0B">
        <w:rPr>
          <w:rStyle w:val="normaltextrun"/>
          <w:rFonts w:ascii="Calibri" w:hAnsi="Calibri"/>
          <w:sz w:val="20"/>
        </w:rPr>
        <w:t>FESPA Eurasia 2024, 11 – 14 September 2024, Istanbul Fair Center, Istanbul, Turkey</w:t>
      </w:r>
    </w:p>
    <w:p w14:paraId="254461FE" w14:textId="77777777" w:rsidR="00EB4C62" w:rsidRPr="00F62A0B"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rPr>
      </w:pPr>
      <w:r w:rsidRPr="00F62A0B">
        <w:rPr>
          <w:rStyle w:val="normaltextrun"/>
          <w:rFonts w:ascii="Calibri" w:hAnsi="Calibri"/>
          <w:sz w:val="20"/>
        </w:rPr>
        <w:t>FESPA Africa 2024, 13 – 15 September 2024, Gallagher Convention Centre, Midrand, South Africa</w:t>
      </w:r>
    </w:p>
    <w:p w14:paraId="4B7014FB" w14:textId="77777777" w:rsidR="00EB4C62" w:rsidRPr="00F62A0B"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lang w:val="es-ES"/>
        </w:rPr>
      </w:pPr>
      <w:r w:rsidRPr="00F62A0B">
        <w:rPr>
          <w:rStyle w:val="normaltextrun"/>
          <w:rFonts w:ascii="Calibri" w:hAnsi="Calibri"/>
          <w:sz w:val="20"/>
          <w:lang w:val="es-ES"/>
        </w:rPr>
        <w:t xml:space="preserve">FESPA Mexico 2024, 26 – 28 September 2024, Centro Citibanamex, Mexico City  </w:t>
      </w:r>
    </w:p>
    <w:p w14:paraId="25E1B481" w14:textId="77777777" w:rsidR="00EB4C62" w:rsidRPr="00F62A0B"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lang w:val="en-US"/>
        </w:rPr>
      </w:pPr>
      <w:r w:rsidRPr="00F62A0B">
        <w:rPr>
          <w:rStyle w:val="normaltextrun"/>
          <w:rFonts w:ascii="Calibri" w:hAnsi="Calibri"/>
          <w:sz w:val="20"/>
          <w:lang w:val="en-US"/>
        </w:rPr>
        <w:t>WrapFest 2024, 3 – 4 October 2024, Silverstone Race Circuit, UK</w:t>
      </w:r>
    </w:p>
    <w:p w14:paraId="5ED6921A" w14:textId="77777777" w:rsidR="00EB4C62" w:rsidRPr="00F62A0B" w:rsidRDefault="00EB4C62" w:rsidP="00EB4C62">
      <w:pPr>
        <w:pStyle w:val="paragraph"/>
        <w:numPr>
          <w:ilvl w:val="0"/>
          <w:numId w:val="1"/>
        </w:numPr>
        <w:spacing w:before="0" w:beforeAutospacing="0" w:after="0" w:afterAutospacing="0"/>
        <w:ind w:left="851" w:hanging="567"/>
        <w:jc w:val="both"/>
        <w:textAlignment w:val="baseline"/>
        <w:rPr>
          <w:rStyle w:val="normaltextrun"/>
          <w:rFonts w:ascii="Segoe UI" w:hAnsi="Segoe UI" w:cs="Segoe UI"/>
          <w:sz w:val="18"/>
          <w:szCs w:val="18"/>
          <w:lang w:val="en-US"/>
        </w:rPr>
      </w:pPr>
      <w:r w:rsidRPr="00F62A0B">
        <w:rPr>
          <w:rStyle w:val="normaltextrun"/>
          <w:rFonts w:ascii="Calibri" w:hAnsi="Calibri"/>
          <w:sz w:val="20"/>
          <w:lang w:val="en-US"/>
        </w:rPr>
        <w:t>FESPA Middle East 2025, 20 – 22 January 2025, Dubai Exhibition Centre, Dubai</w:t>
      </w:r>
    </w:p>
    <w:p w14:paraId="68AFD618" w14:textId="77777777" w:rsidR="00EB4C62" w:rsidRPr="00F62A0B"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lang w:val="en-US"/>
        </w:rPr>
      </w:pPr>
      <w:r w:rsidRPr="00F62A0B">
        <w:rPr>
          <w:rStyle w:val="normaltextrun"/>
          <w:rFonts w:ascii="Calibri" w:hAnsi="Calibri"/>
          <w:sz w:val="20"/>
          <w:lang w:val="en-US"/>
        </w:rPr>
        <w:t xml:space="preserve">FESPA Global Print Expo 2025, 6 – 9 May 2025, Messe Berlin, Germany    </w:t>
      </w:r>
    </w:p>
    <w:p w14:paraId="6699CCF3" w14:textId="56CDB882" w:rsidR="007F0615" w:rsidRPr="00C2027D" w:rsidRDefault="00EB4C62" w:rsidP="00C2027D">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lang w:val="en-US"/>
        </w:rPr>
      </w:pPr>
      <w:r w:rsidRPr="00F62A0B">
        <w:rPr>
          <w:rStyle w:val="normaltextrun"/>
          <w:rFonts w:ascii="Calibri" w:hAnsi="Calibri"/>
          <w:sz w:val="20"/>
          <w:lang w:val="en-US"/>
        </w:rPr>
        <w:t xml:space="preserve">European Sign Expo 2025, 6 – 9 May 2025, Messe Berlin, Germany    </w:t>
      </w:r>
    </w:p>
    <w:p w14:paraId="3D9A63CE" w14:textId="3DE71EEA" w:rsidR="007F0615" w:rsidRDefault="007F0615" w:rsidP="007F06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Im Auftrag der FESPA von AD Communications herausgegeben</w:t>
      </w:r>
      <w:r>
        <w:rPr>
          <w:rStyle w:val="normaltextrun"/>
          <w:rFonts w:ascii="Calibri" w:eastAsiaTheme="majorEastAsia" w:hAnsi="Calibri" w:cs="Calibri"/>
          <w:sz w:val="20"/>
          <w:szCs w:val="20"/>
        </w:rPr>
        <w:t>    </w:t>
      </w:r>
      <w:r>
        <w:rPr>
          <w:rStyle w:val="eop"/>
          <w:rFonts w:ascii="Calibri" w:eastAsiaTheme="majorEastAsia" w:hAnsi="Calibri" w:cs="Calibri"/>
          <w:sz w:val="20"/>
          <w:szCs w:val="20"/>
        </w:rPr>
        <w:t> </w:t>
      </w:r>
    </w:p>
    <w:p w14:paraId="66F3B106" w14:textId="77777777" w:rsidR="007F0615" w:rsidRPr="00AC5B68" w:rsidRDefault="007F0615" w:rsidP="007F0615">
      <w:pPr>
        <w:pStyle w:val="paragraph"/>
        <w:spacing w:before="0" w:beforeAutospacing="0" w:after="0" w:afterAutospacing="0"/>
        <w:jc w:val="both"/>
        <w:textAlignment w:val="baseline"/>
        <w:rPr>
          <w:rFonts w:ascii="Segoe UI" w:hAnsi="Segoe UI" w:cs="Segoe UI"/>
          <w:sz w:val="18"/>
          <w:szCs w:val="18"/>
          <w:lang w:val="en-GB"/>
        </w:rPr>
      </w:pPr>
      <w:r w:rsidRPr="00AC5B68">
        <w:rPr>
          <w:rStyle w:val="normaltextrun"/>
          <w:rFonts w:ascii="Calibri" w:eastAsiaTheme="majorEastAsia" w:hAnsi="Calibri" w:cs="Calibri"/>
          <w:sz w:val="20"/>
          <w:szCs w:val="20"/>
          <w:lang w:val="en-GB"/>
        </w:rPr>
        <w:t>    </w:t>
      </w:r>
      <w:r w:rsidRPr="00AC5B68">
        <w:rPr>
          <w:rStyle w:val="eop"/>
          <w:rFonts w:ascii="Calibri" w:eastAsiaTheme="majorEastAsia" w:hAnsi="Calibri" w:cs="Calibri"/>
          <w:sz w:val="20"/>
          <w:szCs w:val="20"/>
          <w:lang w:val="en-GB"/>
        </w:rPr>
        <w:t> </w:t>
      </w:r>
    </w:p>
    <w:p w14:paraId="2DDB0F31" w14:textId="77777777" w:rsidR="007F0615" w:rsidRPr="00AC5B68" w:rsidRDefault="007F0615" w:rsidP="007F0615">
      <w:pPr>
        <w:pStyle w:val="paragraph"/>
        <w:spacing w:before="0" w:beforeAutospacing="0" w:after="0" w:afterAutospacing="0"/>
        <w:textAlignment w:val="baseline"/>
        <w:rPr>
          <w:rFonts w:ascii="Segoe UI" w:hAnsi="Segoe UI" w:cs="Segoe UI"/>
          <w:sz w:val="18"/>
          <w:szCs w:val="18"/>
          <w:lang w:val="en-GB"/>
        </w:rPr>
      </w:pPr>
      <w:r w:rsidRPr="00AC5B68">
        <w:rPr>
          <w:rStyle w:val="normaltextrun"/>
          <w:rFonts w:ascii="Calibri" w:eastAsiaTheme="majorEastAsia" w:hAnsi="Calibri" w:cs="Calibri"/>
          <w:b/>
          <w:bCs/>
          <w:sz w:val="20"/>
          <w:szCs w:val="20"/>
          <w:lang w:val="en-GB"/>
        </w:rPr>
        <w:t>Weitere Informationen: </w:t>
      </w:r>
      <w:r w:rsidRPr="00AC5B68">
        <w:rPr>
          <w:rStyle w:val="normaltextrun"/>
          <w:rFonts w:ascii="Calibri" w:eastAsiaTheme="majorEastAsia" w:hAnsi="Calibri" w:cs="Calibri"/>
          <w:sz w:val="20"/>
          <w:szCs w:val="20"/>
          <w:lang w:val="en-GB"/>
        </w:rPr>
        <w:t> </w:t>
      </w:r>
      <w:r>
        <w:rPr>
          <w:rStyle w:val="normaltextrun"/>
          <w:rFonts w:ascii="Calibri" w:eastAsiaTheme="majorEastAsia" w:hAnsi="Calibri" w:cs="Calibri"/>
          <w:sz w:val="20"/>
          <w:szCs w:val="20"/>
          <w:lang w:val="en-US"/>
        </w:rPr>
        <w:t> </w:t>
      </w:r>
      <w:r>
        <w:rPr>
          <w:rStyle w:val="normaltextrun"/>
          <w:rFonts w:ascii="Calibri" w:eastAsiaTheme="majorEastAsia" w:hAnsi="Calibri" w:cs="Calibri"/>
          <w:lang w:val="en-US"/>
        </w:rPr>
        <w:t> </w:t>
      </w:r>
    </w:p>
    <w:p w14:paraId="1C91EC0D" w14:textId="77777777" w:rsidR="00CC4F92" w:rsidRPr="00F62A0B"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F62A0B">
        <w:rPr>
          <w:rStyle w:val="normaltextrun"/>
          <w:rFonts w:ascii="Calibri" w:hAnsi="Calibri"/>
          <w:sz w:val="20"/>
          <w:lang w:val="en-US"/>
        </w:rPr>
        <w:t>Josie Fellows</w:t>
      </w:r>
      <w:r w:rsidRPr="00F62A0B">
        <w:rPr>
          <w:rStyle w:val="tabchar"/>
          <w:rFonts w:ascii="Calibri" w:hAnsi="Calibri"/>
          <w:sz w:val="20"/>
          <w:lang w:val="en-US"/>
        </w:rPr>
        <w:tab/>
      </w:r>
      <w:r w:rsidRPr="00F62A0B">
        <w:rPr>
          <w:rStyle w:val="tabchar"/>
          <w:rFonts w:ascii="Calibri" w:hAnsi="Calibri"/>
          <w:lang w:val="en-US"/>
        </w:rPr>
        <w:tab/>
      </w:r>
      <w:r w:rsidRPr="00F62A0B">
        <w:rPr>
          <w:rStyle w:val="tabchar"/>
          <w:rFonts w:ascii="Calibri" w:hAnsi="Calibri"/>
          <w:lang w:val="en-US"/>
        </w:rPr>
        <w:tab/>
      </w:r>
      <w:r w:rsidRPr="00F62A0B">
        <w:rPr>
          <w:rStyle w:val="tabchar"/>
          <w:rFonts w:ascii="Calibri" w:hAnsi="Calibri"/>
          <w:lang w:val="en-US"/>
        </w:rPr>
        <w:tab/>
      </w:r>
      <w:r w:rsidRPr="00F62A0B">
        <w:rPr>
          <w:rStyle w:val="normaltextrun"/>
          <w:rFonts w:ascii="Calibri" w:hAnsi="Calibri"/>
          <w:sz w:val="20"/>
          <w:lang w:val="en-US"/>
        </w:rPr>
        <w:t>Lorraine Harrow</w:t>
      </w:r>
      <w:r w:rsidRPr="00F62A0B">
        <w:rPr>
          <w:rStyle w:val="normaltextrun"/>
          <w:rFonts w:ascii="Calibri" w:hAnsi="Calibri"/>
          <w:lang w:val="en-US"/>
        </w:rPr>
        <w:t>  </w:t>
      </w:r>
      <w:r w:rsidRPr="00F62A0B">
        <w:rPr>
          <w:rStyle w:val="eop"/>
          <w:rFonts w:ascii="Calibri" w:hAnsi="Calibri"/>
          <w:lang w:val="en-US"/>
        </w:rPr>
        <w:t> </w:t>
      </w:r>
    </w:p>
    <w:p w14:paraId="25197AA1" w14:textId="77777777" w:rsidR="00CC4F92" w:rsidRPr="00F62A0B"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F62A0B">
        <w:rPr>
          <w:rStyle w:val="normaltextrun"/>
          <w:rFonts w:ascii="Calibri" w:hAnsi="Calibri"/>
          <w:sz w:val="20"/>
          <w:lang w:val="en-US"/>
        </w:rPr>
        <w:t xml:space="preserve">AD Communications  </w:t>
      </w:r>
      <w:r w:rsidRPr="00F62A0B">
        <w:rPr>
          <w:rStyle w:val="tabchar"/>
          <w:rFonts w:ascii="Calibri" w:hAnsi="Calibri"/>
          <w:sz w:val="20"/>
          <w:lang w:val="en-US"/>
        </w:rPr>
        <w:tab/>
      </w:r>
      <w:r w:rsidRPr="00F62A0B">
        <w:rPr>
          <w:rStyle w:val="tabchar"/>
          <w:rFonts w:ascii="Calibri" w:hAnsi="Calibri"/>
          <w:lang w:val="en-US"/>
        </w:rPr>
        <w:tab/>
      </w:r>
      <w:r w:rsidRPr="00F62A0B">
        <w:rPr>
          <w:rStyle w:val="tabchar"/>
          <w:rFonts w:ascii="Calibri" w:hAnsi="Calibri"/>
          <w:lang w:val="en-US"/>
        </w:rPr>
        <w:tab/>
      </w:r>
      <w:r w:rsidRPr="00F62A0B">
        <w:rPr>
          <w:rStyle w:val="normaltextrun"/>
          <w:rFonts w:ascii="Calibri" w:hAnsi="Calibri"/>
          <w:sz w:val="20"/>
          <w:lang w:val="en-US"/>
        </w:rPr>
        <w:t>FESPA</w:t>
      </w:r>
      <w:r w:rsidRPr="00F62A0B">
        <w:rPr>
          <w:rStyle w:val="normaltextrun"/>
          <w:rFonts w:ascii="Calibri" w:hAnsi="Calibri"/>
          <w:lang w:val="en-US"/>
        </w:rPr>
        <w:t>   </w:t>
      </w:r>
      <w:r w:rsidRPr="00F62A0B">
        <w:rPr>
          <w:rStyle w:val="eop"/>
          <w:rFonts w:ascii="Calibri" w:hAnsi="Calibri"/>
          <w:lang w:val="en-US"/>
        </w:rPr>
        <w:t> </w:t>
      </w:r>
    </w:p>
    <w:p w14:paraId="5D82260A" w14:textId="77777777" w:rsidR="00CC4F92" w:rsidRPr="00F62A0B"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F62A0B">
        <w:rPr>
          <w:rStyle w:val="normaltextrun"/>
          <w:rFonts w:ascii="Calibri" w:hAnsi="Calibri"/>
          <w:sz w:val="20"/>
          <w:lang w:val="en-US"/>
        </w:rPr>
        <w:t xml:space="preserve">Tel: + 44 (0) 1372 464470        </w:t>
      </w:r>
      <w:r w:rsidRPr="00F62A0B">
        <w:rPr>
          <w:rStyle w:val="tabchar"/>
          <w:rFonts w:ascii="Calibri" w:hAnsi="Calibri"/>
          <w:sz w:val="20"/>
          <w:lang w:val="en-US"/>
        </w:rPr>
        <w:tab/>
      </w:r>
      <w:r w:rsidRPr="00F62A0B">
        <w:rPr>
          <w:rStyle w:val="tabchar"/>
          <w:rFonts w:ascii="Calibri" w:hAnsi="Calibri"/>
          <w:lang w:val="en-US"/>
        </w:rPr>
        <w:tab/>
      </w:r>
      <w:r w:rsidRPr="00F62A0B">
        <w:rPr>
          <w:rStyle w:val="normaltextrun"/>
          <w:rFonts w:ascii="Calibri" w:hAnsi="Calibri"/>
          <w:sz w:val="20"/>
          <w:lang w:val="en-US"/>
        </w:rPr>
        <w:t>Tel: +44 (0) 1737 228197 </w:t>
      </w:r>
      <w:r w:rsidRPr="00F62A0B">
        <w:rPr>
          <w:rStyle w:val="eop"/>
          <w:rFonts w:ascii="Calibri" w:hAnsi="Calibri"/>
          <w:sz w:val="20"/>
          <w:lang w:val="en-US"/>
        </w:rPr>
        <w:t> </w:t>
      </w:r>
    </w:p>
    <w:p w14:paraId="64FA2645" w14:textId="77777777" w:rsidR="00CC4F92" w:rsidRPr="00F62A0B"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F62A0B">
        <w:rPr>
          <w:rStyle w:val="normaltextrun"/>
          <w:rFonts w:ascii="Calibri" w:hAnsi="Calibri"/>
          <w:sz w:val="20"/>
          <w:lang w:val="en-US"/>
        </w:rPr>
        <w:t xml:space="preserve">Email: </w:t>
      </w:r>
      <w:hyperlink r:id="rId10" w:tgtFrame="_blank" w:history="1">
        <w:r w:rsidRPr="00F62A0B">
          <w:rPr>
            <w:rStyle w:val="normaltextrun"/>
            <w:rFonts w:ascii="Calibri" w:hAnsi="Calibri"/>
            <w:color w:val="5B9BD5"/>
            <w:sz w:val="20"/>
            <w:u w:val="single"/>
            <w:lang w:val="en-US"/>
          </w:rPr>
          <w:t>jfellows@adcomms.co.uk</w:t>
        </w:r>
      </w:hyperlink>
      <w:r w:rsidRPr="00F62A0B">
        <w:rPr>
          <w:rStyle w:val="tabchar"/>
          <w:rFonts w:ascii="Calibri" w:hAnsi="Calibri"/>
          <w:color w:val="5B9BD5"/>
          <w:sz w:val="20"/>
          <w:lang w:val="en-US"/>
        </w:rPr>
        <w:tab/>
      </w:r>
      <w:r w:rsidRPr="00F62A0B">
        <w:rPr>
          <w:rStyle w:val="tabchar"/>
          <w:rFonts w:ascii="Calibri" w:hAnsi="Calibri"/>
          <w:lang w:val="en-US"/>
        </w:rPr>
        <w:tab/>
      </w:r>
      <w:r w:rsidRPr="00F62A0B">
        <w:rPr>
          <w:rStyle w:val="normaltextrun"/>
          <w:rFonts w:ascii="Calibri" w:hAnsi="Calibri"/>
          <w:sz w:val="20"/>
          <w:lang w:val="en-US"/>
        </w:rPr>
        <w:t xml:space="preserve">Email: </w:t>
      </w:r>
      <w:hyperlink r:id="rId11" w:tgtFrame="_blank" w:history="1">
        <w:r w:rsidRPr="00F62A0B">
          <w:rPr>
            <w:rStyle w:val="normaltextrun"/>
            <w:rFonts w:ascii="Calibri" w:hAnsi="Calibri"/>
            <w:color w:val="0563C1"/>
            <w:sz w:val="20"/>
            <w:u w:val="single"/>
            <w:lang w:val="en-US"/>
          </w:rPr>
          <w:t>lorraine.harrow@fespa.com</w:t>
        </w:r>
      </w:hyperlink>
      <w:r w:rsidRPr="00F62A0B">
        <w:rPr>
          <w:rStyle w:val="normaltextrun"/>
          <w:rFonts w:ascii="Calibri" w:hAnsi="Calibri"/>
          <w:sz w:val="20"/>
          <w:lang w:val="en-US"/>
        </w:rPr>
        <w:t> </w:t>
      </w:r>
      <w:r w:rsidRPr="00F62A0B">
        <w:rPr>
          <w:rStyle w:val="normaltextrun"/>
          <w:lang w:val="en-US"/>
        </w:rPr>
        <w:t xml:space="preserve"> </w:t>
      </w:r>
      <w:r w:rsidRPr="00F62A0B">
        <w:rPr>
          <w:rStyle w:val="normaltextrun"/>
          <w:rFonts w:ascii="Calibri" w:hAnsi="Calibri"/>
          <w:sz w:val="20"/>
          <w:lang w:val="en-US"/>
        </w:rPr>
        <w:t>  </w:t>
      </w:r>
      <w:r w:rsidRPr="00F62A0B">
        <w:rPr>
          <w:rStyle w:val="normaltextrun"/>
          <w:rFonts w:ascii="Calibri" w:hAnsi="Calibri"/>
          <w:lang w:val="en-US"/>
        </w:rPr>
        <w:t>   </w:t>
      </w:r>
      <w:r w:rsidRPr="00F62A0B">
        <w:rPr>
          <w:rStyle w:val="eop"/>
          <w:rFonts w:ascii="Calibri" w:hAnsi="Calibri"/>
          <w:lang w:val="en-US"/>
        </w:rPr>
        <w:t> </w:t>
      </w:r>
    </w:p>
    <w:p w14:paraId="6B9B20B2" w14:textId="77777777" w:rsidR="00CC4F92" w:rsidRPr="00F62A0B" w:rsidRDefault="00CC4F92" w:rsidP="00CC4F92">
      <w:pPr>
        <w:pStyle w:val="paragraph"/>
        <w:shd w:val="clear" w:color="auto" w:fill="FFFFFF" w:themeFill="background1"/>
        <w:spacing w:before="0" w:beforeAutospacing="0" w:after="0" w:afterAutospacing="0"/>
        <w:textAlignment w:val="baseline"/>
        <w:rPr>
          <w:rFonts w:ascii="Segoe UI" w:hAnsi="Segoe UI" w:cs="Segoe UI"/>
          <w:sz w:val="18"/>
          <w:szCs w:val="18"/>
          <w:lang w:val="en-US"/>
        </w:rPr>
      </w:pPr>
      <w:r w:rsidRPr="00F62A0B">
        <w:rPr>
          <w:rStyle w:val="normaltextrun"/>
          <w:rFonts w:ascii="Calibri" w:hAnsi="Calibri"/>
          <w:sz w:val="20"/>
          <w:lang w:val="en-US"/>
        </w:rPr>
        <w:t xml:space="preserve">Website: </w:t>
      </w:r>
      <w:hyperlink r:id="rId12">
        <w:r w:rsidRPr="00F62A0B">
          <w:rPr>
            <w:rStyle w:val="normaltextrun"/>
            <w:rFonts w:ascii="Calibri" w:hAnsi="Calibri"/>
            <w:color w:val="156082" w:themeColor="accent1"/>
            <w:sz w:val="20"/>
            <w:u w:val="single"/>
            <w:lang w:val="en-US"/>
          </w:rPr>
          <w:t>www.adcomms.co.uk</w:t>
        </w:r>
      </w:hyperlink>
      <w:r w:rsidRPr="00F62A0B">
        <w:rPr>
          <w:lang w:val="en-US"/>
        </w:rPr>
        <w:tab/>
      </w:r>
      <w:r w:rsidRPr="00F62A0B">
        <w:rPr>
          <w:lang w:val="en-US"/>
        </w:rPr>
        <w:tab/>
      </w:r>
      <w:r w:rsidRPr="00F62A0B">
        <w:rPr>
          <w:rStyle w:val="normaltextrun"/>
          <w:rFonts w:ascii="Calibri" w:hAnsi="Calibri"/>
          <w:sz w:val="20"/>
          <w:lang w:val="en-US"/>
        </w:rPr>
        <w:t xml:space="preserve">Website: </w:t>
      </w:r>
      <w:hyperlink r:id="rId13">
        <w:r w:rsidRPr="00F62A0B">
          <w:rPr>
            <w:rStyle w:val="normaltextrun"/>
            <w:rFonts w:ascii="Calibri" w:hAnsi="Calibri"/>
            <w:color w:val="156082" w:themeColor="accent1"/>
            <w:sz w:val="20"/>
            <w:u w:val="single"/>
            <w:lang w:val="en-US"/>
          </w:rPr>
          <w:t>www.fespa.com</w:t>
        </w:r>
      </w:hyperlink>
      <w:r w:rsidRPr="00F62A0B">
        <w:rPr>
          <w:rStyle w:val="normaltextrun"/>
          <w:rFonts w:ascii="Calibri" w:hAnsi="Calibri"/>
          <w:color w:val="156082" w:themeColor="accent1"/>
          <w:lang w:val="en-US"/>
        </w:rPr>
        <w:t>    </w:t>
      </w:r>
    </w:p>
    <w:p w14:paraId="7D8BA50A" w14:textId="77777777" w:rsidR="00CC4F92" w:rsidRPr="00F62A0B" w:rsidRDefault="00CC4F92" w:rsidP="009840D3">
      <w:pPr>
        <w:spacing w:line="360" w:lineRule="auto"/>
        <w:jc w:val="center"/>
        <w:rPr>
          <w:rFonts w:ascii="Calibri" w:hAnsi="Calibri" w:cs="Calibri"/>
          <w:b/>
          <w:bCs/>
          <w:lang w:val="en-US"/>
        </w:rPr>
      </w:pPr>
    </w:p>
    <w:sectPr w:rsidR="00CC4F92" w:rsidRPr="00F62A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5C433" w14:textId="77777777" w:rsidR="00700B2C" w:rsidRDefault="00700B2C" w:rsidP="00046CAF">
      <w:pPr>
        <w:spacing w:after="0" w:line="240" w:lineRule="auto"/>
      </w:pPr>
      <w:r>
        <w:separator/>
      </w:r>
    </w:p>
  </w:endnote>
  <w:endnote w:type="continuationSeparator" w:id="0">
    <w:p w14:paraId="63955A06" w14:textId="77777777" w:rsidR="00700B2C" w:rsidRDefault="00700B2C" w:rsidP="0004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D7CD7" w14:textId="77777777" w:rsidR="00700B2C" w:rsidRDefault="00700B2C" w:rsidP="00046CAF">
      <w:pPr>
        <w:spacing w:after="0" w:line="240" w:lineRule="auto"/>
      </w:pPr>
      <w:r>
        <w:separator/>
      </w:r>
    </w:p>
  </w:footnote>
  <w:footnote w:type="continuationSeparator" w:id="0">
    <w:p w14:paraId="0C370858" w14:textId="77777777" w:rsidR="00700B2C" w:rsidRDefault="00700B2C" w:rsidP="0004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22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B0"/>
    <w:rsid w:val="00007086"/>
    <w:rsid w:val="00035DF5"/>
    <w:rsid w:val="0004176E"/>
    <w:rsid w:val="00043F76"/>
    <w:rsid w:val="00044AC3"/>
    <w:rsid w:val="00046CAF"/>
    <w:rsid w:val="00065299"/>
    <w:rsid w:val="000718FC"/>
    <w:rsid w:val="0008340D"/>
    <w:rsid w:val="000931DA"/>
    <w:rsid w:val="00096DE3"/>
    <w:rsid w:val="000A3BF9"/>
    <w:rsid w:val="000B1649"/>
    <w:rsid w:val="000B16FD"/>
    <w:rsid w:val="000C671F"/>
    <w:rsid w:val="000D1320"/>
    <w:rsid w:val="000D2871"/>
    <w:rsid w:val="00106D9C"/>
    <w:rsid w:val="00107F19"/>
    <w:rsid w:val="0011019D"/>
    <w:rsid w:val="00115343"/>
    <w:rsid w:val="001418C9"/>
    <w:rsid w:val="001436C6"/>
    <w:rsid w:val="0014409F"/>
    <w:rsid w:val="00145C43"/>
    <w:rsid w:val="00146CF7"/>
    <w:rsid w:val="001715AD"/>
    <w:rsid w:val="00174B8E"/>
    <w:rsid w:val="00175A1D"/>
    <w:rsid w:val="00176AF6"/>
    <w:rsid w:val="00182E55"/>
    <w:rsid w:val="001A77E5"/>
    <w:rsid w:val="001B27A0"/>
    <w:rsid w:val="001E58A7"/>
    <w:rsid w:val="001F4E66"/>
    <w:rsid w:val="001F6344"/>
    <w:rsid w:val="0020489D"/>
    <w:rsid w:val="002057D6"/>
    <w:rsid w:val="00212D60"/>
    <w:rsid w:val="0021695B"/>
    <w:rsid w:val="00230F85"/>
    <w:rsid w:val="00257591"/>
    <w:rsid w:val="00273B1D"/>
    <w:rsid w:val="00280F03"/>
    <w:rsid w:val="00282080"/>
    <w:rsid w:val="002832C2"/>
    <w:rsid w:val="00287326"/>
    <w:rsid w:val="00290DE2"/>
    <w:rsid w:val="002A091A"/>
    <w:rsid w:val="002B46CB"/>
    <w:rsid w:val="002C519A"/>
    <w:rsid w:val="002C7E84"/>
    <w:rsid w:val="002D5EF3"/>
    <w:rsid w:val="002F1FA5"/>
    <w:rsid w:val="003025ED"/>
    <w:rsid w:val="003118AB"/>
    <w:rsid w:val="003444FD"/>
    <w:rsid w:val="00354648"/>
    <w:rsid w:val="00360312"/>
    <w:rsid w:val="00364CDA"/>
    <w:rsid w:val="00373B1A"/>
    <w:rsid w:val="00374AA6"/>
    <w:rsid w:val="003847A9"/>
    <w:rsid w:val="003A19D4"/>
    <w:rsid w:val="003B5557"/>
    <w:rsid w:val="003C2B1D"/>
    <w:rsid w:val="003D4FB4"/>
    <w:rsid w:val="003E4895"/>
    <w:rsid w:val="00401C36"/>
    <w:rsid w:val="0040252E"/>
    <w:rsid w:val="00417609"/>
    <w:rsid w:val="00427728"/>
    <w:rsid w:val="00441B2B"/>
    <w:rsid w:val="004445AD"/>
    <w:rsid w:val="0045246C"/>
    <w:rsid w:val="00457C41"/>
    <w:rsid w:val="004767B6"/>
    <w:rsid w:val="0047691E"/>
    <w:rsid w:val="00490B51"/>
    <w:rsid w:val="004910FE"/>
    <w:rsid w:val="004A7D1B"/>
    <w:rsid w:val="004B5820"/>
    <w:rsid w:val="004C66C3"/>
    <w:rsid w:val="004D176E"/>
    <w:rsid w:val="004E4EF6"/>
    <w:rsid w:val="004F1430"/>
    <w:rsid w:val="00510C1D"/>
    <w:rsid w:val="00513920"/>
    <w:rsid w:val="00524770"/>
    <w:rsid w:val="005404C6"/>
    <w:rsid w:val="00552692"/>
    <w:rsid w:val="00554312"/>
    <w:rsid w:val="00564AC4"/>
    <w:rsid w:val="00566FBD"/>
    <w:rsid w:val="005766D0"/>
    <w:rsid w:val="00587595"/>
    <w:rsid w:val="005A7C69"/>
    <w:rsid w:val="005D0B31"/>
    <w:rsid w:val="005D60F7"/>
    <w:rsid w:val="005E06D7"/>
    <w:rsid w:val="005E4269"/>
    <w:rsid w:val="006150D3"/>
    <w:rsid w:val="0062292F"/>
    <w:rsid w:val="00630D21"/>
    <w:rsid w:val="006424E9"/>
    <w:rsid w:val="00651F56"/>
    <w:rsid w:val="00652594"/>
    <w:rsid w:val="00653AEA"/>
    <w:rsid w:val="00656F18"/>
    <w:rsid w:val="006619E0"/>
    <w:rsid w:val="0067582F"/>
    <w:rsid w:val="006A69B1"/>
    <w:rsid w:val="006C7F78"/>
    <w:rsid w:val="00700B2C"/>
    <w:rsid w:val="007155AB"/>
    <w:rsid w:val="007174BD"/>
    <w:rsid w:val="0072131B"/>
    <w:rsid w:val="00727B5B"/>
    <w:rsid w:val="00732890"/>
    <w:rsid w:val="00746F09"/>
    <w:rsid w:val="00756261"/>
    <w:rsid w:val="007608BF"/>
    <w:rsid w:val="0076613F"/>
    <w:rsid w:val="00771068"/>
    <w:rsid w:val="00790E3B"/>
    <w:rsid w:val="00792156"/>
    <w:rsid w:val="00796F51"/>
    <w:rsid w:val="007D3937"/>
    <w:rsid w:val="007E0461"/>
    <w:rsid w:val="007F0615"/>
    <w:rsid w:val="008306B5"/>
    <w:rsid w:val="00840D87"/>
    <w:rsid w:val="00854C69"/>
    <w:rsid w:val="00856FB4"/>
    <w:rsid w:val="00866A05"/>
    <w:rsid w:val="0087095F"/>
    <w:rsid w:val="00881743"/>
    <w:rsid w:val="008A179A"/>
    <w:rsid w:val="008A1D61"/>
    <w:rsid w:val="008D257E"/>
    <w:rsid w:val="008D4C23"/>
    <w:rsid w:val="008E27F8"/>
    <w:rsid w:val="008E785F"/>
    <w:rsid w:val="008F4FBE"/>
    <w:rsid w:val="00900F0F"/>
    <w:rsid w:val="00917059"/>
    <w:rsid w:val="00923C73"/>
    <w:rsid w:val="0093715B"/>
    <w:rsid w:val="00946D67"/>
    <w:rsid w:val="00964C55"/>
    <w:rsid w:val="00974FD4"/>
    <w:rsid w:val="00980F73"/>
    <w:rsid w:val="009840D3"/>
    <w:rsid w:val="00986D66"/>
    <w:rsid w:val="00993B84"/>
    <w:rsid w:val="00995967"/>
    <w:rsid w:val="009A5C16"/>
    <w:rsid w:val="009B074F"/>
    <w:rsid w:val="009B61D6"/>
    <w:rsid w:val="009C51E6"/>
    <w:rsid w:val="009D1565"/>
    <w:rsid w:val="009D27AB"/>
    <w:rsid w:val="009E2913"/>
    <w:rsid w:val="009F06BB"/>
    <w:rsid w:val="00A03F1D"/>
    <w:rsid w:val="00A11858"/>
    <w:rsid w:val="00A351BC"/>
    <w:rsid w:val="00A41B9D"/>
    <w:rsid w:val="00A422C1"/>
    <w:rsid w:val="00A466C8"/>
    <w:rsid w:val="00A46FD1"/>
    <w:rsid w:val="00A57342"/>
    <w:rsid w:val="00A7282D"/>
    <w:rsid w:val="00A82B35"/>
    <w:rsid w:val="00A86B68"/>
    <w:rsid w:val="00AA3A1A"/>
    <w:rsid w:val="00AA5C2F"/>
    <w:rsid w:val="00AA709A"/>
    <w:rsid w:val="00AC17B7"/>
    <w:rsid w:val="00AC5B68"/>
    <w:rsid w:val="00AF12F0"/>
    <w:rsid w:val="00B04B95"/>
    <w:rsid w:val="00B06C9E"/>
    <w:rsid w:val="00B134AE"/>
    <w:rsid w:val="00B218F9"/>
    <w:rsid w:val="00B4017E"/>
    <w:rsid w:val="00B512DF"/>
    <w:rsid w:val="00B550C8"/>
    <w:rsid w:val="00B70E83"/>
    <w:rsid w:val="00B92AF6"/>
    <w:rsid w:val="00B946F3"/>
    <w:rsid w:val="00B97437"/>
    <w:rsid w:val="00BA54D8"/>
    <w:rsid w:val="00BA6ABB"/>
    <w:rsid w:val="00BC5071"/>
    <w:rsid w:val="00BD5FDB"/>
    <w:rsid w:val="00BE7814"/>
    <w:rsid w:val="00BF3922"/>
    <w:rsid w:val="00C02C6B"/>
    <w:rsid w:val="00C1419D"/>
    <w:rsid w:val="00C2027D"/>
    <w:rsid w:val="00C24F99"/>
    <w:rsid w:val="00C26550"/>
    <w:rsid w:val="00C30938"/>
    <w:rsid w:val="00C51B55"/>
    <w:rsid w:val="00C76E43"/>
    <w:rsid w:val="00C92DDB"/>
    <w:rsid w:val="00C93E81"/>
    <w:rsid w:val="00CC4387"/>
    <w:rsid w:val="00CC4F92"/>
    <w:rsid w:val="00CD5CEE"/>
    <w:rsid w:val="00D05179"/>
    <w:rsid w:val="00D1687E"/>
    <w:rsid w:val="00D21450"/>
    <w:rsid w:val="00D23042"/>
    <w:rsid w:val="00D31CFF"/>
    <w:rsid w:val="00D36083"/>
    <w:rsid w:val="00D44096"/>
    <w:rsid w:val="00D554B0"/>
    <w:rsid w:val="00D71420"/>
    <w:rsid w:val="00D858FB"/>
    <w:rsid w:val="00D928CF"/>
    <w:rsid w:val="00DD320E"/>
    <w:rsid w:val="00DD6902"/>
    <w:rsid w:val="00DF61E8"/>
    <w:rsid w:val="00E019A9"/>
    <w:rsid w:val="00E20AA0"/>
    <w:rsid w:val="00E22393"/>
    <w:rsid w:val="00E35EE8"/>
    <w:rsid w:val="00E3619F"/>
    <w:rsid w:val="00E36F32"/>
    <w:rsid w:val="00E37857"/>
    <w:rsid w:val="00E477E8"/>
    <w:rsid w:val="00E50D01"/>
    <w:rsid w:val="00E52BBE"/>
    <w:rsid w:val="00E55409"/>
    <w:rsid w:val="00E620CC"/>
    <w:rsid w:val="00E834C9"/>
    <w:rsid w:val="00E90867"/>
    <w:rsid w:val="00E91143"/>
    <w:rsid w:val="00E92B06"/>
    <w:rsid w:val="00E93F61"/>
    <w:rsid w:val="00EA2F98"/>
    <w:rsid w:val="00EA6086"/>
    <w:rsid w:val="00EB3C2D"/>
    <w:rsid w:val="00EB4C62"/>
    <w:rsid w:val="00EC504F"/>
    <w:rsid w:val="00ED333D"/>
    <w:rsid w:val="00ED3A03"/>
    <w:rsid w:val="00EF16B0"/>
    <w:rsid w:val="00F112D8"/>
    <w:rsid w:val="00F47948"/>
    <w:rsid w:val="00F523BC"/>
    <w:rsid w:val="00F57B5B"/>
    <w:rsid w:val="00F62A0B"/>
    <w:rsid w:val="00F66222"/>
    <w:rsid w:val="00F769D9"/>
    <w:rsid w:val="00F84C30"/>
    <w:rsid w:val="00FB0ED2"/>
    <w:rsid w:val="00FC0458"/>
    <w:rsid w:val="00FC6F7B"/>
    <w:rsid w:val="00F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CA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6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16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16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16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16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16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16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16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16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16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16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16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16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16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16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16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16B0"/>
    <w:rPr>
      <w:rFonts w:eastAsiaTheme="majorEastAsia" w:cstheme="majorBidi"/>
      <w:color w:val="272727" w:themeColor="text1" w:themeTint="D8"/>
    </w:rPr>
  </w:style>
  <w:style w:type="paragraph" w:styleId="Title">
    <w:name w:val="Title"/>
    <w:basedOn w:val="Normal"/>
    <w:next w:val="Normal"/>
    <w:link w:val="TitleChar"/>
    <w:uiPriority w:val="10"/>
    <w:qFormat/>
    <w:rsid w:val="00EF16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6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16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16B0"/>
    <w:pPr>
      <w:spacing w:before="160"/>
      <w:jc w:val="center"/>
    </w:pPr>
    <w:rPr>
      <w:i/>
      <w:iCs/>
      <w:color w:val="404040" w:themeColor="text1" w:themeTint="BF"/>
    </w:rPr>
  </w:style>
  <w:style w:type="character" w:customStyle="1" w:styleId="QuoteChar">
    <w:name w:val="Quote Char"/>
    <w:basedOn w:val="DefaultParagraphFont"/>
    <w:link w:val="Quote"/>
    <w:uiPriority w:val="29"/>
    <w:rsid w:val="00EF16B0"/>
    <w:rPr>
      <w:i/>
      <w:iCs/>
      <w:color w:val="404040" w:themeColor="text1" w:themeTint="BF"/>
    </w:rPr>
  </w:style>
  <w:style w:type="paragraph" w:styleId="ListParagraph">
    <w:name w:val="List Paragraph"/>
    <w:basedOn w:val="Normal"/>
    <w:uiPriority w:val="34"/>
    <w:qFormat/>
    <w:rsid w:val="00EF16B0"/>
    <w:pPr>
      <w:ind w:left="720"/>
      <w:contextualSpacing/>
    </w:pPr>
  </w:style>
  <w:style w:type="character" w:styleId="IntenseEmphasis">
    <w:name w:val="Intense Emphasis"/>
    <w:basedOn w:val="DefaultParagraphFont"/>
    <w:uiPriority w:val="21"/>
    <w:qFormat/>
    <w:rsid w:val="00EF16B0"/>
    <w:rPr>
      <w:i/>
      <w:iCs/>
      <w:color w:val="0F4761" w:themeColor="accent1" w:themeShade="BF"/>
    </w:rPr>
  </w:style>
  <w:style w:type="paragraph" w:styleId="IntenseQuote">
    <w:name w:val="Intense Quote"/>
    <w:basedOn w:val="Normal"/>
    <w:next w:val="Normal"/>
    <w:link w:val="IntenseQuoteChar"/>
    <w:uiPriority w:val="30"/>
    <w:qFormat/>
    <w:rsid w:val="00EF16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16B0"/>
    <w:rPr>
      <w:i/>
      <w:iCs/>
      <w:color w:val="0F4761" w:themeColor="accent1" w:themeShade="BF"/>
    </w:rPr>
  </w:style>
  <w:style w:type="character" w:styleId="IntenseReference">
    <w:name w:val="Intense Reference"/>
    <w:basedOn w:val="DefaultParagraphFont"/>
    <w:uiPriority w:val="32"/>
    <w:qFormat/>
    <w:rsid w:val="00EF16B0"/>
    <w:rPr>
      <w:b/>
      <w:bCs/>
      <w:smallCaps/>
      <w:color w:val="0F4761" w:themeColor="accent1" w:themeShade="BF"/>
      <w:spacing w:val="5"/>
    </w:rPr>
  </w:style>
  <w:style w:type="character" w:styleId="Hyperlink">
    <w:name w:val="Hyperlink"/>
    <w:basedOn w:val="DefaultParagraphFont"/>
    <w:uiPriority w:val="99"/>
    <w:unhideWhenUsed/>
    <w:rsid w:val="00B70E83"/>
    <w:rPr>
      <w:color w:val="467886" w:themeColor="hyperlink"/>
      <w:u w:val="single"/>
    </w:rPr>
  </w:style>
  <w:style w:type="character" w:styleId="UnresolvedMention">
    <w:name w:val="Unresolved Mention"/>
    <w:basedOn w:val="DefaultParagraphFont"/>
    <w:uiPriority w:val="99"/>
    <w:semiHidden/>
    <w:unhideWhenUsed/>
    <w:rsid w:val="00B70E83"/>
    <w:rPr>
      <w:color w:val="605E5C"/>
      <w:shd w:val="clear" w:color="auto" w:fill="E1DFDD"/>
    </w:rPr>
  </w:style>
  <w:style w:type="paragraph" w:customStyle="1" w:styleId="paragraph">
    <w:name w:val="paragraph"/>
    <w:basedOn w:val="Normal"/>
    <w:rsid w:val="00CC4F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C4F92"/>
  </w:style>
  <w:style w:type="character" w:customStyle="1" w:styleId="eop">
    <w:name w:val="eop"/>
    <w:basedOn w:val="DefaultParagraphFont"/>
    <w:rsid w:val="00CC4F92"/>
  </w:style>
  <w:style w:type="character" w:customStyle="1" w:styleId="tabchar">
    <w:name w:val="tabchar"/>
    <w:basedOn w:val="DefaultParagraphFont"/>
    <w:rsid w:val="00CC4F92"/>
  </w:style>
  <w:style w:type="character" w:customStyle="1" w:styleId="scxw19402903">
    <w:name w:val="scxw19402903"/>
    <w:basedOn w:val="DefaultParagraphFont"/>
    <w:rsid w:val="00CC4F92"/>
  </w:style>
  <w:style w:type="character" w:styleId="CommentReference">
    <w:name w:val="annotation reference"/>
    <w:basedOn w:val="DefaultParagraphFont"/>
    <w:uiPriority w:val="99"/>
    <w:semiHidden/>
    <w:unhideWhenUsed/>
    <w:rsid w:val="00652594"/>
    <w:rPr>
      <w:sz w:val="16"/>
      <w:szCs w:val="16"/>
    </w:rPr>
  </w:style>
  <w:style w:type="paragraph" w:styleId="CommentText">
    <w:name w:val="annotation text"/>
    <w:basedOn w:val="Normal"/>
    <w:link w:val="CommentTextChar"/>
    <w:uiPriority w:val="99"/>
    <w:unhideWhenUsed/>
    <w:rsid w:val="00652594"/>
    <w:pPr>
      <w:spacing w:line="240" w:lineRule="auto"/>
    </w:pPr>
    <w:rPr>
      <w:sz w:val="20"/>
      <w:szCs w:val="20"/>
    </w:rPr>
  </w:style>
  <w:style w:type="character" w:customStyle="1" w:styleId="CommentTextChar">
    <w:name w:val="Comment Text Char"/>
    <w:basedOn w:val="DefaultParagraphFont"/>
    <w:link w:val="CommentText"/>
    <w:uiPriority w:val="99"/>
    <w:rsid w:val="00652594"/>
    <w:rPr>
      <w:sz w:val="20"/>
      <w:szCs w:val="20"/>
    </w:rPr>
  </w:style>
  <w:style w:type="paragraph" w:styleId="CommentSubject">
    <w:name w:val="annotation subject"/>
    <w:basedOn w:val="CommentText"/>
    <w:next w:val="CommentText"/>
    <w:link w:val="CommentSubjectChar"/>
    <w:uiPriority w:val="99"/>
    <w:semiHidden/>
    <w:unhideWhenUsed/>
    <w:rsid w:val="00652594"/>
    <w:rPr>
      <w:b/>
      <w:bCs/>
    </w:rPr>
  </w:style>
  <w:style w:type="character" w:customStyle="1" w:styleId="CommentSubjectChar">
    <w:name w:val="Comment Subject Char"/>
    <w:basedOn w:val="CommentTextChar"/>
    <w:link w:val="CommentSubject"/>
    <w:uiPriority w:val="99"/>
    <w:semiHidden/>
    <w:rsid w:val="00652594"/>
    <w:rPr>
      <w:b/>
      <w:bCs/>
      <w:sz w:val="20"/>
      <w:szCs w:val="20"/>
    </w:rPr>
  </w:style>
  <w:style w:type="paragraph" w:styleId="Revision">
    <w:name w:val="Revision"/>
    <w:hidden/>
    <w:uiPriority w:val="99"/>
    <w:semiHidden/>
    <w:rsid w:val="00457C41"/>
    <w:pPr>
      <w:spacing w:after="0" w:line="240" w:lineRule="auto"/>
    </w:pPr>
  </w:style>
  <w:style w:type="paragraph" w:styleId="NormalWeb">
    <w:name w:val="Normal (Web)"/>
    <w:basedOn w:val="Normal"/>
    <w:uiPriority w:val="99"/>
    <w:unhideWhenUsed/>
    <w:rsid w:val="007155A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046C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6CAF"/>
  </w:style>
  <w:style w:type="paragraph" w:styleId="Footer">
    <w:name w:val="footer"/>
    <w:basedOn w:val="Normal"/>
    <w:link w:val="FooterChar"/>
    <w:uiPriority w:val="99"/>
    <w:unhideWhenUsed/>
    <w:rsid w:val="00046C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6CAF"/>
  </w:style>
  <w:style w:type="character" w:customStyle="1" w:styleId="scxw125086666">
    <w:name w:val="scxw125086666"/>
    <w:basedOn w:val="DefaultParagraphFont"/>
    <w:rsid w:val="007F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73912">
      <w:bodyDiv w:val="1"/>
      <w:marLeft w:val="0"/>
      <w:marRight w:val="0"/>
      <w:marTop w:val="0"/>
      <w:marBottom w:val="0"/>
      <w:divBdr>
        <w:top w:val="none" w:sz="0" w:space="0" w:color="auto"/>
        <w:left w:val="none" w:sz="0" w:space="0" w:color="auto"/>
        <w:bottom w:val="none" w:sz="0" w:space="0" w:color="auto"/>
        <w:right w:val="none" w:sz="0" w:space="0" w:color="auto"/>
      </w:divBdr>
      <w:divsChild>
        <w:div w:id="1080442487">
          <w:marLeft w:val="0"/>
          <w:marRight w:val="0"/>
          <w:marTop w:val="0"/>
          <w:marBottom w:val="0"/>
          <w:divBdr>
            <w:top w:val="none" w:sz="0" w:space="0" w:color="auto"/>
            <w:left w:val="none" w:sz="0" w:space="0" w:color="auto"/>
            <w:bottom w:val="none" w:sz="0" w:space="0" w:color="auto"/>
            <w:right w:val="none" w:sz="0" w:space="0" w:color="auto"/>
          </w:divBdr>
        </w:div>
        <w:div w:id="2119906154">
          <w:marLeft w:val="0"/>
          <w:marRight w:val="0"/>
          <w:marTop w:val="0"/>
          <w:marBottom w:val="0"/>
          <w:divBdr>
            <w:top w:val="none" w:sz="0" w:space="0" w:color="auto"/>
            <w:left w:val="none" w:sz="0" w:space="0" w:color="auto"/>
            <w:bottom w:val="none" w:sz="0" w:space="0" w:color="auto"/>
            <w:right w:val="none" w:sz="0" w:space="0" w:color="auto"/>
          </w:divBdr>
        </w:div>
        <w:div w:id="1887524863">
          <w:marLeft w:val="0"/>
          <w:marRight w:val="0"/>
          <w:marTop w:val="0"/>
          <w:marBottom w:val="0"/>
          <w:divBdr>
            <w:top w:val="none" w:sz="0" w:space="0" w:color="auto"/>
            <w:left w:val="none" w:sz="0" w:space="0" w:color="auto"/>
            <w:bottom w:val="none" w:sz="0" w:space="0" w:color="auto"/>
            <w:right w:val="none" w:sz="0" w:space="0" w:color="auto"/>
          </w:divBdr>
        </w:div>
      </w:divsChild>
    </w:div>
    <w:div w:id="667053846">
      <w:bodyDiv w:val="1"/>
      <w:marLeft w:val="0"/>
      <w:marRight w:val="0"/>
      <w:marTop w:val="0"/>
      <w:marBottom w:val="0"/>
      <w:divBdr>
        <w:top w:val="none" w:sz="0" w:space="0" w:color="auto"/>
        <w:left w:val="none" w:sz="0" w:space="0" w:color="auto"/>
        <w:bottom w:val="none" w:sz="0" w:space="0" w:color="auto"/>
        <w:right w:val="none" w:sz="0" w:space="0" w:color="auto"/>
      </w:divBdr>
      <w:divsChild>
        <w:div w:id="1463495381">
          <w:marLeft w:val="0"/>
          <w:marRight w:val="0"/>
          <w:marTop w:val="0"/>
          <w:marBottom w:val="0"/>
          <w:divBdr>
            <w:top w:val="none" w:sz="0" w:space="0" w:color="auto"/>
            <w:left w:val="none" w:sz="0" w:space="0" w:color="auto"/>
            <w:bottom w:val="none" w:sz="0" w:space="0" w:color="auto"/>
            <w:right w:val="none" w:sz="0" w:space="0" w:color="auto"/>
          </w:divBdr>
        </w:div>
        <w:div w:id="930895153">
          <w:marLeft w:val="0"/>
          <w:marRight w:val="0"/>
          <w:marTop w:val="0"/>
          <w:marBottom w:val="0"/>
          <w:divBdr>
            <w:top w:val="none" w:sz="0" w:space="0" w:color="auto"/>
            <w:left w:val="none" w:sz="0" w:space="0" w:color="auto"/>
            <w:bottom w:val="none" w:sz="0" w:space="0" w:color="auto"/>
            <w:right w:val="none" w:sz="0" w:space="0" w:color="auto"/>
          </w:divBdr>
        </w:div>
        <w:div w:id="1623421069">
          <w:marLeft w:val="0"/>
          <w:marRight w:val="0"/>
          <w:marTop w:val="0"/>
          <w:marBottom w:val="0"/>
          <w:divBdr>
            <w:top w:val="none" w:sz="0" w:space="0" w:color="auto"/>
            <w:left w:val="none" w:sz="0" w:space="0" w:color="auto"/>
            <w:bottom w:val="none" w:sz="0" w:space="0" w:color="auto"/>
            <w:right w:val="none" w:sz="0" w:space="0" w:color="auto"/>
          </w:divBdr>
        </w:div>
        <w:div w:id="2118404419">
          <w:marLeft w:val="0"/>
          <w:marRight w:val="0"/>
          <w:marTop w:val="0"/>
          <w:marBottom w:val="0"/>
          <w:divBdr>
            <w:top w:val="none" w:sz="0" w:space="0" w:color="auto"/>
            <w:left w:val="none" w:sz="0" w:space="0" w:color="auto"/>
            <w:bottom w:val="none" w:sz="0" w:space="0" w:color="auto"/>
            <w:right w:val="none" w:sz="0" w:space="0" w:color="auto"/>
          </w:divBdr>
        </w:div>
      </w:divsChild>
    </w:div>
    <w:div w:id="9305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comm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harrow@fes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fellows@adcomms.co.uk" TargetMode="External"/><Relationship Id="rId4" Type="http://schemas.openxmlformats.org/officeDocument/2006/relationships/settings" Target="settings.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AFCC-F354-47DC-BD19-6A7D6396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2024-04-09T10:34:00Z</dcterms:created>
  <dcterms:modified xsi:type="dcterms:W3CDTF">2024-04-12T08:24:00Z</dcterms:modified>
</cp:coreProperties>
</file>